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8A4DB" w14:textId="77777777" w:rsidR="00725355" w:rsidRDefault="00725355" w:rsidP="00001F99">
      <w:pPr>
        <w:ind w:left="720" w:hanging="360"/>
      </w:pPr>
    </w:p>
    <w:p w14:paraId="21AA21CB" w14:textId="73890712" w:rsidR="00B27E54" w:rsidRDefault="0083703A" w:rsidP="00B27E54">
      <w:pPr>
        <w:pStyle w:val="Heading1"/>
        <w:jc w:val="center"/>
      </w:pPr>
      <w:r>
        <w:t xml:space="preserve">Finalized </w:t>
      </w:r>
      <w:r w:rsidR="00B27E54">
        <w:t xml:space="preserve">Enhancements </w:t>
      </w:r>
    </w:p>
    <w:p w14:paraId="777029BC" w14:textId="24FE097C" w:rsidR="00B27E54" w:rsidRDefault="00B27E54" w:rsidP="00B27E54"/>
    <w:p w14:paraId="40BE9B03" w14:textId="77777777" w:rsidR="00B27E54" w:rsidRPr="00EA2BA6" w:rsidRDefault="00B27E54" w:rsidP="00B27E54">
      <w:pPr>
        <w:rPr>
          <w:rFonts w:ascii="Arial" w:hAnsi="Arial" w:cs="Arial"/>
        </w:rPr>
      </w:pPr>
    </w:p>
    <w:p w14:paraId="1B58A98F" w14:textId="353A8404" w:rsidR="00B27E54" w:rsidRPr="00AE1BDD" w:rsidRDefault="00B27E54" w:rsidP="00AE1BDD">
      <w:pPr>
        <w:pStyle w:val="ListParagraph"/>
        <w:numPr>
          <w:ilvl w:val="0"/>
          <w:numId w:val="2"/>
        </w:numPr>
        <w:rPr>
          <w:rFonts w:ascii="Arial" w:hAnsi="Arial" w:cs="Arial"/>
        </w:rPr>
      </w:pPr>
      <w:r w:rsidRPr="00AE1BDD">
        <w:rPr>
          <w:rFonts w:ascii="Arial" w:hAnsi="Arial" w:cs="Arial"/>
        </w:rPr>
        <w:t>Update TEDS extract code to reflect v.14</w:t>
      </w:r>
      <w:r w:rsidR="0083703A" w:rsidRPr="00AE1BDD">
        <w:rPr>
          <w:rFonts w:ascii="Arial" w:hAnsi="Arial" w:cs="Arial"/>
        </w:rPr>
        <w:t xml:space="preserve">  (12542)</w:t>
      </w:r>
    </w:p>
    <w:p w14:paraId="020DD308" w14:textId="77777777" w:rsidR="00B27E54" w:rsidRPr="00EA2BA6" w:rsidRDefault="00B27E54" w:rsidP="00F11678">
      <w:pPr>
        <w:pStyle w:val="ListParagraph"/>
        <w:numPr>
          <w:ilvl w:val="1"/>
          <w:numId w:val="2"/>
        </w:numPr>
        <w:rPr>
          <w:rFonts w:ascii="Arial" w:hAnsi="Arial" w:cs="Arial"/>
        </w:rPr>
      </w:pPr>
      <w:r w:rsidRPr="00EA2BA6">
        <w:rPr>
          <w:rFonts w:ascii="Arial" w:hAnsi="Arial" w:cs="Arial"/>
        </w:rPr>
        <w:t xml:space="preserve">DCF and the DAC Subcommittee has identified the Treatment Setting codes as one of the primary issues in FASAMS currently. As such, DCF has decided to remove Treatment Settings and their codes from the entire FASAMS system. This will allow the managing entities to more easily submit data to the system and decrease the number of data validation errors. Treatment Settings are used in the generation of the TEDS extract each month. In FASAMS Version 14, Placement </w:t>
      </w:r>
      <w:proofErr w:type="spellStart"/>
      <w:r w:rsidRPr="00EA2BA6">
        <w:rPr>
          <w:rFonts w:ascii="Arial" w:hAnsi="Arial" w:cs="Arial"/>
        </w:rPr>
        <w:t>Record.PlacementCode</w:t>
      </w:r>
      <w:proofErr w:type="spellEnd"/>
      <w:r w:rsidRPr="00EA2BA6">
        <w:rPr>
          <w:rFonts w:ascii="Arial" w:hAnsi="Arial" w:cs="Arial"/>
        </w:rPr>
        <w:t xml:space="preserve"> replace the function of the Treatment Settings so the TEDS extract must be updated to map the new </w:t>
      </w:r>
      <w:proofErr w:type="spellStart"/>
      <w:r w:rsidRPr="00EA2BA6">
        <w:rPr>
          <w:rFonts w:ascii="Arial" w:hAnsi="Arial" w:cs="Arial"/>
        </w:rPr>
        <w:t>PlacementRecord.PlacementCode</w:t>
      </w:r>
      <w:proofErr w:type="spellEnd"/>
      <w:r w:rsidRPr="00EA2BA6">
        <w:rPr>
          <w:rFonts w:ascii="Arial" w:hAnsi="Arial" w:cs="Arial"/>
        </w:rPr>
        <w:t xml:space="preserve"> to the Treatment Settings required to be submitted in the TEDS extract.</w:t>
      </w:r>
    </w:p>
    <w:p w14:paraId="186A0D68" w14:textId="5F3B40F9" w:rsidR="00B27E54" w:rsidRPr="00EA2BA6" w:rsidRDefault="00B27E54" w:rsidP="00F11678">
      <w:pPr>
        <w:pStyle w:val="ListParagraph"/>
        <w:numPr>
          <w:ilvl w:val="2"/>
          <w:numId w:val="2"/>
        </w:numPr>
        <w:rPr>
          <w:rFonts w:ascii="Arial" w:hAnsi="Arial" w:cs="Arial"/>
        </w:rPr>
      </w:pPr>
      <w:r w:rsidRPr="00EA2BA6">
        <w:rPr>
          <w:rFonts w:ascii="Arial" w:hAnsi="Arial" w:cs="Arial"/>
        </w:rPr>
        <w:t xml:space="preserve">Create new </w:t>
      </w:r>
      <w:r w:rsidRPr="00EA2BA6">
        <w:rPr>
          <w:rFonts w:ascii="Arial" w:hAnsi="Arial" w:cs="Arial"/>
          <w:b/>
          <w:bCs/>
        </w:rPr>
        <w:t>TEDS Version Combination</w:t>
      </w:r>
      <w:r w:rsidRPr="00EA2BA6">
        <w:rPr>
          <w:rFonts w:ascii="Arial" w:hAnsi="Arial" w:cs="Arial"/>
        </w:rPr>
        <w:t xml:space="preserve"> tables for storing unique treatment episodes that span V13 and V14 of FASAMS</w:t>
      </w:r>
    </w:p>
    <w:p w14:paraId="649F112F" w14:textId="160F22DE" w:rsidR="00B27E54" w:rsidRPr="00EA2BA6" w:rsidRDefault="00B27E54" w:rsidP="00F11678">
      <w:pPr>
        <w:pStyle w:val="ListParagraph"/>
        <w:numPr>
          <w:ilvl w:val="3"/>
          <w:numId w:val="2"/>
        </w:numPr>
        <w:rPr>
          <w:rFonts w:ascii="Arial" w:hAnsi="Arial" w:cs="Arial"/>
        </w:rPr>
      </w:pPr>
      <w:r w:rsidRPr="00EA2BA6">
        <w:rPr>
          <w:rFonts w:ascii="Arial" w:hAnsi="Arial" w:cs="Arial"/>
        </w:rPr>
        <w:t>Use the following criteria to match a V13 treatment episode to a V14 treatment episode:</w:t>
      </w:r>
    </w:p>
    <w:p w14:paraId="08E8A145" w14:textId="17AE04C2" w:rsidR="00B27E54" w:rsidRPr="00EA2BA6" w:rsidRDefault="00B27E54" w:rsidP="00F11678">
      <w:pPr>
        <w:pStyle w:val="ListParagraph"/>
        <w:numPr>
          <w:ilvl w:val="3"/>
          <w:numId w:val="2"/>
        </w:numPr>
        <w:rPr>
          <w:rFonts w:ascii="Arial" w:hAnsi="Arial" w:cs="Arial"/>
        </w:rPr>
      </w:pPr>
      <w:proofErr w:type="spellStart"/>
      <w:r w:rsidRPr="00EA2BA6">
        <w:rPr>
          <w:rFonts w:ascii="Arial" w:hAnsi="Arial" w:cs="Arial"/>
        </w:rPr>
        <w:t>SubmittingEntity</w:t>
      </w:r>
      <w:proofErr w:type="spellEnd"/>
      <w:r w:rsidRPr="00EA2BA6">
        <w:rPr>
          <w:rFonts w:ascii="Arial" w:hAnsi="Arial" w:cs="Arial"/>
        </w:rPr>
        <w:t xml:space="preserve"> + ProviderClient + Provider + </w:t>
      </w:r>
      <w:proofErr w:type="spellStart"/>
      <w:r w:rsidRPr="00EA2BA6">
        <w:rPr>
          <w:rFonts w:ascii="Arial" w:hAnsi="Arial" w:cs="Arial"/>
        </w:rPr>
        <w:t>ProgramAreaCode</w:t>
      </w:r>
      <w:proofErr w:type="spellEnd"/>
      <w:r w:rsidRPr="00EA2BA6">
        <w:rPr>
          <w:rFonts w:ascii="Arial" w:hAnsi="Arial" w:cs="Arial"/>
        </w:rPr>
        <w:t xml:space="preserve"> + Initial </w:t>
      </w:r>
      <w:proofErr w:type="spellStart"/>
      <w:r w:rsidRPr="00EA2BA6">
        <w:rPr>
          <w:rFonts w:ascii="Arial" w:hAnsi="Arial" w:cs="Arial"/>
        </w:rPr>
        <w:t>Admission.AdmissionDate</w:t>
      </w:r>
      <w:proofErr w:type="spellEnd"/>
    </w:p>
    <w:p w14:paraId="4DDBDAF0" w14:textId="4A9B175D" w:rsidR="00B27E54" w:rsidRPr="00EA2BA6" w:rsidRDefault="00B27E54" w:rsidP="00F11678">
      <w:pPr>
        <w:pStyle w:val="ListParagraph"/>
        <w:numPr>
          <w:ilvl w:val="3"/>
          <w:numId w:val="2"/>
        </w:numPr>
        <w:rPr>
          <w:rFonts w:ascii="Arial" w:hAnsi="Arial" w:cs="Arial"/>
        </w:rPr>
      </w:pPr>
      <w:r w:rsidRPr="00EA2BA6">
        <w:rPr>
          <w:rFonts w:ascii="Arial" w:hAnsi="Arial" w:cs="Arial"/>
        </w:rPr>
        <w:t>Create stored procedure to update new TEDS table each night</w:t>
      </w:r>
    </w:p>
    <w:p w14:paraId="655D6290" w14:textId="639F07B5" w:rsidR="00B27E54" w:rsidRPr="00EA2BA6" w:rsidRDefault="00B27E54" w:rsidP="00F11678">
      <w:pPr>
        <w:pStyle w:val="ListParagraph"/>
        <w:numPr>
          <w:ilvl w:val="3"/>
          <w:numId w:val="2"/>
        </w:numPr>
        <w:rPr>
          <w:rFonts w:ascii="Arial" w:hAnsi="Arial" w:cs="Arial"/>
        </w:rPr>
      </w:pPr>
      <w:r w:rsidRPr="00EA2BA6">
        <w:rPr>
          <w:rFonts w:ascii="Arial" w:hAnsi="Arial" w:cs="Arial"/>
        </w:rPr>
        <w:t xml:space="preserve">Update TEDS code to use new </w:t>
      </w:r>
      <w:r w:rsidRPr="00EA2BA6">
        <w:rPr>
          <w:rFonts w:ascii="Arial" w:hAnsi="Arial" w:cs="Arial"/>
          <w:b/>
          <w:bCs/>
        </w:rPr>
        <w:t>TEDS Version Combination</w:t>
      </w:r>
      <w:r w:rsidRPr="00EA2BA6">
        <w:rPr>
          <w:rFonts w:ascii="Arial" w:hAnsi="Arial" w:cs="Arial"/>
        </w:rPr>
        <w:t xml:space="preserve"> tables</w:t>
      </w:r>
    </w:p>
    <w:p w14:paraId="66F7A230" w14:textId="2FFD61FE" w:rsidR="00B27E54" w:rsidRPr="00EA2BA6" w:rsidRDefault="00B27E54" w:rsidP="00B27E54">
      <w:pPr>
        <w:rPr>
          <w:rFonts w:ascii="Arial" w:hAnsi="Arial" w:cs="Arial"/>
        </w:rPr>
      </w:pPr>
    </w:p>
    <w:p w14:paraId="26A516B4" w14:textId="71576D5F" w:rsidR="00B27E54" w:rsidRPr="00EA2BA6" w:rsidRDefault="00B27E54" w:rsidP="00F11678">
      <w:pPr>
        <w:pStyle w:val="ListParagraph"/>
        <w:numPr>
          <w:ilvl w:val="2"/>
          <w:numId w:val="2"/>
        </w:numPr>
        <w:rPr>
          <w:rFonts w:ascii="Arial" w:hAnsi="Arial" w:cs="Arial"/>
        </w:rPr>
      </w:pPr>
      <w:r w:rsidRPr="00EA2BA6">
        <w:rPr>
          <w:rFonts w:ascii="Arial" w:hAnsi="Arial" w:cs="Arial"/>
        </w:rPr>
        <w:t>Update code for the following data sets:</w:t>
      </w:r>
    </w:p>
    <w:p w14:paraId="678E6247" w14:textId="2AABC736" w:rsidR="00B27E54" w:rsidRPr="00EA2BA6" w:rsidRDefault="00B27E54" w:rsidP="00F11678">
      <w:pPr>
        <w:pStyle w:val="ListParagraph"/>
        <w:numPr>
          <w:ilvl w:val="3"/>
          <w:numId w:val="2"/>
        </w:numPr>
        <w:rPr>
          <w:rFonts w:ascii="Arial" w:hAnsi="Arial" w:cs="Arial"/>
        </w:rPr>
      </w:pPr>
      <w:r w:rsidRPr="00EA2BA6">
        <w:rPr>
          <w:rFonts w:ascii="Arial" w:hAnsi="Arial" w:cs="Arial"/>
        </w:rPr>
        <w:t>MHA1B/MHD2B</w:t>
      </w:r>
    </w:p>
    <w:p w14:paraId="0CD53CEA" w14:textId="4CD4F502" w:rsidR="00B27E54" w:rsidRPr="00EA2BA6" w:rsidRDefault="00B27E54" w:rsidP="00F11678">
      <w:pPr>
        <w:pStyle w:val="ListParagraph"/>
        <w:numPr>
          <w:ilvl w:val="3"/>
          <w:numId w:val="2"/>
        </w:numPr>
        <w:rPr>
          <w:rFonts w:ascii="Arial" w:hAnsi="Arial" w:cs="Arial"/>
        </w:rPr>
      </w:pPr>
      <w:r w:rsidRPr="00EA2BA6">
        <w:rPr>
          <w:rFonts w:ascii="Arial" w:hAnsi="Arial" w:cs="Arial"/>
        </w:rPr>
        <w:t>If MHA1A/MHD2A is Unknown (999.9997), then MHA1B/MHD2B should be reported as Not Collected (999.9998)</w:t>
      </w:r>
    </w:p>
    <w:p w14:paraId="20C8338E" w14:textId="6FE57E4F" w:rsidR="00B27E54" w:rsidRPr="00EA2BA6" w:rsidRDefault="00B27E54" w:rsidP="00F11678">
      <w:pPr>
        <w:pStyle w:val="ListParagraph"/>
        <w:numPr>
          <w:ilvl w:val="3"/>
          <w:numId w:val="2"/>
        </w:numPr>
        <w:rPr>
          <w:rFonts w:ascii="Arial" w:hAnsi="Arial" w:cs="Arial"/>
        </w:rPr>
      </w:pPr>
      <w:r w:rsidRPr="00EA2BA6">
        <w:rPr>
          <w:rFonts w:ascii="Arial" w:hAnsi="Arial" w:cs="Arial"/>
        </w:rPr>
        <w:t>MHA1C/MHD2C</w:t>
      </w:r>
    </w:p>
    <w:p w14:paraId="522B97A8" w14:textId="3C8C7607" w:rsidR="00B27E54" w:rsidRPr="00EA2BA6" w:rsidRDefault="0083703A" w:rsidP="00F11678">
      <w:pPr>
        <w:pStyle w:val="ListParagraph"/>
        <w:numPr>
          <w:ilvl w:val="3"/>
          <w:numId w:val="2"/>
        </w:numPr>
        <w:rPr>
          <w:rFonts w:ascii="Arial" w:hAnsi="Arial" w:cs="Arial"/>
        </w:rPr>
      </w:pPr>
      <w:r w:rsidRPr="00EA2BA6">
        <w:rPr>
          <w:rFonts w:ascii="Arial" w:hAnsi="Arial" w:cs="Arial"/>
        </w:rPr>
        <w:t>If MHA1A/MHD2A is Unknown (999.9997), then MHA1C/MHD2C should be reported as Not Collected (999.9998)</w:t>
      </w:r>
    </w:p>
    <w:p w14:paraId="7398B65E" w14:textId="52B3303F" w:rsidR="0083703A" w:rsidRPr="00EA2BA6" w:rsidRDefault="0083703A" w:rsidP="0083703A">
      <w:pPr>
        <w:ind w:left="2160"/>
        <w:rPr>
          <w:rFonts w:ascii="Arial" w:hAnsi="Arial" w:cs="Arial"/>
        </w:rPr>
      </w:pPr>
    </w:p>
    <w:p w14:paraId="3F4EC37E" w14:textId="16626A1F" w:rsidR="0083703A" w:rsidRPr="00EA2BA6" w:rsidRDefault="0083703A" w:rsidP="00F11678">
      <w:pPr>
        <w:pStyle w:val="ListParagraph"/>
        <w:numPr>
          <w:ilvl w:val="2"/>
          <w:numId w:val="2"/>
        </w:numPr>
        <w:rPr>
          <w:rFonts w:ascii="Arial" w:hAnsi="Arial" w:cs="Arial"/>
        </w:rPr>
      </w:pPr>
      <w:r w:rsidRPr="00EA2BA6">
        <w:rPr>
          <w:rFonts w:ascii="Arial" w:hAnsi="Arial" w:cs="Arial"/>
        </w:rPr>
        <w:t xml:space="preserve">Replicate TEDS extract code </w:t>
      </w:r>
      <w:proofErr w:type="spellStart"/>
      <w:r w:rsidRPr="00EA2BA6">
        <w:rPr>
          <w:rFonts w:ascii="Arial" w:hAnsi="Arial" w:cs="Arial"/>
        </w:rPr>
        <w:t>fro</w:t>
      </w:r>
      <w:proofErr w:type="spellEnd"/>
      <w:r w:rsidRPr="00EA2BA6">
        <w:rPr>
          <w:rFonts w:ascii="Arial" w:hAnsi="Arial" w:cs="Arial"/>
        </w:rPr>
        <w:t xml:space="preserve"> Version 13 in the FASAMS Version 14 tables</w:t>
      </w:r>
    </w:p>
    <w:p w14:paraId="588DF317" w14:textId="033650CC" w:rsidR="0083703A" w:rsidRPr="00EA2BA6" w:rsidRDefault="0083703A" w:rsidP="00F11678">
      <w:pPr>
        <w:pStyle w:val="ListParagraph"/>
        <w:numPr>
          <w:ilvl w:val="2"/>
          <w:numId w:val="2"/>
        </w:numPr>
        <w:rPr>
          <w:rFonts w:ascii="Arial" w:hAnsi="Arial" w:cs="Arial"/>
        </w:rPr>
      </w:pPr>
      <w:r w:rsidRPr="00EA2BA6">
        <w:rPr>
          <w:rFonts w:ascii="Arial" w:hAnsi="Arial" w:cs="Arial"/>
        </w:rPr>
        <w:t>Update Data Set mappings</w:t>
      </w:r>
    </w:p>
    <w:p w14:paraId="55C64A1F" w14:textId="3AC1EED9" w:rsidR="0083703A" w:rsidRPr="00EA2BA6" w:rsidRDefault="0083703A" w:rsidP="00F11678">
      <w:pPr>
        <w:pStyle w:val="ListParagraph"/>
        <w:numPr>
          <w:ilvl w:val="2"/>
          <w:numId w:val="2"/>
        </w:numPr>
        <w:rPr>
          <w:rFonts w:ascii="Arial" w:hAnsi="Arial" w:cs="Arial"/>
        </w:rPr>
      </w:pPr>
      <w:r w:rsidRPr="00EA2BA6">
        <w:rPr>
          <w:rFonts w:ascii="Arial" w:hAnsi="Arial" w:cs="Arial"/>
        </w:rPr>
        <w:t xml:space="preserve">Update MDS4/DIS14: Reference </w:t>
      </w:r>
      <w:proofErr w:type="spellStart"/>
      <w:r w:rsidRPr="00EA2BA6">
        <w:rPr>
          <w:rFonts w:ascii="Arial" w:hAnsi="Arial" w:cs="Arial"/>
        </w:rPr>
        <w:t>TEDSxwalk</w:t>
      </w:r>
      <w:proofErr w:type="spellEnd"/>
      <w:r w:rsidRPr="00EA2BA6">
        <w:rPr>
          <w:rFonts w:ascii="Arial" w:hAnsi="Arial" w:cs="Arial"/>
        </w:rPr>
        <w:t>, rows 30 – 34</w:t>
      </w:r>
    </w:p>
    <w:p w14:paraId="3CF4DF63" w14:textId="6ACEB2FA" w:rsidR="0083703A" w:rsidRPr="00EA2BA6" w:rsidRDefault="0083703A" w:rsidP="00F11678">
      <w:pPr>
        <w:pStyle w:val="ListParagraph"/>
        <w:numPr>
          <w:ilvl w:val="2"/>
          <w:numId w:val="2"/>
        </w:numPr>
        <w:rPr>
          <w:rFonts w:ascii="Arial" w:hAnsi="Arial" w:cs="Arial"/>
        </w:rPr>
      </w:pPr>
      <w:r w:rsidRPr="00EA2BA6">
        <w:rPr>
          <w:rFonts w:ascii="Arial" w:hAnsi="Arial" w:cs="Arial"/>
        </w:rPr>
        <w:t xml:space="preserve">Update MDS18/DIS7: Reference </w:t>
      </w:r>
      <w:proofErr w:type="spellStart"/>
      <w:r w:rsidRPr="00EA2BA6">
        <w:rPr>
          <w:rFonts w:ascii="Arial" w:hAnsi="Arial" w:cs="Arial"/>
        </w:rPr>
        <w:t>TEDSxwalk</w:t>
      </w:r>
      <w:proofErr w:type="spellEnd"/>
      <w:r w:rsidRPr="00EA2BA6">
        <w:rPr>
          <w:rFonts w:ascii="Arial" w:hAnsi="Arial" w:cs="Arial"/>
        </w:rPr>
        <w:t>, rows 350 – 364 and rows 824 – 838 (Same as 350 – 364)</w:t>
      </w:r>
    </w:p>
    <w:p w14:paraId="16B518DC" w14:textId="276CD6E3" w:rsidR="0083703A" w:rsidRPr="00EA2BA6" w:rsidRDefault="0083703A" w:rsidP="0083703A">
      <w:pPr>
        <w:rPr>
          <w:rFonts w:ascii="Arial" w:hAnsi="Arial" w:cs="Arial"/>
        </w:rPr>
      </w:pPr>
    </w:p>
    <w:p w14:paraId="3DA6F4CA" w14:textId="0D97659B" w:rsidR="00AE1BDD" w:rsidRPr="00F107C2" w:rsidRDefault="006A098E" w:rsidP="00F11678">
      <w:pPr>
        <w:pStyle w:val="ListParagraph"/>
        <w:numPr>
          <w:ilvl w:val="0"/>
          <w:numId w:val="2"/>
        </w:numPr>
        <w:rPr>
          <w:rFonts w:ascii="Arial" w:hAnsi="Arial" w:cs="Arial"/>
        </w:rPr>
      </w:pPr>
      <w:r>
        <w:rPr>
          <w:rFonts w:ascii="Arial" w:hAnsi="Arial" w:cs="Arial"/>
        </w:rPr>
        <w:t xml:space="preserve">Grant MEs Access to Base Tables via </w:t>
      </w:r>
      <w:proofErr w:type="spellStart"/>
      <w:r>
        <w:rPr>
          <w:rFonts w:ascii="Arial" w:hAnsi="Arial" w:cs="Arial"/>
        </w:rPr>
        <w:t>SSMS</w:t>
      </w:r>
      <w:proofErr w:type="spellEnd"/>
      <w:r>
        <w:rPr>
          <w:rFonts w:ascii="Arial" w:hAnsi="Arial" w:cs="Arial"/>
        </w:rPr>
        <w:t xml:space="preserve"> Part 1</w:t>
      </w:r>
      <w:r w:rsidR="00AE1BDD" w:rsidRPr="00F107C2">
        <w:rPr>
          <w:rFonts w:ascii="Arial" w:hAnsi="Arial" w:cs="Arial"/>
        </w:rPr>
        <w:t xml:space="preserve"> (4</w:t>
      </w:r>
      <w:r>
        <w:rPr>
          <w:rFonts w:ascii="Arial" w:hAnsi="Arial" w:cs="Arial"/>
        </w:rPr>
        <w:t>10216</w:t>
      </w:r>
      <w:r w:rsidR="00AE1BDD" w:rsidRPr="00F107C2">
        <w:rPr>
          <w:rFonts w:ascii="Arial" w:hAnsi="Arial" w:cs="Arial"/>
        </w:rPr>
        <w:t>)</w:t>
      </w:r>
    </w:p>
    <w:p w14:paraId="46A19CCA" w14:textId="0C20D583" w:rsidR="00AE1BDD" w:rsidRPr="006A098E" w:rsidRDefault="006A098E" w:rsidP="00AE1BDD">
      <w:pPr>
        <w:pStyle w:val="ListParagraph"/>
        <w:numPr>
          <w:ilvl w:val="1"/>
          <w:numId w:val="2"/>
        </w:numPr>
        <w:rPr>
          <w:rFonts w:ascii="Arial" w:hAnsi="Arial" w:cs="Arial"/>
        </w:rPr>
      </w:pPr>
      <w:r w:rsidRPr="006A098E">
        <w:rPr>
          <w:rFonts w:ascii="Arial" w:hAnsi="Arial" w:cs="Arial"/>
        </w:rPr>
        <w:t xml:space="preserve">The Managing Entities that submit data to FASAMS have requested direct access to the database tables via </w:t>
      </w:r>
      <w:proofErr w:type="spellStart"/>
      <w:r w:rsidRPr="006A098E">
        <w:rPr>
          <w:rFonts w:ascii="Arial" w:hAnsi="Arial" w:cs="Arial"/>
        </w:rPr>
        <w:t>SSMS</w:t>
      </w:r>
      <w:proofErr w:type="spellEnd"/>
      <w:r w:rsidRPr="006A098E">
        <w:rPr>
          <w:rFonts w:ascii="Arial" w:hAnsi="Arial" w:cs="Arial"/>
        </w:rPr>
        <w:t xml:space="preserve"> so they can verify their data saved in the FASAMS system properly after submission</w:t>
      </w:r>
      <w:r w:rsidR="00AE1BDD" w:rsidRPr="006A098E">
        <w:rPr>
          <w:rFonts w:ascii="Arial" w:hAnsi="Arial" w:cs="Arial"/>
        </w:rPr>
        <w:t>.</w:t>
      </w:r>
    </w:p>
    <w:p w14:paraId="03A779B3"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 xml:space="preserve">Create security predicate functions (1 for tables that have the </w:t>
      </w:r>
      <w:proofErr w:type="spellStart"/>
      <w:r w:rsidRPr="006A098E">
        <w:rPr>
          <w:rFonts w:ascii="Arial" w:hAnsi="Arial" w:cs="Arial"/>
        </w:rPr>
        <w:t>SubmittingEntityKeyReference</w:t>
      </w:r>
      <w:proofErr w:type="spellEnd"/>
      <w:r w:rsidRPr="006A098E">
        <w:rPr>
          <w:rFonts w:ascii="Arial" w:hAnsi="Arial" w:cs="Arial"/>
        </w:rPr>
        <w:t>/</w:t>
      </w:r>
      <w:proofErr w:type="spellStart"/>
      <w:r w:rsidRPr="006A098E">
        <w:rPr>
          <w:rFonts w:ascii="Arial" w:hAnsi="Arial" w:cs="Arial"/>
        </w:rPr>
        <w:t>DimSubmittingEntityKeyReference</w:t>
      </w:r>
      <w:proofErr w:type="spellEnd"/>
      <w:r w:rsidRPr="006A098E">
        <w:rPr>
          <w:rFonts w:ascii="Arial" w:hAnsi="Arial" w:cs="Arial"/>
        </w:rPr>
        <w:t xml:space="preserve"> column and 1 each that do not have it as they need special logic)</w:t>
      </w:r>
    </w:p>
    <w:p w14:paraId="4AF48252"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 xml:space="preserve">Security for all tables will be based on </w:t>
      </w:r>
      <w:proofErr w:type="spellStart"/>
      <w:r w:rsidRPr="006A098E">
        <w:rPr>
          <w:rFonts w:ascii="Arial" w:hAnsi="Arial" w:cs="Arial"/>
        </w:rPr>
        <w:t>SubmittingEntityKeyReference</w:t>
      </w:r>
      <w:proofErr w:type="spellEnd"/>
      <w:r w:rsidRPr="006A098E">
        <w:rPr>
          <w:rFonts w:ascii="Arial" w:hAnsi="Arial" w:cs="Arial"/>
        </w:rPr>
        <w:t xml:space="preserve"> except for a few exceptions</w:t>
      </w:r>
    </w:p>
    <w:p w14:paraId="213869C5"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lastRenderedPageBreak/>
        <w:t>Exception tables:</w:t>
      </w:r>
    </w:p>
    <w:p w14:paraId="0C3E6636"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 xml:space="preserve">Contract, </w:t>
      </w:r>
      <w:proofErr w:type="spellStart"/>
      <w:r w:rsidRPr="006A098E">
        <w:rPr>
          <w:rFonts w:ascii="Arial" w:hAnsi="Arial" w:cs="Arial"/>
        </w:rPr>
        <w:t>ProviderLicensingInformation</w:t>
      </w:r>
      <w:proofErr w:type="spellEnd"/>
      <w:r w:rsidRPr="006A098E">
        <w:rPr>
          <w:rFonts w:ascii="Arial" w:hAnsi="Arial" w:cs="Arial"/>
        </w:rPr>
        <w:t xml:space="preserve">, </w:t>
      </w:r>
      <w:proofErr w:type="spellStart"/>
      <w:r w:rsidRPr="006A098E">
        <w:rPr>
          <w:rFonts w:ascii="Arial" w:hAnsi="Arial" w:cs="Arial"/>
        </w:rPr>
        <w:t>OutcomeMeasureCoveredService</w:t>
      </w:r>
      <w:proofErr w:type="spellEnd"/>
      <w:r w:rsidRPr="006A098E">
        <w:rPr>
          <w:rFonts w:ascii="Arial" w:hAnsi="Arial" w:cs="Arial"/>
        </w:rPr>
        <w:t xml:space="preserve"> tables</w:t>
      </w:r>
    </w:p>
    <w:p w14:paraId="50E3EF92"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User will be granted All Access for these tables</w:t>
      </w:r>
    </w:p>
    <w:p w14:paraId="536A9898"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PerformanceOutcomeMeasureTargetPopulation</w:t>
      </w:r>
      <w:proofErr w:type="spellEnd"/>
      <w:r w:rsidRPr="006A098E">
        <w:rPr>
          <w:rFonts w:ascii="Arial" w:hAnsi="Arial" w:cs="Arial"/>
        </w:rPr>
        <w:t xml:space="preserve"> table</w:t>
      </w:r>
    </w:p>
    <w:p w14:paraId="3B6CCFEB"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 xml:space="preserve">Security to be implemented by joining back to the original POM table by the POM key and using the </w:t>
      </w:r>
      <w:proofErr w:type="spellStart"/>
      <w:r w:rsidRPr="006A098E">
        <w:rPr>
          <w:rFonts w:ascii="Arial" w:hAnsi="Arial" w:cs="Arial"/>
        </w:rPr>
        <w:t>SubmittingEntityKeyReference</w:t>
      </w:r>
      <w:proofErr w:type="spellEnd"/>
    </w:p>
    <w:p w14:paraId="587135E6"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 xml:space="preserve">Note: this process will restrict end users from seeing data not associated with their submitting entity or entities. End users should only be able to query data based on their submitting entities assigned to their </w:t>
      </w:r>
      <w:proofErr w:type="spellStart"/>
      <w:r w:rsidRPr="006A098E">
        <w:rPr>
          <w:rFonts w:ascii="Arial" w:hAnsi="Arial" w:cs="Arial"/>
        </w:rPr>
        <w:t>SSMS</w:t>
      </w:r>
      <w:proofErr w:type="spellEnd"/>
      <w:r w:rsidRPr="006A098E">
        <w:rPr>
          <w:rFonts w:ascii="Arial" w:hAnsi="Arial" w:cs="Arial"/>
        </w:rPr>
        <w:t xml:space="preserve"> profile.</w:t>
      </w:r>
    </w:p>
    <w:p w14:paraId="0A2D95FE"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 xml:space="preserve">Assign predicate function to tables </w:t>
      </w:r>
    </w:p>
    <w:p w14:paraId="6CBE0686"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 xml:space="preserve">Create </w:t>
      </w:r>
      <w:proofErr w:type="spellStart"/>
      <w:r w:rsidRPr="006A098E">
        <w:rPr>
          <w:rFonts w:ascii="Arial" w:hAnsi="Arial" w:cs="Arial"/>
        </w:rPr>
        <w:t>SSMS</w:t>
      </w:r>
      <w:proofErr w:type="spellEnd"/>
      <w:r w:rsidRPr="006A098E">
        <w:rPr>
          <w:rFonts w:ascii="Arial" w:hAnsi="Arial" w:cs="Arial"/>
        </w:rPr>
        <w:t xml:space="preserve"> role: “ODS Table Access” </w:t>
      </w:r>
    </w:p>
    <w:p w14:paraId="510D4714"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 xml:space="preserve">**Note: Users with this role will only be able to access </w:t>
      </w:r>
      <w:proofErr w:type="spellStart"/>
      <w:r w:rsidRPr="006A098E">
        <w:rPr>
          <w:rFonts w:ascii="Arial" w:hAnsi="Arial" w:cs="Arial"/>
        </w:rPr>
        <w:t>SSMS</w:t>
      </w:r>
      <w:proofErr w:type="spellEnd"/>
      <w:r w:rsidRPr="006A098E">
        <w:rPr>
          <w:rFonts w:ascii="Arial" w:hAnsi="Arial" w:cs="Arial"/>
        </w:rPr>
        <w:t xml:space="preserve"> from 1st – 15th and 21st – last day of month</w:t>
      </w:r>
    </w:p>
    <w:p w14:paraId="056CA29C"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This will be accomplished via Logon Triggers or a night Job to remove access</w:t>
      </w:r>
    </w:p>
    <w:p w14:paraId="33A6F411"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This role will grant read-only access to the data in the following tables:</w:t>
      </w:r>
    </w:p>
    <w:p w14:paraId="26EE0F43"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Schema</w:t>
      </w:r>
      <w:r w:rsidRPr="006A098E">
        <w:rPr>
          <w:rFonts w:ascii="Arial" w:hAnsi="Arial" w:cs="Arial"/>
        </w:rPr>
        <w:tab/>
        <w:t>Table</w:t>
      </w:r>
    </w:p>
    <w:p w14:paraId="15CC4413" w14:textId="6A299820"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AcuteCareModule</w:t>
      </w:r>
      <w:proofErr w:type="spellEnd"/>
      <w:r w:rsidRPr="006A098E">
        <w:rPr>
          <w:rFonts w:ascii="Arial" w:hAnsi="Arial" w:cs="Arial"/>
        </w:rPr>
        <w:tab/>
      </w:r>
      <w:r>
        <w:rPr>
          <w:rFonts w:ascii="Arial" w:hAnsi="Arial" w:cs="Arial"/>
        </w:rPr>
        <w:tab/>
      </w:r>
      <w:proofErr w:type="spellStart"/>
      <w:r w:rsidRPr="006A098E">
        <w:rPr>
          <w:rFonts w:ascii="Arial" w:hAnsi="Arial" w:cs="Arial"/>
        </w:rPr>
        <w:t>BedCapacity</w:t>
      </w:r>
      <w:proofErr w:type="spellEnd"/>
    </w:p>
    <w:p w14:paraId="585C525C" w14:textId="58BDF59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AcuteCareModule</w:t>
      </w:r>
      <w:proofErr w:type="spellEnd"/>
      <w:r w:rsidRPr="006A098E">
        <w:rPr>
          <w:rFonts w:ascii="Arial" w:hAnsi="Arial" w:cs="Arial"/>
        </w:rPr>
        <w:tab/>
      </w:r>
      <w:r>
        <w:rPr>
          <w:rFonts w:ascii="Arial" w:hAnsi="Arial" w:cs="Arial"/>
        </w:rPr>
        <w:tab/>
      </w:r>
      <w:proofErr w:type="spellStart"/>
      <w:r w:rsidRPr="006A098E">
        <w:rPr>
          <w:rFonts w:ascii="Arial" w:hAnsi="Arial" w:cs="Arial"/>
        </w:rPr>
        <w:t>BedCapacityBedType</w:t>
      </w:r>
      <w:proofErr w:type="spellEnd"/>
    </w:p>
    <w:p w14:paraId="68D07BDF" w14:textId="0A838643"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AcuteCareModule</w:t>
      </w:r>
      <w:proofErr w:type="spellEnd"/>
      <w:r w:rsidRPr="006A098E">
        <w:rPr>
          <w:rFonts w:ascii="Arial" w:hAnsi="Arial" w:cs="Arial"/>
        </w:rPr>
        <w:tab/>
      </w:r>
      <w:r>
        <w:rPr>
          <w:rFonts w:ascii="Arial" w:hAnsi="Arial" w:cs="Arial"/>
        </w:rPr>
        <w:tab/>
      </w:r>
      <w:proofErr w:type="spellStart"/>
      <w:r w:rsidRPr="006A098E">
        <w:rPr>
          <w:rFonts w:ascii="Arial" w:hAnsi="Arial" w:cs="Arial"/>
        </w:rPr>
        <w:t>BedUtilization</w:t>
      </w:r>
      <w:proofErr w:type="spellEnd"/>
    </w:p>
    <w:p w14:paraId="212CFBCC" w14:textId="72C27B19"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AcuteCareModule</w:t>
      </w:r>
      <w:proofErr w:type="spellEnd"/>
      <w:r w:rsidRPr="006A098E">
        <w:rPr>
          <w:rFonts w:ascii="Arial" w:hAnsi="Arial" w:cs="Arial"/>
        </w:rPr>
        <w:tab/>
      </w:r>
      <w:r>
        <w:rPr>
          <w:rFonts w:ascii="Arial" w:hAnsi="Arial" w:cs="Arial"/>
        </w:rPr>
        <w:tab/>
      </w:r>
      <w:proofErr w:type="spellStart"/>
      <w:r w:rsidRPr="006A098E">
        <w:rPr>
          <w:rFonts w:ascii="Arial" w:hAnsi="Arial" w:cs="Arial"/>
        </w:rPr>
        <w:t>PayorClassBedOccupancy</w:t>
      </w:r>
      <w:proofErr w:type="spellEnd"/>
    </w:p>
    <w:p w14:paraId="55C47628"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AcuteCareVersion14Module</w:t>
      </w:r>
      <w:r w:rsidRPr="006A098E">
        <w:rPr>
          <w:rFonts w:ascii="Arial" w:hAnsi="Arial" w:cs="Arial"/>
        </w:rPr>
        <w:tab/>
      </w:r>
      <w:proofErr w:type="spellStart"/>
      <w:r w:rsidRPr="006A098E">
        <w:rPr>
          <w:rFonts w:ascii="Arial" w:hAnsi="Arial" w:cs="Arial"/>
        </w:rPr>
        <w:t>BedCapacity</w:t>
      </w:r>
      <w:proofErr w:type="spellEnd"/>
    </w:p>
    <w:p w14:paraId="6CF5CD72"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AcuteCareVersion14Module</w:t>
      </w:r>
      <w:r w:rsidRPr="006A098E">
        <w:rPr>
          <w:rFonts w:ascii="Arial" w:hAnsi="Arial" w:cs="Arial"/>
        </w:rPr>
        <w:tab/>
      </w:r>
      <w:proofErr w:type="spellStart"/>
      <w:r w:rsidRPr="006A098E">
        <w:rPr>
          <w:rFonts w:ascii="Arial" w:hAnsi="Arial" w:cs="Arial"/>
        </w:rPr>
        <w:t>BedCapacityBedType</w:t>
      </w:r>
      <w:proofErr w:type="spellEnd"/>
    </w:p>
    <w:p w14:paraId="2CD7845A"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AcuteCareVersion14Module</w:t>
      </w:r>
      <w:r w:rsidRPr="006A098E">
        <w:rPr>
          <w:rFonts w:ascii="Arial" w:hAnsi="Arial" w:cs="Arial"/>
        </w:rPr>
        <w:tab/>
      </w:r>
      <w:proofErr w:type="spellStart"/>
      <w:r w:rsidRPr="006A098E">
        <w:rPr>
          <w:rFonts w:ascii="Arial" w:hAnsi="Arial" w:cs="Arial"/>
        </w:rPr>
        <w:t>BedUtilization</w:t>
      </w:r>
      <w:proofErr w:type="spellEnd"/>
    </w:p>
    <w:p w14:paraId="62FD46F0"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AcuteCareVersion14Module</w:t>
      </w:r>
      <w:r w:rsidRPr="006A098E">
        <w:rPr>
          <w:rFonts w:ascii="Arial" w:hAnsi="Arial" w:cs="Arial"/>
        </w:rPr>
        <w:tab/>
      </w:r>
      <w:proofErr w:type="spellStart"/>
      <w:r w:rsidRPr="006A098E">
        <w:rPr>
          <w:rFonts w:ascii="Arial" w:hAnsi="Arial" w:cs="Arial"/>
        </w:rPr>
        <w:t>PayorClassBedOccupancy</w:t>
      </w:r>
      <w:proofErr w:type="spellEnd"/>
    </w:p>
    <w:p w14:paraId="299741A7" w14:textId="29F96838"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ContractModule</w:t>
      </w:r>
      <w:proofErr w:type="spellEnd"/>
      <w:r w:rsidRPr="006A098E">
        <w:rPr>
          <w:rFonts w:ascii="Arial" w:hAnsi="Arial" w:cs="Arial"/>
        </w:rPr>
        <w:tab/>
      </w:r>
      <w:r>
        <w:rPr>
          <w:rFonts w:ascii="Arial" w:hAnsi="Arial" w:cs="Arial"/>
        </w:rPr>
        <w:tab/>
      </w:r>
      <w:r w:rsidRPr="006A098E">
        <w:rPr>
          <w:rFonts w:ascii="Arial" w:hAnsi="Arial" w:cs="Arial"/>
        </w:rPr>
        <w:t>Contract</w:t>
      </w:r>
    </w:p>
    <w:p w14:paraId="2ABE5CB1" w14:textId="601FE2D1"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ContractModule</w:t>
      </w:r>
      <w:proofErr w:type="spellEnd"/>
      <w:r w:rsidRPr="006A098E">
        <w:rPr>
          <w:rFonts w:ascii="Arial" w:hAnsi="Arial" w:cs="Arial"/>
        </w:rPr>
        <w:tab/>
      </w:r>
      <w:r>
        <w:rPr>
          <w:rFonts w:ascii="Arial" w:hAnsi="Arial" w:cs="Arial"/>
        </w:rPr>
        <w:tab/>
      </w:r>
      <w:proofErr w:type="spellStart"/>
      <w:r w:rsidRPr="006A098E">
        <w:rPr>
          <w:rFonts w:ascii="Arial" w:hAnsi="Arial" w:cs="Arial"/>
        </w:rPr>
        <w:t>ContractOutcomeMeasure</w:t>
      </w:r>
      <w:proofErr w:type="spellEnd"/>
    </w:p>
    <w:p w14:paraId="63F6AE8B" w14:textId="424D47CA"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ContractModule</w:t>
      </w:r>
      <w:proofErr w:type="spellEnd"/>
      <w:r w:rsidRPr="006A098E">
        <w:rPr>
          <w:rFonts w:ascii="Arial" w:hAnsi="Arial" w:cs="Arial"/>
        </w:rPr>
        <w:tab/>
      </w:r>
      <w:r>
        <w:rPr>
          <w:rFonts w:ascii="Arial" w:hAnsi="Arial" w:cs="Arial"/>
        </w:rPr>
        <w:tab/>
      </w:r>
      <w:proofErr w:type="spellStart"/>
      <w:r w:rsidRPr="006A098E">
        <w:rPr>
          <w:rFonts w:ascii="Arial" w:hAnsi="Arial" w:cs="Arial"/>
        </w:rPr>
        <w:t>ContractOutputMeasure</w:t>
      </w:r>
      <w:proofErr w:type="spellEnd"/>
    </w:p>
    <w:p w14:paraId="0992E5D6" w14:textId="29C7DE63"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ContractModule</w:t>
      </w:r>
      <w:proofErr w:type="spellEnd"/>
      <w:r w:rsidRPr="006A098E">
        <w:rPr>
          <w:rFonts w:ascii="Arial" w:hAnsi="Arial" w:cs="Arial"/>
        </w:rPr>
        <w:tab/>
      </w:r>
      <w:r>
        <w:rPr>
          <w:rFonts w:ascii="Arial" w:hAnsi="Arial" w:cs="Arial"/>
        </w:rPr>
        <w:tab/>
      </w:r>
      <w:proofErr w:type="spellStart"/>
      <w:r w:rsidRPr="006A098E">
        <w:rPr>
          <w:rFonts w:ascii="Arial" w:hAnsi="Arial" w:cs="Arial"/>
        </w:rPr>
        <w:t>ContractTarget</w:t>
      </w:r>
      <w:proofErr w:type="spellEnd"/>
    </w:p>
    <w:p w14:paraId="63880653" w14:textId="73AB32CF"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ContractModule</w:t>
      </w:r>
      <w:proofErr w:type="spellEnd"/>
      <w:r w:rsidRPr="006A098E">
        <w:rPr>
          <w:rFonts w:ascii="Arial" w:hAnsi="Arial" w:cs="Arial"/>
        </w:rPr>
        <w:tab/>
      </w:r>
      <w:r>
        <w:rPr>
          <w:rFonts w:ascii="Arial" w:hAnsi="Arial" w:cs="Arial"/>
        </w:rPr>
        <w:tab/>
      </w:r>
      <w:proofErr w:type="spellStart"/>
      <w:r w:rsidRPr="006A098E">
        <w:rPr>
          <w:rFonts w:ascii="Arial" w:hAnsi="Arial" w:cs="Arial"/>
        </w:rPr>
        <w:t>OutcomeMeasureCoveredService</w:t>
      </w:r>
      <w:proofErr w:type="spellEnd"/>
    </w:p>
    <w:p w14:paraId="74679835"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ContractVersion14Module</w:t>
      </w:r>
      <w:r w:rsidRPr="006A098E">
        <w:rPr>
          <w:rFonts w:ascii="Arial" w:hAnsi="Arial" w:cs="Arial"/>
        </w:rPr>
        <w:tab/>
      </w:r>
      <w:proofErr w:type="spellStart"/>
      <w:r w:rsidRPr="006A098E">
        <w:rPr>
          <w:rFonts w:ascii="Arial" w:hAnsi="Arial" w:cs="Arial"/>
        </w:rPr>
        <w:t>ContractOutcomeMeasure</w:t>
      </w:r>
      <w:proofErr w:type="spellEnd"/>
    </w:p>
    <w:p w14:paraId="45472556"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ContractVersion14Module</w:t>
      </w:r>
      <w:r w:rsidRPr="006A098E">
        <w:rPr>
          <w:rFonts w:ascii="Arial" w:hAnsi="Arial" w:cs="Arial"/>
        </w:rPr>
        <w:tab/>
      </w:r>
      <w:proofErr w:type="spellStart"/>
      <w:r w:rsidRPr="006A098E">
        <w:rPr>
          <w:rFonts w:ascii="Arial" w:hAnsi="Arial" w:cs="Arial"/>
        </w:rPr>
        <w:t>ContractOutputMeasure</w:t>
      </w:r>
      <w:proofErr w:type="spellEnd"/>
    </w:p>
    <w:p w14:paraId="5570264A"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ContractVersion14Module</w:t>
      </w:r>
      <w:r w:rsidRPr="006A098E">
        <w:rPr>
          <w:rFonts w:ascii="Arial" w:hAnsi="Arial" w:cs="Arial"/>
        </w:rPr>
        <w:tab/>
      </w:r>
      <w:proofErr w:type="spellStart"/>
      <w:r w:rsidRPr="006A098E">
        <w:rPr>
          <w:rFonts w:ascii="Arial" w:hAnsi="Arial" w:cs="Arial"/>
        </w:rPr>
        <w:t>ContractTarget</w:t>
      </w:r>
      <w:proofErr w:type="spellEnd"/>
    </w:p>
    <w:p w14:paraId="4A79BAC0" w14:textId="09C92DE8"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LicensingModule</w:t>
      </w:r>
      <w:proofErr w:type="spellEnd"/>
      <w:r w:rsidRPr="006A098E">
        <w:rPr>
          <w:rFonts w:ascii="Arial" w:hAnsi="Arial" w:cs="Arial"/>
        </w:rPr>
        <w:tab/>
      </w:r>
      <w:r>
        <w:rPr>
          <w:rFonts w:ascii="Arial" w:hAnsi="Arial" w:cs="Arial"/>
        </w:rPr>
        <w:tab/>
      </w:r>
      <w:proofErr w:type="spellStart"/>
      <w:r w:rsidRPr="006A098E">
        <w:rPr>
          <w:rFonts w:ascii="Arial" w:hAnsi="Arial" w:cs="Arial"/>
        </w:rPr>
        <w:t>ProviderLicensingInformation</w:t>
      </w:r>
      <w:proofErr w:type="spellEnd"/>
    </w:p>
    <w:p w14:paraId="3AFE37BC" w14:textId="05F2D6C1"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ProviderModule</w:t>
      </w:r>
      <w:proofErr w:type="spellEnd"/>
      <w:r w:rsidRPr="006A098E">
        <w:rPr>
          <w:rFonts w:ascii="Arial" w:hAnsi="Arial" w:cs="Arial"/>
        </w:rPr>
        <w:tab/>
      </w:r>
      <w:r>
        <w:rPr>
          <w:rFonts w:ascii="Arial" w:hAnsi="Arial" w:cs="Arial"/>
        </w:rPr>
        <w:tab/>
      </w:r>
      <w:r w:rsidRPr="006A098E">
        <w:rPr>
          <w:rFonts w:ascii="Arial" w:hAnsi="Arial" w:cs="Arial"/>
        </w:rPr>
        <w:t>Provider</w:t>
      </w:r>
    </w:p>
    <w:p w14:paraId="45ACF4EC" w14:textId="502569CD"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ProviderModule</w:t>
      </w:r>
      <w:proofErr w:type="spellEnd"/>
      <w:r w:rsidRPr="006A098E">
        <w:rPr>
          <w:rFonts w:ascii="Arial" w:hAnsi="Arial" w:cs="Arial"/>
        </w:rPr>
        <w:tab/>
      </w:r>
      <w:r>
        <w:rPr>
          <w:rFonts w:ascii="Arial" w:hAnsi="Arial" w:cs="Arial"/>
        </w:rPr>
        <w:tab/>
      </w:r>
      <w:r w:rsidRPr="006A098E">
        <w:rPr>
          <w:rFonts w:ascii="Arial" w:hAnsi="Arial" w:cs="Arial"/>
        </w:rPr>
        <w:t>ProviderClient</w:t>
      </w:r>
    </w:p>
    <w:p w14:paraId="173CE278" w14:textId="4658C672"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ProviderModule</w:t>
      </w:r>
      <w:proofErr w:type="spellEnd"/>
      <w:r w:rsidRPr="006A098E">
        <w:rPr>
          <w:rFonts w:ascii="Arial" w:hAnsi="Arial" w:cs="Arial"/>
        </w:rPr>
        <w:tab/>
      </w:r>
      <w:r>
        <w:rPr>
          <w:rFonts w:ascii="Arial" w:hAnsi="Arial" w:cs="Arial"/>
        </w:rPr>
        <w:tab/>
      </w:r>
      <w:proofErr w:type="spellStart"/>
      <w:r w:rsidRPr="006A098E">
        <w:rPr>
          <w:rFonts w:ascii="Arial" w:hAnsi="Arial" w:cs="Arial"/>
        </w:rPr>
        <w:t>ProviderClientEmailAddress</w:t>
      </w:r>
      <w:proofErr w:type="spellEnd"/>
    </w:p>
    <w:p w14:paraId="15C8DC2E" w14:textId="56C1EF9C"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ProviderModule</w:t>
      </w:r>
      <w:proofErr w:type="spellEnd"/>
      <w:r w:rsidRPr="006A098E">
        <w:rPr>
          <w:rFonts w:ascii="Arial" w:hAnsi="Arial" w:cs="Arial"/>
        </w:rPr>
        <w:tab/>
      </w:r>
      <w:r>
        <w:rPr>
          <w:rFonts w:ascii="Arial" w:hAnsi="Arial" w:cs="Arial"/>
        </w:rPr>
        <w:tab/>
      </w:r>
      <w:proofErr w:type="spellStart"/>
      <w:r w:rsidRPr="006A098E">
        <w:rPr>
          <w:rFonts w:ascii="Arial" w:hAnsi="Arial" w:cs="Arial"/>
        </w:rPr>
        <w:t>ProviderClientIdentifier</w:t>
      </w:r>
      <w:proofErr w:type="spellEnd"/>
    </w:p>
    <w:p w14:paraId="55B3883B" w14:textId="69121899"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ProviderModule</w:t>
      </w:r>
      <w:proofErr w:type="spellEnd"/>
      <w:r w:rsidRPr="006A098E">
        <w:rPr>
          <w:rFonts w:ascii="Arial" w:hAnsi="Arial" w:cs="Arial"/>
        </w:rPr>
        <w:tab/>
      </w:r>
      <w:r>
        <w:rPr>
          <w:rFonts w:ascii="Arial" w:hAnsi="Arial" w:cs="Arial"/>
        </w:rPr>
        <w:tab/>
      </w:r>
      <w:proofErr w:type="spellStart"/>
      <w:r w:rsidRPr="006A098E">
        <w:rPr>
          <w:rFonts w:ascii="Arial" w:hAnsi="Arial" w:cs="Arial"/>
        </w:rPr>
        <w:t>ProviderClientPhone</w:t>
      </w:r>
      <w:proofErr w:type="spellEnd"/>
    </w:p>
    <w:p w14:paraId="637E3020" w14:textId="7646991E"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ProviderModule</w:t>
      </w:r>
      <w:proofErr w:type="spellEnd"/>
      <w:r w:rsidRPr="006A098E">
        <w:rPr>
          <w:rFonts w:ascii="Arial" w:hAnsi="Arial" w:cs="Arial"/>
        </w:rPr>
        <w:tab/>
      </w:r>
      <w:r>
        <w:rPr>
          <w:rFonts w:ascii="Arial" w:hAnsi="Arial" w:cs="Arial"/>
        </w:rPr>
        <w:tab/>
      </w:r>
      <w:proofErr w:type="spellStart"/>
      <w:r w:rsidRPr="006A098E">
        <w:rPr>
          <w:rFonts w:ascii="Arial" w:hAnsi="Arial" w:cs="Arial"/>
        </w:rPr>
        <w:t>ProviderClientPhysicalAddress</w:t>
      </w:r>
      <w:proofErr w:type="spellEnd"/>
    </w:p>
    <w:p w14:paraId="7B091CA7" w14:textId="0D6D178D"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ProviderModule</w:t>
      </w:r>
      <w:proofErr w:type="spellEnd"/>
      <w:r w:rsidRPr="006A098E">
        <w:rPr>
          <w:rFonts w:ascii="Arial" w:hAnsi="Arial" w:cs="Arial"/>
        </w:rPr>
        <w:tab/>
      </w:r>
      <w:r>
        <w:rPr>
          <w:rFonts w:ascii="Arial" w:hAnsi="Arial" w:cs="Arial"/>
        </w:rPr>
        <w:tab/>
      </w:r>
      <w:proofErr w:type="spellStart"/>
      <w:r w:rsidRPr="006A098E">
        <w:rPr>
          <w:rFonts w:ascii="Arial" w:hAnsi="Arial" w:cs="Arial"/>
        </w:rPr>
        <w:t>ProviderSite</w:t>
      </w:r>
      <w:proofErr w:type="spellEnd"/>
    </w:p>
    <w:p w14:paraId="279D3B7D" w14:textId="2D2D353F"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ProviderModule</w:t>
      </w:r>
      <w:proofErr w:type="spellEnd"/>
      <w:r w:rsidRPr="006A098E">
        <w:rPr>
          <w:rFonts w:ascii="Arial" w:hAnsi="Arial" w:cs="Arial"/>
        </w:rPr>
        <w:tab/>
      </w:r>
      <w:r>
        <w:rPr>
          <w:rFonts w:ascii="Arial" w:hAnsi="Arial" w:cs="Arial"/>
        </w:rPr>
        <w:tab/>
      </w:r>
      <w:proofErr w:type="spellStart"/>
      <w:r w:rsidRPr="006A098E">
        <w:rPr>
          <w:rFonts w:ascii="Arial" w:hAnsi="Arial" w:cs="Arial"/>
        </w:rPr>
        <w:t>ProviderSiteLicenseIdentifier</w:t>
      </w:r>
      <w:proofErr w:type="spellEnd"/>
    </w:p>
    <w:p w14:paraId="55FFF7F6" w14:textId="3A606E21"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ProviderModule</w:t>
      </w:r>
      <w:proofErr w:type="spellEnd"/>
      <w:r w:rsidRPr="006A098E">
        <w:rPr>
          <w:rFonts w:ascii="Arial" w:hAnsi="Arial" w:cs="Arial"/>
        </w:rPr>
        <w:tab/>
      </w:r>
      <w:r>
        <w:rPr>
          <w:rFonts w:ascii="Arial" w:hAnsi="Arial" w:cs="Arial"/>
        </w:rPr>
        <w:tab/>
      </w:r>
      <w:proofErr w:type="spellStart"/>
      <w:r w:rsidRPr="006A098E">
        <w:rPr>
          <w:rFonts w:ascii="Arial" w:hAnsi="Arial" w:cs="Arial"/>
        </w:rPr>
        <w:t>ProviderSitePhone</w:t>
      </w:r>
      <w:proofErr w:type="spellEnd"/>
    </w:p>
    <w:p w14:paraId="57D87221" w14:textId="206DC354"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ProviderModule</w:t>
      </w:r>
      <w:proofErr w:type="spellEnd"/>
      <w:r w:rsidRPr="006A098E">
        <w:rPr>
          <w:rFonts w:ascii="Arial" w:hAnsi="Arial" w:cs="Arial"/>
        </w:rPr>
        <w:tab/>
      </w:r>
      <w:r>
        <w:rPr>
          <w:rFonts w:ascii="Arial" w:hAnsi="Arial" w:cs="Arial"/>
        </w:rPr>
        <w:tab/>
      </w:r>
      <w:proofErr w:type="spellStart"/>
      <w:r w:rsidRPr="006A098E">
        <w:rPr>
          <w:rFonts w:ascii="Arial" w:hAnsi="Arial" w:cs="Arial"/>
        </w:rPr>
        <w:t>ProviderSitePhysicalAddress</w:t>
      </w:r>
      <w:proofErr w:type="spellEnd"/>
    </w:p>
    <w:p w14:paraId="259F4D0F" w14:textId="2DEB311A"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ProviderModule</w:t>
      </w:r>
      <w:proofErr w:type="spellEnd"/>
      <w:r w:rsidRPr="006A098E">
        <w:rPr>
          <w:rFonts w:ascii="Arial" w:hAnsi="Arial" w:cs="Arial"/>
        </w:rPr>
        <w:tab/>
      </w:r>
      <w:r>
        <w:rPr>
          <w:rFonts w:ascii="Arial" w:hAnsi="Arial" w:cs="Arial"/>
        </w:rPr>
        <w:tab/>
      </w:r>
      <w:proofErr w:type="spellStart"/>
      <w:r w:rsidRPr="006A098E">
        <w:rPr>
          <w:rFonts w:ascii="Arial" w:hAnsi="Arial" w:cs="Arial"/>
        </w:rPr>
        <w:t>ProviderTreatmentSetting</w:t>
      </w:r>
      <w:proofErr w:type="spellEnd"/>
    </w:p>
    <w:p w14:paraId="6B5BEF98" w14:textId="32C78624"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ProviderModule</w:t>
      </w:r>
      <w:proofErr w:type="spellEnd"/>
      <w:r w:rsidRPr="006A098E">
        <w:rPr>
          <w:rFonts w:ascii="Arial" w:hAnsi="Arial" w:cs="Arial"/>
        </w:rPr>
        <w:tab/>
      </w:r>
      <w:r>
        <w:rPr>
          <w:rFonts w:ascii="Arial" w:hAnsi="Arial" w:cs="Arial"/>
        </w:rPr>
        <w:tab/>
      </w:r>
      <w:proofErr w:type="spellStart"/>
      <w:r w:rsidRPr="006A098E">
        <w:rPr>
          <w:rFonts w:ascii="Arial" w:hAnsi="Arial" w:cs="Arial"/>
        </w:rPr>
        <w:t>ProviderTreatmentSettingCoveredService</w:t>
      </w:r>
      <w:proofErr w:type="spellEnd"/>
    </w:p>
    <w:p w14:paraId="41038E6F" w14:textId="2B71E8CC"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lastRenderedPageBreak/>
        <w:t>ProviderModule</w:t>
      </w:r>
      <w:proofErr w:type="spellEnd"/>
      <w:r w:rsidRPr="006A098E">
        <w:rPr>
          <w:rFonts w:ascii="Arial" w:hAnsi="Arial" w:cs="Arial"/>
        </w:rPr>
        <w:tab/>
      </w:r>
      <w:r>
        <w:rPr>
          <w:rFonts w:ascii="Arial" w:hAnsi="Arial" w:cs="Arial"/>
        </w:rPr>
        <w:tab/>
      </w:r>
      <w:proofErr w:type="spellStart"/>
      <w:r w:rsidRPr="006A098E">
        <w:rPr>
          <w:rFonts w:ascii="Arial" w:hAnsi="Arial" w:cs="Arial"/>
        </w:rPr>
        <w:t>ProviderTreatmentSettingProgramArea</w:t>
      </w:r>
      <w:proofErr w:type="spellEnd"/>
    </w:p>
    <w:p w14:paraId="407C07AC"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ProviderVersion14Module</w:t>
      </w:r>
      <w:r w:rsidRPr="006A098E">
        <w:rPr>
          <w:rFonts w:ascii="Arial" w:hAnsi="Arial" w:cs="Arial"/>
        </w:rPr>
        <w:tab/>
        <w:t>Provider</w:t>
      </w:r>
    </w:p>
    <w:p w14:paraId="713F3908"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ProviderVersion14Module</w:t>
      </w:r>
      <w:r w:rsidRPr="006A098E">
        <w:rPr>
          <w:rFonts w:ascii="Arial" w:hAnsi="Arial" w:cs="Arial"/>
        </w:rPr>
        <w:tab/>
        <w:t>ProviderClient</w:t>
      </w:r>
    </w:p>
    <w:p w14:paraId="217BE929"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ProviderVersion14Module</w:t>
      </w:r>
      <w:r w:rsidRPr="006A098E">
        <w:rPr>
          <w:rFonts w:ascii="Arial" w:hAnsi="Arial" w:cs="Arial"/>
        </w:rPr>
        <w:tab/>
      </w:r>
      <w:proofErr w:type="spellStart"/>
      <w:r w:rsidRPr="006A098E">
        <w:rPr>
          <w:rFonts w:ascii="Arial" w:hAnsi="Arial" w:cs="Arial"/>
        </w:rPr>
        <w:t>ProviderClientEmailAddress</w:t>
      </w:r>
      <w:proofErr w:type="spellEnd"/>
    </w:p>
    <w:p w14:paraId="29AC8A1C"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ProviderVersion14Module</w:t>
      </w:r>
      <w:r w:rsidRPr="006A098E">
        <w:rPr>
          <w:rFonts w:ascii="Arial" w:hAnsi="Arial" w:cs="Arial"/>
        </w:rPr>
        <w:tab/>
      </w:r>
      <w:proofErr w:type="spellStart"/>
      <w:r w:rsidRPr="006A098E">
        <w:rPr>
          <w:rFonts w:ascii="Arial" w:hAnsi="Arial" w:cs="Arial"/>
        </w:rPr>
        <w:t>ProviderClientIdentifier</w:t>
      </w:r>
      <w:proofErr w:type="spellEnd"/>
    </w:p>
    <w:p w14:paraId="5B3B2132"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ProviderVersion14Module</w:t>
      </w:r>
      <w:r w:rsidRPr="006A098E">
        <w:rPr>
          <w:rFonts w:ascii="Arial" w:hAnsi="Arial" w:cs="Arial"/>
        </w:rPr>
        <w:tab/>
      </w:r>
      <w:proofErr w:type="spellStart"/>
      <w:r w:rsidRPr="006A098E">
        <w:rPr>
          <w:rFonts w:ascii="Arial" w:hAnsi="Arial" w:cs="Arial"/>
        </w:rPr>
        <w:t>ProviderClientPhone</w:t>
      </w:r>
      <w:proofErr w:type="spellEnd"/>
    </w:p>
    <w:p w14:paraId="067570E1"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ProviderVersion14Module</w:t>
      </w:r>
      <w:r w:rsidRPr="006A098E">
        <w:rPr>
          <w:rFonts w:ascii="Arial" w:hAnsi="Arial" w:cs="Arial"/>
        </w:rPr>
        <w:tab/>
      </w:r>
      <w:proofErr w:type="spellStart"/>
      <w:r w:rsidRPr="006A098E">
        <w:rPr>
          <w:rFonts w:ascii="Arial" w:hAnsi="Arial" w:cs="Arial"/>
        </w:rPr>
        <w:t>ProviderClientPhysicalAddress</w:t>
      </w:r>
      <w:proofErr w:type="spellEnd"/>
    </w:p>
    <w:p w14:paraId="627828ED"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ProviderVersion14Module</w:t>
      </w:r>
      <w:r w:rsidRPr="006A098E">
        <w:rPr>
          <w:rFonts w:ascii="Arial" w:hAnsi="Arial" w:cs="Arial"/>
        </w:rPr>
        <w:tab/>
      </w:r>
      <w:proofErr w:type="spellStart"/>
      <w:r w:rsidRPr="006A098E">
        <w:rPr>
          <w:rFonts w:ascii="Arial" w:hAnsi="Arial" w:cs="Arial"/>
        </w:rPr>
        <w:t>ProviderSite</w:t>
      </w:r>
      <w:proofErr w:type="spellEnd"/>
    </w:p>
    <w:p w14:paraId="36C6E6FD"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ProviderVersion14Module</w:t>
      </w:r>
      <w:r w:rsidRPr="006A098E">
        <w:rPr>
          <w:rFonts w:ascii="Arial" w:hAnsi="Arial" w:cs="Arial"/>
        </w:rPr>
        <w:tab/>
      </w:r>
      <w:proofErr w:type="spellStart"/>
      <w:r w:rsidRPr="006A098E">
        <w:rPr>
          <w:rFonts w:ascii="Arial" w:hAnsi="Arial" w:cs="Arial"/>
        </w:rPr>
        <w:t>ProviderSiteCoveredService</w:t>
      </w:r>
      <w:proofErr w:type="spellEnd"/>
    </w:p>
    <w:p w14:paraId="0798380D"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ProviderVersion14Module</w:t>
      </w:r>
      <w:r w:rsidRPr="006A098E">
        <w:rPr>
          <w:rFonts w:ascii="Arial" w:hAnsi="Arial" w:cs="Arial"/>
        </w:rPr>
        <w:tab/>
      </w:r>
      <w:proofErr w:type="spellStart"/>
      <w:r w:rsidRPr="006A098E">
        <w:rPr>
          <w:rFonts w:ascii="Arial" w:hAnsi="Arial" w:cs="Arial"/>
        </w:rPr>
        <w:t>ProviderSiteLicenseIdentifier</w:t>
      </w:r>
      <w:proofErr w:type="spellEnd"/>
    </w:p>
    <w:p w14:paraId="75AB10C7"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ProviderVersion14Module</w:t>
      </w:r>
      <w:r w:rsidRPr="006A098E">
        <w:rPr>
          <w:rFonts w:ascii="Arial" w:hAnsi="Arial" w:cs="Arial"/>
        </w:rPr>
        <w:tab/>
      </w:r>
      <w:proofErr w:type="spellStart"/>
      <w:r w:rsidRPr="006A098E">
        <w:rPr>
          <w:rFonts w:ascii="Arial" w:hAnsi="Arial" w:cs="Arial"/>
        </w:rPr>
        <w:t>ProviderSitePhone</w:t>
      </w:r>
      <w:proofErr w:type="spellEnd"/>
    </w:p>
    <w:p w14:paraId="3EAF9C20"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ProviderVersion14Module</w:t>
      </w:r>
      <w:r w:rsidRPr="006A098E">
        <w:rPr>
          <w:rFonts w:ascii="Arial" w:hAnsi="Arial" w:cs="Arial"/>
        </w:rPr>
        <w:tab/>
      </w:r>
      <w:proofErr w:type="spellStart"/>
      <w:r w:rsidRPr="006A098E">
        <w:rPr>
          <w:rFonts w:ascii="Arial" w:hAnsi="Arial" w:cs="Arial"/>
        </w:rPr>
        <w:t>ProviderSitePhysicalAddress</w:t>
      </w:r>
      <w:proofErr w:type="spellEnd"/>
    </w:p>
    <w:p w14:paraId="72055EF3"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ProviderVersion14Module</w:t>
      </w:r>
      <w:r w:rsidRPr="006A098E">
        <w:rPr>
          <w:rFonts w:ascii="Arial" w:hAnsi="Arial" w:cs="Arial"/>
        </w:rPr>
        <w:tab/>
      </w:r>
      <w:proofErr w:type="spellStart"/>
      <w:r w:rsidRPr="006A098E">
        <w:rPr>
          <w:rFonts w:ascii="Arial" w:hAnsi="Arial" w:cs="Arial"/>
        </w:rPr>
        <w:t>ProviderSiteProgramArea</w:t>
      </w:r>
      <w:proofErr w:type="spellEnd"/>
    </w:p>
    <w:p w14:paraId="53187C9F" w14:textId="4BFCAC28"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ServiceEventModule</w:t>
      </w:r>
      <w:proofErr w:type="spellEnd"/>
      <w:r w:rsidRPr="006A098E">
        <w:rPr>
          <w:rFonts w:ascii="Arial" w:hAnsi="Arial" w:cs="Arial"/>
        </w:rPr>
        <w:tab/>
      </w:r>
      <w:r>
        <w:rPr>
          <w:rFonts w:ascii="Arial" w:hAnsi="Arial" w:cs="Arial"/>
        </w:rPr>
        <w:tab/>
      </w:r>
      <w:r w:rsidRPr="006A098E">
        <w:rPr>
          <w:rFonts w:ascii="Arial" w:hAnsi="Arial" w:cs="Arial"/>
        </w:rPr>
        <w:t>ServiceEvent</w:t>
      </w:r>
    </w:p>
    <w:p w14:paraId="6D71D2C6" w14:textId="37655066"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ServiceEventModule</w:t>
      </w:r>
      <w:proofErr w:type="spellEnd"/>
      <w:r w:rsidRPr="006A098E">
        <w:rPr>
          <w:rFonts w:ascii="Arial" w:hAnsi="Arial" w:cs="Arial"/>
        </w:rPr>
        <w:tab/>
      </w:r>
      <w:r>
        <w:rPr>
          <w:rFonts w:ascii="Arial" w:hAnsi="Arial" w:cs="Arial"/>
        </w:rPr>
        <w:tab/>
      </w:r>
      <w:proofErr w:type="spellStart"/>
      <w:r w:rsidRPr="006A098E">
        <w:rPr>
          <w:rFonts w:ascii="Arial" w:hAnsi="Arial" w:cs="Arial"/>
        </w:rPr>
        <w:t>ServiceEventCoveredServiceModifier</w:t>
      </w:r>
      <w:proofErr w:type="spellEnd"/>
    </w:p>
    <w:p w14:paraId="42AFEF2A" w14:textId="44CA390A"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ServiceEventModule</w:t>
      </w:r>
      <w:proofErr w:type="spellEnd"/>
      <w:r w:rsidRPr="006A098E">
        <w:rPr>
          <w:rFonts w:ascii="Arial" w:hAnsi="Arial" w:cs="Arial"/>
        </w:rPr>
        <w:tab/>
      </w:r>
      <w:r>
        <w:rPr>
          <w:rFonts w:ascii="Arial" w:hAnsi="Arial" w:cs="Arial"/>
        </w:rPr>
        <w:tab/>
      </w:r>
      <w:proofErr w:type="spellStart"/>
      <w:r w:rsidRPr="006A098E">
        <w:rPr>
          <w:rFonts w:ascii="Arial" w:hAnsi="Arial" w:cs="Arial"/>
        </w:rPr>
        <w:t>ServiceEventExpenditureModifier</w:t>
      </w:r>
      <w:proofErr w:type="spellEnd"/>
    </w:p>
    <w:p w14:paraId="7276F433" w14:textId="1CFB0243"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ServiceEventModule</w:t>
      </w:r>
      <w:proofErr w:type="spellEnd"/>
      <w:r w:rsidRPr="006A098E">
        <w:rPr>
          <w:rFonts w:ascii="Arial" w:hAnsi="Arial" w:cs="Arial"/>
        </w:rPr>
        <w:tab/>
      </w:r>
      <w:r>
        <w:rPr>
          <w:rFonts w:ascii="Arial" w:hAnsi="Arial" w:cs="Arial"/>
        </w:rPr>
        <w:tab/>
      </w:r>
      <w:proofErr w:type="spellStart"/>
      <w:r w:rsidRPr="006A098E">
        <w:rPr>
          <w:rFonts w:ascii="Arial" w:hAnsi="Arial" w:cs="Arial"/>
        </w:rPr>
        <w:t>ServiceEventHcpcsProcedureModifier</w:t>
      </w:r>
      <w:proofErr w:type="spellEnd"/>
    </w:p>
    <w:p w14:paraId="58832F7A"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ServiceEventVersion14Module</w:t>
      </w:r>
      <w:r w:rsidRPr="006A098E">
        <w:rPr>
          <w:rFonts w:ascii="Arial" w:hAnsi="Arial" w:cs="Arial"/>
        </w:rPr>
        <w:tab/>
        <w:t>ServiceEvent</w:t>
      </w:r>
    </w:p>
    <w:p w14:paraId="3BC14B57" w14:textId="1CA6F363" w:rsidR="006A098E" w:rsidRPr="006A098E" w:rsidRDefault="006A098E" w:rsidP="006A098E">
      <w:pPr>
        <w:pStyle w:val="ListParagraph"/>
        <w:numPr>
          <w:ilvl w:val="2"/>
          <w:numId w:val="2"/>
        </w:numPr>
        <w:rPr>
          <w:rFonts w:ascii="Arial" w:hAnsi="Arial" w:cs="Arial"/>
        </w:rPr>
      </w:pPr>
      <w:r w:rsidRPr="006A098E">
        <w:rPr>
          <w:rFonts w:ascii="Arial" w:hAnsi="Arial" w:cs="Arial"/>
        </w:rPr>
        <w:t>ServiceEventVersion14Module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A098E">
        <w:rPr>
          <w:rFonts w:ascii="Arial" w:hAnsi="Arial" w:cs="Arial"/>
        </w:rPr>
        <w:tab/>
      </w:r>
      <w:r w:rsidRPr="006A098E">
        <w:rPr>
          <w:rFonts w:ascii="Arial" w:hAnsi="Arial" w:cs="Arial"/>
        </w:rPr>
        <w:tab/>
      </w:r>
      <w:proofErr w:type="spellStart"/>
      <w:r w:rsidRPr="006A098E">
        <w:rPr>
          <w:rFonts w:ascii="Arial" w:hAnsi="Arial" w:cs="Arial"/>
        </w:rPr>
        <w:t>ServiceEventCoveredServiceModifier</w:t>
      </w:r>
      <w:proofErr w:type="spellEnd"/>
    </w:p>
    <w:p w14:paraId="0174114A"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ServiceEventVersion14Module</w:t>
      </w:r>
      <w:r w:rsidRPr="006A098E">
        <w:rPr>
          <w:rFonts w:ascii="Arial" w:hAnsi="Arial" w:cs="Arial"/>
        </w:rPr>
        <w:tab/>
      </w:r>
      <w:proofErr w:type="spellStart"/>
      <w:r w:rsidRPr="006A098E">
        <w:rPr>
          <w:rFonts w:ascii="Arial" w:hAnsi="Arial" w:cs="Arial"/>
        </w:rPr>
        <w:t>ServiceEventExpenditureModifier</w:t>
      </w:r>
      <w:proofErr w:type="spellEnd"/>
    </w:p>
    <w:p w14:paraId="7362BC30" w14:textId="77777777" w:rsidR="006A098E" w:rsidRDefault="006A098E" w:rsidP="006A098E">
      <w:pPr>
        <w:pStyle w:val="ListParagraph"/>
        <w:numPr>
          <w:ilvl w:val="2"/>
          <w:numId w:val="2"/>
        </w:numPr>
        <w:rPr>
          <w:rFonts w:ascii="Arial" w:hAnsi="Arial" w:cs="Arial"/>
        </w:rPr>
      </w:pPr>
      <w:r w:rsidRPr="006A098E">
        <w:rPr>
          <w:rFonts w:ascii="Arial" w:hAnsi="Arial" w:cs="Arial"/>
        </w:rPr>
        <w:t>ServiceEventVersion14Module</w:t>
      </w:r>
    </w:p>
    <w:p w14:paraId="5CC7FEB3" w14:textId="182F8DE1" w:rsidR="006A098E" w:rsidRPr="006A098E" w:rsidRDefault="006A098E" w:rsidP="006A098E">
      <w:pPr>
        <w:ind w:left="5040"/>
        <w:rPr>
          <w:rFonts w:ascii="Arial" w:hAnsi="Arial" w:cs="Arial"/>
        </w:rPr>
      </w:pPr>
      <w:proofErr w:type="spellStart"/>
      <w:r w:rsidRPr="006A098E">
        <w:rPr>
          <w:rFonts w:ascii="Arial" w:hAnsi="Arial" w:cs="Arial"/>
        </w:rPr>
        <w:t>ServiceEventHcpcsProcedureModifier</w:t>
      </w:r>
      <w:proofErr w:type="spellEnd"/>
    </w:p>
    <w:p w14:paraId="7F83096B" w14:textId="2163C998"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SubcontractModule</w:t>
      </w:r>
      <w:proofErr w:type="spellEnd"/>
      <w:r w:rsidRPr="006A098E">
        <w:rPr>
          <w:rFonts w:ascii="Arial" w:hAnsi="Arial" w:cs="Arial"/>
        </w:rPr>
        <w:tab/>
      </w:r>
      <w:r>
        <w:rPr>
          <w:rFonts w:ascii="Arial" w:hAnsi="Arial" w:cs="Arial"/>
        </w:rPr>
        <w:tab/>
      </w:r>
      <w:r w:rsidRPr="006A098E">
        <w:rPr>
          <w:rFonts w:ascii="Arial" w:hAnsi="Arial" w:cs="Arial"/>
        </w:rPr>
        <w:t>Subcontract</w:t>
      </w:r>
    </w:p>
    <w:p w14:paraId="610D44DB" w14:textId="0C398551"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SubcontractModule</w:t>
      </w:r>
      <w:proofErr w:type="spellEnd"/>
      <w:r w:rsidRPr="006A098E">
        <w:rPr>
          <w:rFonts w:ascii="Arial" w:hAnsi="Arial" w:cs="Arial"/>
        </w:rPr>
        <w:tab/>
      </w:r>
      <w:r>
        <w:rPr>
          <w:rFonts w:ascii="Arial" w:hAnsi="Arial" w:cs="Arial"/>
        </w:rPr>
        <w:tab/>
      </w:r>
      <w:proofErr w:type="spellStart"/>
      <w:r w:rsidRPr="006A098E">
        <w:rPr>
          <w:rFonts w:ascii="Arial" w:hAnsi="Arial" w:cs="Arial"/>
        </w:rPr>
        <w:t>SubcontractOutcomeMeasure</w:t>
      </w:r>
      <w:proofErr w:type="spellEnd"/>
    </w:p>
    <w:p w14:paraId="5517707B" w14:textId="15BC37A4"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SubcontractModule</w:t>
      </w:r>
      <w:proofErr w:type="spellEnd"/>
      <w:r w:rsidRPr="006A098E">
        <w:rPr>
          <w:rFonts w:ascii="Arial" w:hAnsi="Arial" w:cs="Arial"/>
        </w:rPr>
        <w:tab/>
      </w:r>
      <w:r>
        <w:rPr>
          <w:rFonts w:ascii="Arial" w:hAnsi="Arial" w:cs="Arial"/>
        </w:rPr>
        <w:tab/>
      </w:r>
      <w:proofErr w:type="spellStart"/>
      <w:r w:rsidRPr="006A098E">
        <w:rPr>
          <w:rFonts w:ascii="Arial" w:hAnsi="Arial" w:cs="Arial"/>
        </w:rPr>
        <w:t>SubcontractOutputMeasure</w:t>
      </w:r>
      <w:proofErr w:type="spellEnd"/>
    </w:p>
    <w:p w14:paraId="7F43003D" w14:textId="70AF3F6E"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SubcontractModule</w:t>
      </w:r>
      <w:proofErr w:type="spellEnd"/>
      <w:r w:rsidRPr="006A098E">
        <w:rPr>
          <w:rFonts w:ascii="Arial" w:hAnsi="Arial" w:cs="Arial"/>
        </w:rPr>
        <w:tab/>
      </w:r>
      <w:r>
        <w:rPr>
          <w:rFonts w:ascii="Arial" w:hAnsi="Arial" w:cs="Arial"/>
        </w:rPr>
        <w:tab/>
      </w:r>
      <w:proofErr w:type="spellStart"/>
      <w:r w:rsidRPr="006A098E">
        <w:rPr>
          <w:rFonts w:ascii="Arial" w:hAnsi="Arial" w:cs="Arial"/>
        </w:rPr>
        <w:t>SubcontractService</w:t>
      </w:r>
      <w:proofErr w:type="spellEnd"/>
    </w:p>
    <w:p w14:paraId="486D1108"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SubcontractVersion14Module</w:t>
      </w:r>
      <w:r w:rsidRPr="006A098E">
        <w:rPr>
          <w:rFonts w:ascii="Arial" w:hAnsi="Arial" w:cs="Arial"/>
        </w:rPr>
        <w:tab/>
        <w:t>Subcontract</w:t>
      </w:r>
    </w:p>
    <w:p w14:paraId="1B3336E7"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SubcontractVersion14Module</w:t>
      </w:r>
      <w:r w:rsidRPr="006A098E">
        <w:rPr>
          <w:rFonts w:ascii="Arial" w:hAnsi="Arial" w:cs="Arial"/>
        </w:rPr>
        <w:tab/>
      </w:r>
      <w:proofErr w:type="spellStart"/>
      <w:r w:rsidRPr="006A098E">
        <w:rPr>
          <w:rFonts w:ascii="Arial" w:hAnsi="Arial" w:cs="Arial"/>
        </w:rPr>
        <w:t>SubcontractOCA</w:t>
      </w:r>
      <w:proofErr w:type="spellEnd"/>
    </w:p>
    <w:p w14:paraId="16CDEAFA"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SubcontractVersion14Module</w:t>
      </w:r>
      <w:r w:rsidRPr="006A098E">
        <w:rPr>
          <w:rFonts w:ascii="Arial" w:hAnsi="Arial" w:cs="Arial"/>
        </w:rPr>
        <w:tab/>
      </w:r>
      <w:proofErr w:type="spellStart"/>
      <w:r w:rsidRPr="006A098E">
        <w:rPr>
          <w:rFonts w:ascii="Arial" w:hAnsi="Arial" w:cs="Arial"/>
        </w:rPr>
        <w:t>SubcontractOutcomeMeasure</w:t>
      </w:r>
      <w:proofErr w:type="spellEnd"/>
    </w:p>
    <w:p w14:paraId="74BC2EFE"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SubcontractVersion14Module</w:t>
      </w:r>
      <w:r w:rsidRPr="006A098E">
        <w:rPr>
          <w:rFonts w:ascii="Arial" w:hAnsi="Arial" w:cs="Arial"/>
        </w:rPr>
        <w:tab/>
      </w:r>
      <w:proofErr w:type="spellStart"/>
      <w:r w:rsidRPr="006A098E">
        <w:rPr>
          <w:rFonts w:ascii="Arial" w:hAnsi="Arial" w:cs="Arial"/>
        </w:rPr>
        <w:t>SubcontractOutputMeasure</w:t>
      </w:r>
      <w:proofErr w:type="spellEnd"/>
    </w:p>
    <w:p w14:paraId="7263AC9F"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SubcontractVersion14Module</w:t>
      </w:r>
      <w:r w:rsidRPr="006A098E">
        <w:rPr>
          <w:rFonts w:ascii="Arial" w:hAnsi="Arial" w:cs="Arial"/>
        </w:rPr>
        <w:tab/>
      </w:r>
      <w:proofErr w:type="spellStart"/>
      <w:r w:rsidRPr="006A098E">
        <w:rPr>
          <w:rFonts w:ascii="Arial" w:hAnsi="Arial" w:cs="Arial"/>
        </w:rPr>
        <w:t>SubcontractService</w:t>
      </w:r>
      <w:proofErr w:type="spellEnd"/>
    </w:p>
    <w:p w14:paraId="74E254C2"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t>Admission</w:t>
      </w:r>
    </w:p>
    <w:p w14:paraId="29DA8034"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r>
      <w:proofErr w:type="spellStart"/>
      <w:r w:rsidRPr="006A098E">
        <w:rPr>
          <w:rFonts w:ascii="Arial" w:hAnsi="Arial" w:cs="Arial"/>
        </w:rPr>
        <w:t>ClientDemographic</w:t>
      </w:r>
      <w:proofErr w:type="spellEnd"/>
    </w:p>
    <w:p w14:paraId="3E7509C2"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t>Diagnosis</w:t>
      </w:r>
    </w:p>
    <w:p w14:paraId="2B041A2A"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t>Discharge</w:t>
      </w:r>
    </w:p>
    <w:p w14:paraId="576C8A0F"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r>
      <w:proofErr w:type="spellStart"/>
      <w:r w:rsidRPr="006A098E">
        <w:rPr>
          <w:rFonts w:ascii="Arial" w:hAnsi="Arial" w:cs="Arial"/>
        </w:rPr>
        <w:t>EducationAndEmployment</w:t>
      </w:r>
      <w:proofErr w:type="spellEnd"/>
    </w:p>
    <w:p w14:paraId="79F94241"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t>Evaluation</w:t>
      </w:r>
    </w:p>
    <w:p w14:paraId="6A6FAB86"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r>
      <w:proofErr w:type="spellStart"/>
      <w:r w:rsidRPr="006A098E">
        <w:rPr>
          <w:rFonts w:ascii="Arial" w:hAnsi="Arial" w:cs="Arial"/>
        </w:rPr>
        <w:t>FinancialAndHousehold</w:t>
      </w:r>
      <w:proofErr w:type="spellEnd"/>
    </w:p>
    <w:p w14:paraId="591433E1"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t>Health</w:t>
      </w:r>
    </w:p>
    <w:p w14:paraId="771736C5"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r>
      <w:proofErr w:type="spellStart"/>
      <w:r w:rsidRPr="006A098E">
        <w:rPr>
          <w:rFonts w:ascii="Arial" w:hAnsi="Arial" w:cs="Arial"/>
        </w:rPr>
        <w:t>ImmediateDischarge</w:t>
      </w:r>
      <w:proofErr w:type="spellEnd"/>
    </w:p>
    <w:p w14:paraId="509D2352"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t>Legal</w:t>
      </w:r>
    </w:p>
    <w:p w14:paraId="3760CF17"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t>Medication</w:t>
      </w:r>
    </w:p>
    <w:p w14:paraId="17F57814"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r>
      <w:proofErr w:type="spellStart"/>
      <w:r w:rsidRPr="006A098E">
        <w:rPr>
          <w:rFonts w:ascii="Arial" w:hAnsi="Arial" w:cs="Arial"/>
        </w:rPr>
        <w:t>MentalHealth</w:t>
      </w:r>
      <w:proofErr w:type="spellEnd"/>
    </w:p>
    <w:p w14:paraId="3F0C5F1F"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r>
      <w:proofErr w:type="spellStart"/>
      <w:r w:rsidRPr="006A098E">
        <w:rPr>
          <w:rFonts w:ascii="Arial" w:hAnsi="Arial" w:cs="Arial"/>
        </w:rPr>
        <w:t>PerformanceOutcomeMeasure</w:t>
      </w:r>
      <w:proofErr w:type="spellEnd"/>
    </w:p>
    <w:p w14:paraId="1B525EA6" w14:textId="77777777" w:rsid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p>
    <w:p w14:paraId="58AA0984" w14:textId="2E0545C5" w:rsidR="006A098E" w:rsidRPr="006A098E" w:rsidRDefault="006A098E" w:rsidP="006A098E">
      <w:pPr>
        <w:pStyle w:val="ListParagraph"/>
        <w:ind w:left="4320"/>
        <w:rPr>
          <w:rFonts w:ascii="Arial" w:hAnsi="Arial" w:cs="Arial"/>
        </w:rPr>
      </w:pPr>
      <w:proofErr w:type="spellStart"/>
      <w:r w:rsidRPr="006A098E">
        <w:rPr>
          <w:rFonts w:ascii="Arial" w:hAnsi="Arial" w:cs="Arial"/>
        </w:rPr>
        <w:t>PerformanceOutcomeMeasureTargetPopulation</w:t>
      </w:r>
      <w:proofErr w:type="spellEnd"/>
    </w:p>
    <w:p w14:paraId="0E3C0451" w14:textId="77777777"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r>
      <w:proofErr w:type="spellStart"/>
      <w:r w:rsidRPr="006A098E">
        <w:rPr>
          <w:rFonts w:ascii="Arial" w:hAnsi="Arial" w:cs="Arial"/>
        </w:rPr>
        <w:t>ProviderTreatmentEpisode</w:t>
      </w:r>
      <w:proofErr w:type="spellEnd"/>
    </w:p>
    <w:p w14:paraId="2F7E5877" w14:textId="4205D61B"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lastRenderedPageBreak/>
        <w:t>TreatmentEpisodeModule</w:t>
      </w:r>
      <w:proofErr w:type="spellEnd"/>
      <w:r w:rsidRPr="006A098E">
        <w:rPr>
          <w:rFonts w:ascii="Arial" w:hAnsi="Arial" w:cs="Arial"/>
        </w:rPr>
        <w:tab/>
      </w:r>
      <w:r>
        <w:rPr>
          <w:rFonts w:ascii="Arial" w:hAnsi="Arial" w:cs="Arial"/>
        </w:rPr>
        <w:tab/>
      </w:r>
      <w:r w:rsidRPr="006A098E">
        <w:rPr>
          <w:rFonts w:ascii="Arial" w:hAnsi="Arial" w:cs="Arial"/>
        </w:rPr>
        <w:t>Recovery</w:t>
      </w:r>
    </w:p>
    <w:p w14:paraId="1D149A2F" w14:textId="74F38E71"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r>
      <w:r>
        <w:rPr>
          <w:rFonts w:ascii="Arial" w:hAnsi="Arial" w:cs="Arial"/>
        </w:rPr>
        <w:tab/>
      </w:r>
      <w:proofErr w:type="spellStart"/>
      <w:r w:rsidRPr="006A098E">
        <w:rPr>
          <w:rFonts w:ascii="Arial" w:hAnsi="Arial" w:cs="Arial"/>
        </w:rPr>
        <w:t>StabilityOfHousing</w:t>
      </w:r>
      <w:proofErr w:type="spellEnd"/>
    </w:p>
    <w:p w14:paraId="3A6BC575" w14:textId="3EAC6D93"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TreatmentEpisodeModule</w:t>
      </w:r>
      <w:proofErr w:type="spellEnd"/>
      <w:r w:rsidRPr="006A098E">
        <w:rPr>
          <w:rFonts w:ascii="Arial" w:hAnsi="Arial" w:cs="Arial"/>
        </w:rPr>
        <w:tab/>
      </w:r>
      <w:r>
        <w:rPr>
          <w:rFonts w:ascii="Arial" w:hAnsi="Arial" w:cs="Arial"/>
        </w:rPr>
        <w:tab/>
      </w:r>
      <w:proofErr w:type="spellStart"/>
      <w:r w:rsidRPr="006A098E">
        <w:rPr>
          <w:rFonts w:ascii="Arial" w:hAnsi="Arial" w:cs="Arial"/>
        </w:rPr>
        <w:t>SubstanceUseDisorder</w:t>
      </w:r>
      <w:proofErr w:type="spellEnd"/>
    </w:p>
    <w:p w14:paraId="5382DED0"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t>Admission</w:t>
      </w:r>
    </w:p>
    <w:p w14:paraId="5EAAAC13"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r>
      <w:proofErr w:type="spellStart"/>
      <w:r w:rsidRPr="006A098E">
        <w:rPr>
          <w:rFonts w:ascii="Arial" w:hAnsi="Arial" w:cs="Arial"/>
        </w:rPr>
        <w:t>ClientDemographic</w:t>
      </w:r>
      <w:proofErr w:type="spellEnd"/>
    </w:p>
    <w:p w14:paraId="54983EED"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t>Diagnosis</w:t>
      </w:r>
    </w:p>
    <w:p w14:paraId="6FB2E4C2"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t>Discharge</w:t>
      </w:r>
    </w:p>
    <w:p w14:paraId="3CFEDE70"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r>
      <w:proofErr w:type="spellStart"/>
      <w:r w:rsidRPr="006A098E">
        <w:rPr>
          <w:rFonts w:ascii="Arial" w:hAnsi="Arial" w:cs="Arial"/>
        </w:rPr>
        <w:t>EducationAndEmployment</w:t>
      </w:r>
      <w:proofErr w:type="spellEnd"/>
    </w:p>
    <w:p w14:paraId="18A84130"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t>Evaluation</w:t>
      </w:r>
    </w:p>
    <w:p w14:paraId="09D98164"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r>
      <w:proofErr w:type="spellStart"/>
      <w:r w:rsidRPr="006A098E">
        <w:rPr>
          <w:rFonts w:ascii="Arial" w:hAnsi="Arial" w:cs="Arial"/>
        </w:rPr>
        <w:t>FinancialAndHousehold</w:t>
      </w:r>
      <w:proofErr w:type="spellEnd"/>
    </w:p>
    <w:p w14:paraId="7845A095"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t>Health</w:t>
      </w:r>
    </w:p>
    <w:p w14:paraId="222E6A5E"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r>
      <w:proofErr w:type="spellStart"/>
      <w:r w:rsidRPr="006A098E">
        <w:rPr>
          <w:rFonts w:ascii="Arial" w:hAnsi="Arial" w:cs="Arial"/>
        </w:rPr>
        <w:t>ImmediateDischarge</w:t>
      </w:r>
      <w:proofErr w:type="spellEnd"/>
    </w:p>
    <w:p w14:paraId="69B363E6"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t>Legal</w:t>
      </w:r>
    </w:p>
    <w:p w14:paraId="220C60E6"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t>Medication</w:t>
      </w:r>
    </w:p>
    <w:p w14:paraId="4FEE1213"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r>
      <w:proofErr w:type="spellStart"/>
      <w:r w:rsidRPr="006A098E">
        <w:rPr>
          <w:rFonts w:ascii="Arial" w:hAnsi="Arial" w:cs="Arial"/>
        </w:rPr>
        <w:t>MentalHealth</w:t>
      </w:r>
      <w:proofErr w:type="spellEnd"/>
    </w:p>
    <w:p w14:paraId="7B38376B"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r>
      <w:proofErr w:type="spellStart"/>
      <w:r w:rsidRPr="006A098E">
        <w:rPr>
          <w:rFonts w:ascii="Arial" w:hAnsi="Arial" w:cs="Arial"/>
        </w:rPr>
        <w:t>PerformanceOutcomeMeasure</w:t>
      </w:r>
      <w:proofErr w:type="spellEnd"/>
    </w:p>
    <w:p w14:paraId="28FF7622" w14:textId="77777777" w:rsidR="006A098E" w:rsidRDefault="006A098E" w:rsidP="006A098E">
      <w:pPr>
        <w:pStyle w:val="ListParagraph"/>
        <w:numPr>
          <w:ilvl w:val="2"/>
          <w:numId w:val="2"/>
        </w:numPr>
        <w:rPr>
          <w:rFonts w:ascii="Arial" w:hAnsi="Arial" w:cs="Arial"/>
        </w:rPr>
      </w:pPr>
      <w:r w:rsidRPr="006A098E">
        <w:rPr>
          <w:rFonts w:ascii="Arial" w:hAnsi="Arial" w:cs="Arial"/>
        </w:rPr>
        <w:t>TreatmentEpisodeVersion14Modu</w:t>
      </w:r>
      <w:r>
        <w:rPr>
          <w:rFonts w:ascii="Arial" w:hAnsi="Arial" w:cs="Arial"/>
        </w:rPr>
        <w:t>le</w:t>
      </w:r>
    </w:p>
    <w:p w14:paraId="36B2FFE1" w14:textId="4D5DF7FD" w:rsidR="006A098E" w:rsidRPr="006A098E" w:rsidRDefault="006A098E" w:rsidP="006A098E">
      <w:pPr>
        <w:ind w:left="4320" w:firstLine="720"/>
        <w:rPr>
          <w:rFonts w:ascii="Arial" w:hAnsi="Arial" w:cs="Arial"/>
        </w:rPr>
      </w:pPr>
      <w:proofErr w:type="spellStart"/>
      <w:r w:rsidRPr="006A098E">
        <w:rPr>
          <w:rFonts w:ascii="Arial" w:hAnsi="Arial" w:cs="Arial"/>
        </w:rPr>
        <w:t>PerformanceOutcomeMeasureTargetPopulation</w:t>
      </w:r>
      <w:proofErr w:type="spellEnd"/>
    </w:p>
    <w:p w14:paraId="0C0F25E5"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r>
      <w:proofErr w:type="spellStart"/>
      <w:r w:rsidRPr="006A098E">
        <w:rPr>
          <w:rFonts w:ascii="Arial" w:hAnsi="Arial" w:cs="Arial"/>
        </w:rPr>
        <w:t>PlacementRecord</w:t>
      </w:r>
      <w:proofErr w:type="spellEnd"/>
    </w:p>
    <w:p w14:paraId="3C2D7CC9"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r>
      <w:proofErr w:type="spellStart"/>
      <w:r w:rsidRPr="006A098E">
        <w:rPr>
          <w:rFonts w:ascii="Arial" w:hAnsi="Arial" w:cs="Arial"/>
        </w:rPr>
        <w:t>ProviderTreatmentEpisode</w:t>
      </w:r>
      <w:proofErr w:type="spellEnd"/>
    </w:p>
    <w:p w14:paraId="38190682"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t>Recovery</w:t>
      </w:r>
    </w:p>
    <w:p w14:paraId="331B7AC0"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r>
      <w:proofErr w:type="spellStart"/>
      <w:r w:rsidRPr="006A098E">
        <w:rPr>
          <w:rFonts w:ascii="Arial" w:hAnsi="Arial" w:cs="Arial"/>
        </w:rPr>
        <w:t>StabilityOfHousing</w:t>
      </w:r>
      <w:proofErr w:type="spellEnd"/>
    </w:p>
    <w:p w14:paraId="4040E334"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TreatmentEpisodeVersion14Module</w:t>
      </w:r>
      <w:r w:rsidRPr="006A098E">
        <w:rPr>
          <w:rFonts w:ascii="Arial" w:hAnsi="Arial" w:cs="Arial"/>
        </w:rPr>
        <w:tab/>
      </w:r>
      <w:proofErr w:type="spellStart"/>
      <w:r w:rsidRPr="006A098E">
        <w:rPr>
          <w:rFonts w:ascii="Arial" w:hAnsi="Arial" w:cs="Arial"/>
        </w:rPr>
        <w:t>SubstanceUseDisorder</w:t>
      </w:r>
      <w:proofErr w:type="spellEnd"/>
    </w:p>
    <w:p w14:paraId="1459185C" w14:textId="078623F2" w:rsidR="006A098E" w:rsidRPr="006A098E" w:rsidRDefault="006A098E" w:rsidP="006A098E">
      <w:pPr>
        <w:pStyle w:val="ListParagraph"/>
        <w:numPr>
          <w:ilvl w:val="2"/>
          <w:numId w:val="2"/>
        </w:numPr>
        <w:rPr>
          <w:rFonts w:ascii="Arial" w:hAnsi="Arial" w:cs="Arial"/>
        </w:rPr>
      </w:pPr>
      <w:proofErr w:type="spellStart"/>
      <w:r w:rsidRPr="006A098E">
        <w:rPr>
          <w:rFonts w:ascii="Arial" w:hAnsi="Arial" w:cs="Arial"/>
        </w:rPr>
        <w:t>WaitingListModule</w:t>
      </w:r>
      <w:proofErr w:type="spellEnd"/>
      <w:r w:rsidRPr="006A098E">
        <w:rPr>
          <w:rFonts w:ascii="Arial" w:hAnsi="Arial" w:cs="Arial"/>
        </w:rPr>
        <w:tab/>
      </w:r>
      <w:r>
        <w:rPr>
          <w:rFonts w:ascii="Arial" w:hAnsi="Arial" w:cs="Arial"/>
        </w:rPr>
        <w:tab/>
      </w:r>
      <w:r>
        <w:rPr>
          <w:rFonts w:ascii="Arial" w:hAnsi="Arial" w:cs="Arial"/>
        </w:rPr>
        <w:tab/>
      </w:r>
      <w:proofErr w:type="spellStart"/>
      <w:r w:rsidRPr="006A098E">
        <w:rPr>
          <w:rFonts w:ascii="Arial" w:hAnsi="Arial" w:cs="Arial"/>
        </w:rPr>
        <w:t>WaitingList</w:t>
      </w:r>
      <w:proofErr w:type="spellEnd"/>
    </w:p>
    <w:p w14:paraId="39084C6D" w14:textId="401D9D9B" w:rsidR="006A098E" w:rsidRPr="006A098E" w:rsidRDefault="006A098E" w:rsidP="006A098E">
      <w:pPr>
        <w:pStyle w:val="ListParagraph"/>
        <w:numPr>
          <w:ilvl w:val="2"/>
          <w:numId w:val="2"/>
        </w:numPr>
        <w:rPr>
          <w:rFonts w:ascii="Arial" w:hAnsi="Arial" w:cs="Arial"/>
        </w:rPr>
      </w:pPr>
      <w:r w:rsidRPr="006A098E">
        <w:rPr>
          <w:rFonts w:ascii="Arial" w:hAnsi="Arial" w:cs="Arial"/>
        </w:rPr>
        <w:t>WaitingListVersion14Module</w:t>
      </w:r>
      <w:r w:rsidRPr="006A098E">
        <w:rPr>
          <w:rFonts w:ascii="Arial" w:hAnsi="Arial" w:cs="Arial"/>
        </w:rPr>
        <w:tab/>
      </w:r>
      <w:r>
        <w:rPr>
          <w:rFonts w:ascii="Arial" w:hAnsi="Arial" w:cs="Arial"/>
        </w:rPr>
        <w:tab/>
      </w:r>
      <w:proofErr w:type="spellStart"/>
      <w:r w:rsidRPr="006A098E">
        <w:rPr>
          <w:rFonts w:ascii="Arial" w:hAnsi="Arial" w:cs="Arial"/>
        </w:rPr>
        <w:t>WaitingList</w:t>
      </w:r>
      <w:proofErr w:type="spellEnd"/>
    </w:p>
    <w:p w14:paraId="0E68C49F" w14:textId="77777777" w:rsidR="006A098E" w:rsidRPr="006A098E" w:rsidRDefault="006A098E" w:rsidP="006A098E">
      <w:pPr>
        <w:pStyle w:val="ListParagraph"/>
        <w:numPr>
          <w:ilvl w:val="2"/>
          <w:numId w:val="2"/>
        </w:numPr>
        <w:rPr>
          <w:rFonts w:ascii="Arial" w:hAnsi="Arial" w:cs="Arial"/>
        </w:rPr>
      </w:pPr>
    </w:p>
    <w:p w14:paraId="644BC520" w14:textId="77777777" w:rsidR="006A098E" w:rsidRPr="006A098E" w:rsidRDefault="006A098E" w:rsidP="006A098E">
      <w:pPr>
        <w:pStyle w:val="ListParagraph"/>
        <w:numPr>
          <w:ilvl w:val="2"/>
          <w:numId w:val="2"/>
        </w:numPr>
        <w:rPr>
          <w:rFonts w:ascii="Arial" w:hAnsi="Arial" w:cs="Arial"/>
        </w:rPr>
      </w:pPr>
    </w:p>
    <w:p w14:paraId="49D653C3"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Create All Access role (what do DCF employees get now?)</w:t>
      </w:r>
    </w:p>
    <w:p w14:paraId="3E583256" w14:textId="77777777" w:rsidR="006A098E" w:rsidRPr="006A098E" w:rsidRDefault="006A098E" w:rsidP="006A098E">
      <w:pPr>
        <w:pStyle w:val="ListParagraph"/>
        <w:numPr>
          <w:ilvl w:val="3"/>
          <w:numId w:val="2"/>
        </w:numPr>
        <w:rPr>
          <w:rFonts w:ascii="Arial" w:hAnsi="Arial" w:cs="Arial"/>
        </w:rPr>
      </w:pPr>
      <w:r w:rsidRPr="006A098E">
        <w:rPr>
          <w:rFonts w:ascii="Arial" w:hAnsi="Arial" w:cs="Arial"/>
        </w:rPr>
        <w:t>Jesse to ask the name of the role DCF users currently have</w:t>
      </w:r>
    </w:p>
    <w:p w14:paraId="588FE68E" w14:textId="77777777" w:rsidR="006A098E" w:rsidRPr="006A098E" w:rsidRDefault="006A098E" w:rsidP="006A098E">
      <w:pPr>
        <w:pStyle w:val="ListParagraph"/>
        <w:numPr>
          <w:ilvl w:val="4"/>
          <w:numId w:val="2"/>
        </w:numPr>
        <w:rPr>
          <w:rFonts w:ascii="Arial" w:hAnsi="Arial" w:cs="Arial"/>
        </w:rPr>
      </w:pPr>
      <w:r w:rsidRPr="006A098E">
        <w:rPr>
          <w:rFonts w:ascii="Arial" w:hAnsi="Arial" w:cs="Arial"/>
        </w:rPr>
        <w:t>DB Data Reader</w:t>
      </w:r>
    </w:p>
    <w:p w14:paraId="4C9D85A3"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 xml:space="preserve">Limit </w:t>
      </w:r>
      <w:proofErr w:type="spellStart"/>
      <w:r w:rsidRPr="006A098E">
        <w:rPr>
          <w:rFonts w:ascii="Arial" w:hAnsi="Arial" w:cs="Arial"/>
        </w:rPr>
        <w:t>SSMS</w:t>
      </w:r>
      <w:proofErr w:type="spellEnd"/>
      <w:r w:rsidRPr="006A098E">
        <w:rPr>
          <w:rFonts w:ascii="Arial" w:hAnsi="Arial" w:cs="Arial"/>
        </w:rPr>
        <w:t xml:space="preserve"> access for ODS Table Access roles</w:t>
      </w:r>
    </w:p>
    <w:p w14:paraId="521C8C11"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 xml:space="preserve">The above roles will have access to the secondary server only and will be restricted from accessing </w:t>
      </w:r>
      <w:proofErr w:type="spellStart"/>
      <w:r w:rsidRPr="006A098E">
        <w:rPr>
          <w:rFonts w:ascii="Arial" w:hAnsi="Arial" w:cs="Arial"/>
        </w:rPr>
        <w:t>SSMS</w:t>
      </w:r>
      <w:proofErr w:type="spellEnd"/>
      <w:r w:rsidRPr="006A098E">
        <w:rPr>
          <w:rFonts w:ascii="Arial" w:hAnsi="Arial" w:cs="Arial"/>
        </w:rPr>
        <w:t xml:space="preserve"> starting on the 15th of each month and ending on the 21st of each month</w:t>
      </w:r>
    </w:p>
    <w:p w14:paraId="238CC335" w14:textId="2C363774" w:rsidR="006A098E" w:rsidRPr="006A098E" w:rsidRDefault="006A098E" w:rsidP="006A098E">
      <w:pPr>
        <w:pStyle w:val="ListParagraph"/>
        <w:numPr>
          <w:ilvl w:val="2"/>
          <w:numId w:val="2"/>
        </w:numPr>
        <w:rPr>
          <w:rFonts w:ascii="Arial" w:hAnsi="Arial" w:cs="Arial"/>
        </w:rPr>
      </w:pPr>
      <w:r w:rsidRPr="006A098E">
        <w:rPr>
          <w:rFonts w:ascii="Arial" w:hAnsi="Arial" w:cs="Arial"/>
        </w:rPr>
        <w:t xml:space="preserve">This will help ensure the file processing performance does not deteriorate </w:t>
      </w:r>
      <w:proofErr w:type="spellStart"/>
      <w:r w:rsidRPr="006A098E">
        <w:rPr>
          <w:rFonts w:ascii="Arial" w:hAnsi="Arial" w:cs="Arial"/>
        </w:rPr>
        <w:t>duing</w:t>
      </w:r>
      <w:proofErr w:type="spellEnd"/>
      <w:r w:rsidRPr="006A098E">
        <w:rPr>
          <w:rFonts w:ascii="Arial" w:hAnsi="Arial" w:cs="Arial"/>
        </w:rPr>
        <w:t xml:space="preserve"> the submission window due to large </w:t>
      </w:r>
      <w:proofErr w:type="spellStart"/>
      <w:r w:rsidRPr="006A098E">
        <w:rPr>
          <w:rFonts w:ascii="Arial" w:hAnsi="Arial" w:cs="Arial"/>
        </w:rPr>
        <w:t>SSMS</w:t>
      </w:r>
      <w:proofErr w:type="spellEnd"/>
      <w:r w:rsidRPr="006A098E">
        <w:rPr>
          <w:rFonts w:ascii="Arial" w:hAnsi="Arial" w:cs="Arial"/>
        </w:rPr>
        <w:t xml:space="preserve"> exports</w:t>
      </w:r>
    </w:p>
    <w:p w14:paraId="045CD06E" w14:textId="77777777" w:rsidR="006A098E" w:rsidRPr="006A098E" w:rsidRDefault="006A098E" w:rsidP="006A098E">
      <w:pPr>
        <w:pStyle w:val="ListParagraph"/>
        <w:numPr>
          <w:ilvl w:val="2"/>
          <w:numId w:val="2"/>
        </w:numPr>
        <w:rPr>
          <w:rFonts w:ascii="Arial" w:hAnsi="Arial" w:cs="Arial"/>
        </w:rPr>
      </w:pPr>
      <w:r w:rsidRPr="006A098E">
        <w:rPr>
          <w:rFonts w:ascii="Arial" w:hAnsi="Arial" w:cs="Arial"/>
        </w:rPr>
        <w:t>List of users and their email addresses to be populated here (~10 users):</w:t>
      </w:r>
    </w:p>
    <w:p w14:paraId="77B4CF05" w14:textId="77777777" w:rsidR="006A098E" w:rsidRPr="006A098E" w:rsidRDefault="006A098E" w:rsidP="0028425C">
      <w:pPr>
        <w:pStyle w:val="ListParagraph"/>
        <w:numPr>
          <w:ilvl w:val="3"/>
          <w:numId w:val="2"/>
        </w:numPr>
        <w:rPr>
          <w:rFonts w:ascii="Arial" w:hAnsi="Arial" w:cs="Arial"/>
        </w:rPr>
      </w:pPr>
      <w:r w:rsidRPr="006A098E">
        <w:rPr>
          <w:rFonts w:ascii="Arial" w:hAnsi="Arial" w:cs="Arial"/>
        </w:rPr>
        <w:t xml:space="preserve">These users will be identified by DCF (via ME </w:t>
      </w:r>
      <w:proofErr w:type="spellStart"/>
      <w:r w:rsidRPr="006A098E">
        <w:rPr>
          <w:rFonts w:ascii="Arial" w:hAnsi="Arial" w:cs="Arial"/>
        </w:rPr>
        <w:t>JAD</w:t>
      </w:r>
      <w:proofErr w:type="spellEnd"/>
      <w:r w:rsidRPr="006A098E">
        <w:rPr>
          <w:rFonts w:ascii="Arial" w:hAnsi="Arial" w:cs="Arial"/>
        </w:rPr>
        <w:t xml:space="preserve"> sessions)</w:t>
      </w:r>
    </w:p>
    <w:p w14:paraId="11DFF829" w14:textId="6E76E275" w:rsidR="006A098E" w:rsidRPr="006A098E" w:rsidRDefault="006A098E" w:rsidP="006A098E">
      <w:pPr>
        <w:pStyle w:val="ListParagraph"/>
        <w:numPr>
          <w:ilvl w:val="3"/>
          <w:numId w:val="2"/>
        </w:numPr>
        <w:rPr>
          <w:rFonts w:ascii="Arial" w:hAnsi="Arial" w:cs="Arial"/>
        </w:rPr>
      </w:pPr>
      <w:r w:rsidRPr="006A098E">
        <w:rPr>
          <w:rFonts w:ascii="Arial" w:hAnsi="Arial" w:cs="Arial"/>
        </w:rPr>
        <w:t xml:space="preserve">Per DCF, there are to be no more than 2 users per submitting </w:t>
      </w:r>
      <w:proofErr w:type="spellStart"/>
      <w:r w:rsidRPr="006A098E">
        <w:rPr>
          <w:rFonts w:ascii="Arial" w:hAnsi="Arial" w:cs="Arial"/>
        </w:rPr>
        <w:t>eneity</w:t>
      </w:r>
      <w:proofErr w:type="spellEnd"/>
    </w:p>
    <w:sectPr w:rsidR="006A098E" w:rsidRPr="006A098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55191" w14:textId="77777777" w:rsidR="004C3D99" w:rsidRDefault="004C3D99" w:rsidP="00926654">
      <w:r>
        <w:separator/>
      </w:r>
    </w:p>
  </w:endnote>
  <w:endnote w:type="continuationSeparator" w:id="0">
    <w:p w14:paraId="628ABFFF" w14:textId="77777777" w:rsidR="004C3D99" w:rsidRDefault="004C3D99" w:rsidP="0092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5563C" w14:textId="77777777" w:rsidR="004C3D99" w:rsidRDefault="004C3D99" w:rsidP="00926654">
      <w:r>
        <w:separator/>
      </w:r>
    </w:p>
  </w:footnote>
  <w:footnote w:type="continuationSeparator" w:id="0">
    <w:p w14:paraId="5CF09328" w14:textId="77777777" w:rsidR="004C3D99" w:rsidRDefault="004C3D99" w:rsidP="0092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9262F" w14:textId="0D41C73A" w:rsidR="006A098E" w:rsidRPr="00001F99" w:rsidRDefault="006A098E" w:rsidP="00926654">
    <w:pPr>
      <w:pStyle w:val="Header"/>
      <w:jc w:val="center"/>
      <w:rPr>
        <w:rFonts w:asciiTheme="minorHAnsi" w:hAnsiTheme="minorHAnsi" w:cstheme="minorHAnsi"/>
        <w:b/>
      </w:rPr>
    </w:pPr>
    <w:r w:rsidRPr="00001F99">
      <w:rPr>
        <w:rFonts w:asciiTheme="minorHAnsi" w:hAnsiTheme="minorHAnsi" w:cstheme="minorHAnsi"/>
        <w:b/>
      </w:rPr>
      <w:t>Summary of Enhancements 202</w:t>
    </w:r>
    <w:r>
      <w:rPr>
        <w:rFonts w:asciiTheme="minorHAnsi" w:hAnsiTheme="minorHAnsi" w:cstheme="minorHAnsi"/>
        <w:b/>
      </w:rPr>
      <w:t>1.01.0</w:t>
    </w:r>
    <w:r w:rsidRPr="00001F99">
      <w:rPr>
        <w:rFonts w:asciiTheme="minorHAnsi" w:hAnsiTheme="minorHAnsi" w:cstheme="minorHAnsi"/>
        <w:b/>
      </w:rPr>
      <w:t xml:space="preserve"> (Q</w:t>
    </w:r>
    <w:r>
      <w:rPr>
        <w:rFonts w:asciiTheme="minorHAnsi" w:hAnsiTheme="minorHAnsi" w:cstheme="minorHAnsi"/>
        <w:b/>
      </w:rPr>
      <w:t>2</w:t>
    </w:r>
    <w:r w:rsidRPr="00001F99">
      <w:rPr>
        <w:rFonts w:asciiTheme="minorHAnsi" w:hAnsiTheme="minorHAnsi" w:cstheme="minorHAnsi"/>
        <w:b/>
      </w:rPr>
      <w:t xml:space="preserve"> 20</w:t>
    </w:r>
    <w:r>
      <w:rPr>
        <w:rFonts w:asciiTheme="minorHAnsi" w:hAnsiTheme="minorHAnsi" w:cstheme="minorHAnsi"/>
        <w:b/>
      </w:rPr>
      <w:t>20</w:t>
    </w:r>
    <w:r w:rsidRPr="00001F99">
      <w:rPr>
        <w:rFonts w:asciiTheme="minorHAnsi" w:hAnsiTheme="minorHAnsi" w:cstheme="minorHAnsi"/>
        <w:b/>
      </w:rPr>
      <w:t>-202</w:t>
    </w:r>
    <w:r>
      <w:rPr>
        <w:rFonts w:asciiTheme="minorHAnsi" w:hAnsiTheme="minorHAnsi" w:cstheme="minorHAnsi"/>
        <w:b/>
      </w:rPr>
      <w:t>1</w:t>
    </w:r>
    <w:r w:rsidRPr="00001F99">
      <w:rPr>
        <w:rFonts w:asciiTheme="minorHAnsi" w:hAnsiTheme="minorHAnsi" w:cstheme="minorHAnsi"/>
        <w:b/>
      </w:rPr>
      <w:t>)</w:t>
    </w:r>
  </w:p>
  <w:p w14:paraId="4D3A88E1" w14:textId="62ABB8AE" w:rsidR="006A098E" w:rsidRPr="00001F99" w:rsidRDefault="006A098E" w:rsidP="00926654">
    <w:pPr>
      <w:pStyle w:val="Header"/>
      <w:jc w:val="center"/>
      <w:rPr>
        <w:rFonts w:asciiTheme="minorHAnsi" w:hAnsiTheme="minorHAnsi" w:cstheme="minorHAnsi"/>
        <w:b/>
        <w:color w:val="2F5496" w:themeColor="accent1" w:themeShade="BF"/>
      </w:rPr>
    </w:pPr>
    <w:r w:rsidRPr="00001F99">
      <w:rPr>
        <w:rFonts w:asciiTheme="minorHAnsi" w:hAnsiTheme="minorHAnsi" w:cstheme="minorHAnsi"/>
        <w:b/>
        <w:color w:val="2F5496" w:themeColor="accent1" w:themeShade="BF"/>
      </w:rPr>
      <w:t xml:space="preserve">{released to UAT </w:t>
    </w:r>
    <w:r>
      <w:rPr>
        <w:rFonts w:asciiTheme="minorHAnsi" w:hAnsiTheme="minorHAnsi" w:cstheme="minorHAnsi"/>
        <w:b/>
        <w:color w:val="2F5496" w:themeColor="accent1" w:themeShade="BF"/>
      </w:rPr>
      <w:t>1/1/2021</w:t>
    </w:r>
    <w:r w:rsidRPr="00001F99">
      <w:rPr>
        <w:rFonts w:asciiTheme="minorHAnsi" w:hAnsiTheme="minorHAnsi" w:cstheme="minorHAnsi"/>
        <w:b/>
        <w:color w:val="2F5496" w:themeColor="accent1" w:themeShade="BF"/>
      </w:rPr>
      <w:t xml:space="preserve">, released to PROD </w:t>
    </w:r>
    <w:r>
      <w:rPr>
        <w:rFonts w:asciiTheme="minorHAnsi" w:hAnsiTheme="minorHAnsi" w:cstheme="minorHAnsi"/>
        <w:b/>
        <w:color w:val="2F5496" w:themeColor="accent1" w:themeShade="BF"/>
      </w:rPr>
      <w:t>2</w:t>
    </w:r>
    <w:r w:rsidRPr="00001F99">
      <w:rPr>
        <w:rFonts w:asciiTheme="minorHAnsi" w:hAnsiTheme="minorHAnsi" w:cstheme="minorHAnsi"/>
        <w:b/>
        <w:color w:val="2F5496" w:themeColor="accent1" w:themeShade="BF"/>
      </w:rPr>
      <w:t>/1/202</w:t>
    </w:r>
    <w:r>
      <w:rPr>
        <w:rFonts w:asciiTheme="minorHAnsi" w:hAnsiTheme="minorHAnsi" w:cstheme="minorHAnsi"/>
        <w:b/>
        <w:color w:val="2F5496" w:themeColor="accent1" w:themeShade="BF"/>
      </w:rPr>
      <w:t>1</w:t>
    </w:r>
    <w:r w:rsidRPr="00001F99">
      <w:rPr>
        <w:rFonts w:asciiTheme="minorHAnsi" w:hAnsiTheme="minorHAnsi" w:cstheme="minorHAnsi"/>
        <w:b/>
        <w:color w:val="2F5496" w:themeColor="accent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3709"/>
    <w:multiLevelType w:val="hybridMultilevel"/>
    <w:tmpl w:val="17DE06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E27FEF"/>
    <w:multiLevelType w:val="hybridMultilevel"/>
    <w:tmpl w:val="C4069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E67C4"/>
    <w:multiLevelType w:val="hybridMultilevel"/>
    <w:tmpl w:val="4F6EC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C69BF"/>
    <w:multiLevelType w:val="hybridMultilevel"/>
    <w:tmpl w:val="5A78363A"/>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 w15:restartNumberingAfterBreak="0">
    <w:nsid w:val="16A451FB"/>
    <w:multiLevelType w:val="hybridMultilevel"/>
    <w:tmpl w:val="A3DEEC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DF096D"/>
    <w:multiLevelType w:val="hybridMultilevel"/>
    <w:tmpl w:val="7880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D5AE2"/>
    <w:multiLevelType w:val="hybridMultilevel"/>
    <w:tmpl w:val="B406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04E30"/>
    <w:multiLevelType w:val="hybridMultilevel"/>
    <w:tmpl w:val="A7D8A552"/>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21EA36E5"/>
    <w:multiLevelType w:val="hybridMultilevel"/>
    <w:tmpl w:val="53E6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D5C21"/>
    <w:multiLevelType w:val="hybridMultilevel"/>
    <w:tmpl w:val="1346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B5263"/>
    <w:multiLevelType w:val="hybridMultilevel"/>
    <w:tmpl w:val="F5F442B4"/>
    <w:lvl w:ilvl="0" w:tplc="7E808B4C">
      <w:start w:val="1"/>
      <w:numFmt w:val="decimal"/>
      <w:lvlText w:val="%1."/>
      <w:lvlJc w:val="left"/>
      <w:pPr>
        <w:ind w:left="1440" w:hanging="360"/>
      </w:pPr>
      <w:rPr>
        <w:rFonts w:ascii="Calibri" w:eastAsiaTheme="minorHAnsi" w:hAnsi="Calibri" w:cs="Calibr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3C0FE6"/>
    <w:multiLevelType w:val="hybridMultilevel"/>
    <w:tmpl w:val="F8928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322F4"/>
    <w:multiLevelType w:val="hybridMultilevel"/>
    <w:tmpl w:val="6318FE80"/>
    <w:lvl w:ilvl="0" w:tplc="5CDA6DB8">
      <w:start w:val="1"/>
      <w:numFmt w:val="decimal"/>
      <w:lvlText w:val="%1."/>
      <w:lvlJc w:val="righ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35DA"/>
    <w:multiLevelType w:val="hybridMultilevel"/>
    <w:tmpl w:val="76AA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7436D"/>
    <w:multiLevelType w:val="hybridMultilevel"/>
    <w:tmpl w:val="B718B4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A114C8"/>
    <w:multiLevelType w:val="hybridMultilevel"/>
    <w:tmpl w:val="7A56BB60"/>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479E40DD"/>
    <w:multiLevelType w:val="multilevel"/>
    <w:tmpl w:val="40962502"/>
    <w:styleLink w:val="Style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8A090C"/>
    <w:multiLevelType w:val="hybridMultilevel"/>
    <w:tmpl w:val="5C2ED7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DEF0B96"/>
    <w:multiLevelType w:val="hybridMultilevel"/>
    <w:tmpl w:val="5860F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6E5293"/>
    <w:multiLevelType w:val="hybridMultilevel"/>
    <w:tmpl w:val="128288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235415"/>
    <w:multiLevelType w:val="hybridMultilevel"/>
    <w:tmpl w:val="78582340"/>
    <w:lvl w:ilvl="0" w:tplc="04090003">
      <w:start w:val="1"/>
      <w:numFmt w:val="bullet"/>
      <w:lvlText w:val="o"/>
      <w:lvlJc w:val="left"/>
      <w:pPr>
        <w:ind w:left="2340" w:hanging="360"/>
      </w:pPr>
      <w:rPr>
        <w:rFonts w:ascii="Courier New" w:hAnsi="Courier New" w:cs="Courier New"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62D67785"/>
    <w:multiLevelType w:val="hybridMultilevel"/>
    <w:tmpl w:val="086C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A0B71"/>
    <w:multiLevelType w:val="hybridMultilevel"/>
    <w:tmpl w:val="EED03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F2991"/>
    <w:multiLevelType w:val="hybridMultilevel"/>
    <w:tmpl w:val="D39A467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B8B7B8D"/>
    <w:multiLevelType w:val="hybridMultilevel"/>
    <w:tmpl w:val="50DEB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C624A9"/>
    <w:multiLevelType w:val="hybridMultilevel"/>
    <w:tmpl w:val="9782C5C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CF3750F"/>
    <w:multiLevelType w:val="hybridMultilevel"/>
    <w:tmpl w:val="F6A6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551AA"/>
    <w:multiLevelType w:val="hybridMultilevel"/>
    <w:tmpl w:val="253E354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8" w15:restartNumberingAfterBreak="0">
    <w:nsid w:val="7A40411C"/>
    <w:multiLevelType w:val="hybridMultilevel"/>
    <w:tmpl w:val="A2EC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63FFB"/>
    <w:multiLevelType w:val="hybridMultilevel"/>
    <w:tmpl w:val="A278794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0" w15:restartNumberingAfterBreak="0">
    <w:nsid w:val="7C9415EB"/>
    <w:multiLevelType w:val="hybridMultilevel"/>
    <w:tmpl w:val="074C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427159"/>
    <w:multiLevelType w:val="hybridMultilevel"/>
    <w:tmpl w:val="BEF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0"/>
  </w:num>
  <w:num w:numId="4">
    <w:abstractNumId w:val="19"/>
  </w:num>
  <w:num w:numId="5">
    <w:abstractNumId w:val="4"/>
  </w:num>
  <w:num w:numId="6">
    <w:abstractNumId w:val="25"/>
  </w:num>
  <w:num w:numId="7">
    <w:abstractNumId w:val="31"/>
  </w:num>
  <w:num w:numId="8">
    <w:abstractNumId w:val="9"/>
  </w:num>
  <w:num w:numId="9">
    <w:abstractNumId w:val="26"/>
  </w:num>
  <w:num w:numId="10">
    <w:abstractNumId w:val="7"/>
  </w:num>
  <w:num w:numId="11">
    <w:abstractNumId w:val="6"/>
  </w:num>
  <w:num w:numId="12">
    <w:abstractNumId w:val="15"/>
  </w:num>
  <w:num w:numId="13">
    <w:abstractNumId w:val="30"/>
  </w:num>
  <w:num w:numId="14">
    <w:abstractNumId w:val="23"/>
  </w:num>
  <w:num w:numId="15">
    <w:abstractNumId w:val="0"/>
  </w:num>
  <w:num w:numId="16">
    <w:abstractNumId w:val="14"/>
  </w:num>
  <w:num w:numId="17">
    <w:abstractNumId w:val="8"/>
  </w:num>
  <w:num w:numId="18">
    <w:abstractNumId w:val="24"/>
  </w:num>
  <w:num w:numId="19">
    <w:abstractNumId w:val="2"/>
  </w:num>
  <w:num w:numId="20">
    <w:abstractNumId w:val="17"/>
  </w:num>
  <w:num w:numId="21">
    <w:abstractNumId w:val="5"/>
  </w:num>
  <w:num w:numId="22">
    <w:abstractNumId w:val="13"/>
  </w:num>
  <w:num w:numId="23">
    <w:abstractNumId w:val="21"/>
  </w:num>
  <w:num w:numId="24">
    <w:abstractNumId w:val="10"/>
  </w:num>
  <w:num w:numId="25">
    <w:abstractNumId w:val="22"/>
  </w:num>
  <w:num w:numId="26">
    <w:abstractNumId w:val="18"/>
  </w:num>
  <w:num w:numId="27">
    <w:abstractNumId w:val="27"/>
  </w:num>
  <w:num w:numId="28">
    <w:abstractNumId w:val="3"/>
  </w:num>
  <w:num w:numId="29">
    <w:abstractNumId w:val="29"/>
  </w:num>
  <w:num w:numId="30">
    <w:abstractNumId w:val="28"/>
  </w:num>
  <w:num w:numId="31">
    <w:abstractNumId w:val="1"/>
  </w:num>
  <w:num w:numId="3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54"/>
    <w:rsid w:val="00001F99"/>
    <w:rsid w:val="000045B1"/>
    <w:rsid w:val="00074E6B"/>
    <w:rsid w:val="00082D1A"/>
    <w:rsid w:val="000B36EF"/>
    <w:rsid w:val="000C4A83"/>
    <w:rsid w:val="001178AE"/>
    <w:rsid w:val="001617BD"/>
    <w:rsid w:val="001A7EAC"/>
    <w:rsid w:val="001C5AB8"/>
    <w:rsid w:val="00254043"/>
    <w:rsid w:val="002801AC"/>
    <w:rsid w:val="0028425C"/>
    <w:rsid w:val="00285199"/>
    <w:rsid w:val="002B6D24"/>
    <w:rsid w:val="002C21BB"/>
    <w:rsid w:val="00312E5B"/>
    <w:rsid w:val="00372EF7"/>
    <w:rsid w:val="00383C3B"/>
    <w:rsid w:val="003D2715"/>
    <w:rsid w:val="004618F7"/>
    <w:rsid w:val="00475FD7"/>
    <w:rsid w:val="004A232A"/>
    <w:rsid w:val="004C3D99"/>
    <w:rsid w:val="00507CFD"/>
    <w:rsid w:val="005359DD"/>
    <w:rsid w:val="00594E9C"/>
    <w:rsid w:val="005B38F5"/>
    <w:rsid w:val="005C26D2"/>
    <w:rsid w:val="005C70D6"/>
    <w:rsid w:val="00603506"/>
    <w:rsid w:val="00604084"/>
    <w:rsid w:val="00615100"/>
    <w:rsid w:val="00686B43"/>
    <w:rsid w:val="00697551"/>
    <w:rsid w:val="006A098E"/>
    <w:rsid w:val="00722453"/>
    <w:rsid w:val="00725355"/>
    <w:rsid w:val="00732C85"/>
    <w:rsid w:val="00792EFF"/>
    <w:rsid w:val="007B131D"/>
    <w:rsid w:val="007B5E29"/>
    <w:rsid w:val="0081030B"/>
    <w:rsid w:val="008247DF"/>
    <w:rsid w:val="0083348E"/>
    <w:rsid w:val="00833B74"/>
    <w:rsid w:val="0083703A"/>
    <w:rsid w:val="00863C54"/>
    <w:rsid w:val="00896445"/>
    <w:rsid w:val="0090001E"/>
    <w:rsid w:val="009106A7"/>
    <w:rsid w:val="00914CE1"/>
    <w:rsid w:val="00915223"/>
    <w:rsid w:val="00926654"/>
    <w:rsid w:val="00966051"/>
    <w:rsid w:val="00980900"/>
    <w:rsid w:val="009C5392"/>
    <w:rsid w:val="00A1792F"/>
    <w:rsid w:val="00A62116"/>
    <w:rsid w:val="00A72AE6"/>
    <w:rsid w:val="00AA00D6"/>
    <w:rsid w:val="00AB0869"/>
    <w:rsid w:val="00AE1BDD"/>
    <w:rsid w:val="00B1195E"/>
    <w:rsid w:val="00B16F3B"/>
    <w:rsid w:val="00B27E54"/>
    <w:rsid w:val="00B55A44"/>
    <w:rsid w:val="00B569CC"/>
    <w:rsid w:val="00B82CEB"/>
    <w:rsid w:val="00B87CB2"/>
    <w:rsid w:val="00BA4F7E"/>
    <w:rsid w:val="00BB62B1"/>
    <w:rsid w:val="00BD0E8A"/>
    <w:rsid w:val="00C17026"/>
    <w:rsid w:val="00C6102D"/>
    <w:rsid w:val="00CB05F4"/>
    <w:rsid w:val="00CB552D"/>
    <w:rsid w:val="00CD5B45"/>
    <w:rsid w:val="00D343A2"/>
    <w:rsid w:val="00DB5121"/>
    <w:rsid w:val="00DE27E9"/>
    <w:rsid w:val="00E51E79"/>
    <w:rsid w:val="00E755E8"/>
    <w:rsid w:val="00E82D10"/>
    <w:rsid w:val="00EA2BA6"/>
    <w:rsid w:val="00ED5BBB"/>
    <w:rsid w:val="00F107C2"/>
    <w:rsid w:val="00F11678"/>
    <w:rsid w:val="00F11DE8"/>
    <w:rsid w:val="00F32A2C"/>
    <w:rsid w:val="00F43E72"/>
    <w:rsid w:val="00F545BB"/>
    <w:rsid w:val="00FB05A8"/>
    <w:rsid w:val="00FB3245"/>
    <w:rsid w:val="00FE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48FBC"/>
  <w15:chartTrackingRefBased/>
  <w15:docId w15:val="{76EA2C36-2A45-48D8-B7F9-93D8CEE7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85"/>
    <w:pPr>
      <w:spacing w:after="0" w:line="240" w:lineRule="auto"/>
    </w:pPr>
    <w:rPr>
      <w:rFonts w:ascii="Calibri" w:hAnsi="Calibri" w:cs="Calibri"/>
    </w:rPr>
  </w:style>
  <w:style w:type="paragraph" w:styleId="Heading1">
    <w:name w:val="heading 1"/>
    <w:basedOn w:val="Normal"/>
    <w:next w:val="Normal"/>
    <w:link w:val="Heading1Char"/>
    <w:uiPriority w:val="9"/>
    <w:qFormat/>
    <w:rsid w:val="00B27E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2B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654"/>
    <w:pPr>
      <w:ind w:left="720"/>
    </w:pPr>
  </w:style>
  <w:style w:type="paragraph" w:styleId="Header">
    <w:name w:val="header"/>
    <w:basedOn w:val="Normal"/>
    <w:link w:val="HeaderChar"/>
    <w:uiPriority w:val="99"/>
    <w:unhideWhenUsed/>
    <w:rsid w:val="00926654"/>
    <w:pPr>
      <w:tabs>
        <w:tab w:val="center" w:pos="4680"/>
        <w:tab w:val="right" w:pos="9360"/>
      </w:tabs>
    </w:pPr>
  </w:style>
  <w:style w:type="character" w:customStyle="1" w:styleId="HeaderChar">
    <w:name w:val="Header Char"/>
    <w:basedOn w:val="DefaultParagraphFont"/>
    <w:link w:val="Header"/>
    <w:uiPriority w:val="99"/>
    <w:rsid w:val="00926654"/>
    <w:rPr>
      <w:rFonts w:ascii="Calibri" w:hAnsi="Calibri" w:cs="Calibri"/>
    </w:rPr>
  </w:style>
  <w:style w:type="paragraph" w:styleId="Footer">
    <w:name w:val="footer"/>
    <w:basedOn w:val="Normal"/>
    <w:link w:val="FooterChar"/>
    <w:uiPriority w:val="99"/>
    <w:unhideWhenUsed/>
    <w:rsid w:val="00926654"/>
    <w:pPr>
      <w:tabs>
        <w:tab w:val="center" w:pos="4680"/>
        <w:tab w:val="right" w:pos="9360"/>
      </w:tabs>
    </w:pPr>
  </w:style>
  <w:style w:type="character" w:customStyle="1" w:styleId="FooterChar">
    <w:name w:val="Footer Char"/>
    <w:basedOn w:val="DefaultParagraphFont"/>
    <w:link w:val="Footer"/>
    <w:uiPriority w:val="99"/>
    <w:rsid w:val="00926654"/>
    <w:rPr>
      <w:rFonts w:ascii="Calibri" w:hAnsi="Calibri" w:cs="Calibri"/>
    </w:rPr>
  </w:style>
  <w:style w:type="table" w:styleId="GridTable4-Accent1">
    <w:name w:val="Grid Table 4 Accent 1"/>
    <w:basedOn w:val="TableNormal"/>
    <w:uiPriority w:val="49"/>
    <w:rsid w:val="00C17026"/>
    <w:pPr>
      <w:spacing w:after="0" w:line="240" w:lineRule="auto"/>
    </w:pPr>
    <w:rPr>
      <w:rFonts w:eastAsiaTheme="minorEastAsia"/>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E755E8"/>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461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8F7"/>
    <w:rPr>
      <w:rFonts w:ascii="Segoe UI" w:hAnsi="Segoe UI" w:cs="Segoe UI"/>
      <w:sz w:val="18"/>
      <w:szCs w:val="18"/>
    </w:rPr>
  </w:style>
  <w:style w:type="numbering" w:customStyle="1" w:styleId="Style1">
    <w:name w:val="Style1"/>
    <w:uiPriority w:val="99"/>
    <w:rsid w:val="00725355"/>
    <w:pPr>
      <w:numPr>
        <w:numId w:val="1"/>
      </w:numPr>
    </w:pPr>
  </w:style>
  <w:style w:type="paragraph" w:styleId="NoSpacing">
    <w:name w:val="No Spacing"/>
    <w:uiPriority w:val="1"/>
    <w:qFormat/>
    <w:rsid w:val="0083348E"/>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B27E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2B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39707">
      <w:bodyDiv w:val="1"/>
      <w:marLeft w:val="0"/>
      <w:marRight w:val="0"/>
      <w:marTop w:val="0"/>
      <w:marBottom w:val="0"/>
      <w:divBdr>
        <w:top w:val="none" w:sz="0" w:space="0" w:color="auto"/>
        <w:left w:val="none" w:sz="0" w:space="0" w:color="auto"/>
        <w:bottom w:val="none" w:sz="0" w:space="0" w:color="auto"/>
        <w:right w:val="none" w:sz="0" w:space="0" w:color="auto"/>
      </w:divBdr>
    </w:div>
    <w:div w:id="183786318">
      <w:bodyDiv w:val="1"/>
      <w:marLeft w:val="0"/>
      <w:marRight w:val="0"/>
      <w:marTop w:val="0"/>
      <w:marBottom w:val="0"/>
      <w:divBdr>
        <w:top w:val="none" w:sz="0" w:space="0" w:color="auto"/>
        <w:left w:val="none" w:sz="0" w:space="0" w:color="auto"/>
        <w:bottom w:val="none" w:sz="0" w:space="0" w:color="auto"/>
        <w:right w:val="none" w:sz="0" w:space="0" w:color="auto"/>
      </w:divBdr>
    </w:div>
    <w:div w:id="206533324">
      <w:bodyDiv w:val="1"/>
      <w:marLeft w:val="0"/>
      <w:marRight w:val="0"/>
      <w:marTop w:val="0"/>
      <w:marBottom w:val="0"/>
      <w:divBdr>
        <w:top w:val="none" w:sz="0" w:space="0" w:color="auto"/>
        <w:left w:val="none" w:sz="0" w:space="0" w:color="auto"/>
        <w:bottom w:val="none" w:sz="0" w:space="0" w:color="auto"/>
        <w:right w:val="none" w:sz="0" w:space="0" w:color="auto"/>
      </w:divBdr>
    </w:div>
    <w:div w:id="209463898">
      <w:bodyDiv w:val="1"/>
      <w:marLeft w:val="0"/>
      <w:marRight w:val="0"/>
      <w:marTop w:val="0"/>
      <w:marBottom w:val="0"/>
      <w:divBdr>
        <w:top w:val="none" w:sz="0" w:space="0" w:color="auto"/>
        <w:left w:val="none" w:sz="0" w:space="0" w:color="auto"/>
        <w:bottom w:val="none" w:sz="0" w:space="0" w:color="auto"/>
        <w:right w:val="none" w:sz="0" w:space="0" w:color="auto"/>
      </w:divBdr>
    </w:div>
    <w:div w:id="216746291">
      <w:bodyDiv w:val="1"/>
      <w:marLeft w:val="0"/>
      <w:marRight w:val="0"/>
      <w:marTop w:val="0"/>
      <w:marBottom w:val="0"/>
      <w:divBdr>
        <w:top w:val="none" w:sz="0" w:space="0" w:color="auto"/>
        <w:left w:val="none" w:sz="0" w:space="0" w:color="auto"/>
        <w:bottom w:val="none" w:sz="0" w:space="0" w:color="auto"/>
        <w:right w:val="none" w:sz="0" w:space="0" w:color="auto"/>
      </w:divBdr>
    </w:div>
    <w:div w:id="262762551">
      <w:bodyDiv w:val="1"/>
      <w:marLeft w:val="0"/>
      <w:marRight w:val="0"/>
      <w:marTop w:val="0"/>
      <w:marBottom w:val="0"/>
      <w:divBdr>
        <w:top w:val="none" w:sz="0" w:space="0" w:color="auto"/>
        <w:left w:val="none" w:sz="0" w:space="0" w:color="auto"/>
        <w:bottom w:val="none" w:sz="0" w:space="0" w:color="auto"/>
        <w:right w:val="none" w:sz="0" w:space="0" w:color="auto"/>
      </w:divBdr>
    </w:div>
    <w:div w:id="644553730">
      <w:bodyDiv w:val="1"/>
      <w:marLeft w:val="0"/>
      <w:marRight w:val="0"/>
      <w:marTop w:val="0"/>
      <w:marBottom w:val="0"/>
      <w:divBdr>
        <w:top w:val="none" w:sz="0" w:space="0" w:color="auto"/>
        <w:left w:val="none" w:sz="0" w:space="0" w:color="auto"/>
        <w:bottom w:val="none" w:sz="0" w:space="0" w:color="auto"/>
        <w:right w:val="none" w:sz="0" w:space="0" w:color="auto"/>
      </w:divBdr>
    </w:div>
    <w:div w:id="720134513">
      <w:bodyDiv w:val="1"/>
      <w:marLeft w:val="0"/>
      <w:marRight w:val="0"/>
      <w:marTop w:val="0"/>
      <w:marBottom w:val="0"/>
      <w:divBdr>
        <w:top w:val="none" w:sz="0" w:space="0" w:color="auto"/>
        <w:left w:val="none" w:sz="0" w:space="0" w:color="auto"/>
        <w:bottom w:val="none" w:sz="0" w:space="0" w:color="auto"/>
        <w:right w:val="none" w:sz="0" w:space="0" w:color="auto"/>
      </w:divBdr>
    </w:div>
    <w:div w:id="920990584">
      <w:bodyDiv w:val="1"/>
      <w:marLeft w:val="0"/>
      <w:marRight w:val="0"/>
      <w:marTop w:val="0"/>
      <w:marBottom w:val="0"/>
      <w:divBdr>
        <w:top w:val="none" w:sz="0" w:space="0" w:color="auto"/>
        <w:left w:val="none" w:sz="0" w:space="0" w:color="auto"/>
        <w:bottom w:val="none" w:sz="0" w:space="0" w:color="auto"/>
        <w:right w:val="none" w:sz="0" w:space="0" w:color="auto"/>
      </w:divBdr>
    </w:div>
    <w:div w:id="1039086647">
      <w:bodyDiv w:val="1"/>
      <w:marLeft w:val="0"/>
      <w:marRight w:val="0"/>
      <w:marTop w:val="0"/>
      <w:marBottom w:val="0"/>
      <w:divBdr>
        <w:top w:val="none" w:sz="0" w:space="0" w:color="auto"/>
        <w:left w:val="none" w:sz="0" w:space="0" w:color="auto"/>
        <w:bottom w:val="none" w:sz="0" w:space="0" w:color="auto"/>
        <w:right w:val="none" w:sz="0" w:space="0" w:color="auto"/>
      </w:divBdr>
    </w:div>
    <w:div w:id="1134560867">
      <w:bodyDiv w:val="1"/>
      <w:marLeft w:val="0"/>
      <w:marRight w:val="0"/>
      <w:marTop w:val="0"/>
      <w:marBottom w:val="0"/>
      <w:divBdr>
        <w:top w:val="none" w:sz="0" w:space="0" w:color="auto"/>
        <w:left w:val="none" w:sz="0" w:space="0" w:color="auto"/>
        <w:bottom w:val="none" w:sz="0" w:space="0" w:color="auto"/>
        <w:right w:val="none" w:sz="0" w:space="0" w:color="auto"/>
      </w:divBdr>
    </w:div>
    <w:div w:id="1316762516">
      <w:bodyDiv w:val="1"/>
      <w:marLeft w:val="0"/>
      <w:marRight w:val="0"/>
      <w:marTop w:val="0"/>
      <w:marBottom w:val="0"/>
      <w:divBdr>
        <w:top w:val="none" w:sz="0" w:space="0" w:color="auto"/>
        <w:left w:val="none" w:sz="0" w:space="0" w:color="auto"/>
        <w:bottom w:val="none" w:sz="0" w:space="0" w:color="auto"/>
        <w:right w:val="none" w:sz="0" w:space="0" w:color="auto"/>
      </w:divBdr>
    </w:div>
    <w:div w:id="1345286056">
      <w:bodyDiv w:val="1"/>
      <w:marLeft w:val="0"/>
      <w:marRight w:val="0"/>
      <w:marTop w:val="0"/>
      <w:marBottom w:val="0"/>
      <w:divBdr>
        <w:top w:val="none" w:sz="0" w:space="0" w:color="auto"/>
        <w:left w:val="none" w:sz="0" w:space="0" w:color="auto"/>
        <w:bottom w:val="none" w:sz="0" w:space="0" w:color="auto"/>
        <w:right w:val="none" w:sz="0" w:space="0" w:color="auto"/>
      </w:divBdr>
    </w:div>
    <w:div w:id="1356418720">
      <w:bodyDiv w:val="1"/>
      <w:marLeft w:val="0"/>
      <w:marRight w:val="0"/>
      <w:marTop w:val="0"/>
      <w:marBottom w:val="0"/>
      <w:divBdr>
        <w:top w:val="none" w:sz="0" w:space="0" w:color="auto"/>
        <w:left w:val="none" w:sz="0" w:space="0" w:color="auto"/>
        <w:bottom w:val="none" w:sz="0" w:space="0" w:color="auto"/>
        <w:right w:val="none" w:sz="0" w:space="0" w:color="auto"/>
      </w:divBdr>
    </w:div>
    <w:div w:id="1370255767">
      <w:bodyDiv w:val="1"/>
      <w:marLeft w:val="0"/>
      <w:marRight w:val="0"/>
      <w:marTop w:val="0"/>
      <w:marBottom w:val="0"/>
      <w:divBdr>
        <w:top w:val="none" w:sz="0" w:space="0" w:color="auto"/>
        <w:left w:val="none" w:sz="0" w:space="0" w:color="auto"/>
        <w:bottom w:val="none" w:sz="0" w:space="0" w:color="auto"/>
        <w:right w:val="none" w:sz="0" w:space="0" w:color="auto"/>
      </w:divBdr>
    </w:div>
    <w:div w:id="1672635228">
      <w:bodyDiv w:val="1"/>
      <w:marLeft w:val="0"/>
      <w:marRight w:val="0"/>
      <w:marTop w:val="0"/>
      <w:marBottom w:val="0"/>
      <w:divBdr>
        <w:top w:val="none" w:sz="0" w:space="0" w:color="auto"/>
        <w:left w:val="none" w:sz="0" w:space="0" w:color="auto"/>
        <w:bottom w:val="none" w:sz="0" w:space="0" w:color="auto"/>
        <w:right w:val="none" w:sz="0" w:space="0" w:color="auto"/>
      </w:divBdr>
    </w:div>
    <w:div w:id="1838839111">
      <w:bodyDiv w:val="1"/>
      <w:marLeft w:val="0"/>
      <w:marRight w:val="0"/>
      <w:marTop w:val="0"/>
      <w:marBottom w:val="0"/>
      <w:divBdr>
        <w:top w:val="none" w:sz="0" w:space="0" w:color="auto"/>
        <w:left w:val="none" w:sz="0" w:space="0" w:color="auto"/>
        <w:bottom w:val="none" w:sz="0" w:space="0" w:color="auto"/>
        <w:right w:val="none" w:sz="0" w:space="0" w:color="auto"/>
      </w:divBdr>
    </w:div>
    <w:div w:id="1840002362">
      <w:bodyDiv w:val="1"/>
      <w:marLeft w:val="0"/>
      <w:marRight w:val="0"/>
      <w:marTop w:val="0"/>
      <w:marBottom w:val="0"/>
      <w:divBdr>
        <w:top w:val="none" w:sz="0" w:space="0" w:color="auto"/>
        <w:left w:val="none" w:sz="0" w:space="0" w:color="auto"/>
        <w:bottom w:val="none" w:sz="0" w:space="0" w:color="auto"/>
        <w:right w:val="none" w:sz="0" w:space="0" w:color="auto"/>
      </w:divBdr>
    </w:div>
    <w:div w:id="1937248838">
      <w:bodyDiv w:val="1"/>
      <w:marLeft w:val="0"/>
      <w:marRight w:val="0"/>
      <w:marTop w:val="0"/>
      <w:marBottom w:val="0"/>
      <w:divBdr>
        <w:top w:val="none" w:sz="0" w:space="0" w:color="auto"/>
        <w:left w:val="none" w:sz="0" w:space="0" w:color="auto"/>
        <w:bottom w:val="none" w:sz="0" w:space="0" w:color="auto"/>
        <w:right w:val="none" w:sz="0" w:space="0" w:color="auto"/>
      </w:divBdr>
    </w:div>
    <w:div w:id="1971471962">
      <w:bodyDiv w:val="1"/>
      <w:marLeft w:val="0"/>
      <w:marRight w:val="0"/>
      <w:marTop w:val="0"/>
      <w:marBottom w:val="0"/>
      <w:divBdr>
        <w:top w:val="none" w:sz="0" w:space="0" w:color="auto"/>
        <w:left w:val="none" w:sz="0" w:space="0" w:color="auto"/>
        <w:bottom w:val="none" w:sz="0" w:space="0" w:color="auto"/>
        <w:right w:val="none" w:sz="0" w:space="0" w:color="auto"/>
      </w:divBdr>
    </w:div>
    <w:div w:id="2066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AE96-3000-45F9-AC3E-CA95B1F8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Drexler, Devi</dc:creator>
  <cp:keywords/>
  <dc:description/>
  <cp:lastModifiedBy>Nix, Gregory A</cp:lastModifiedBy>
  <cp:revision>2</cp:revision>
  <cp:lastPrinted>2021-02-01T16:26:00Z</cp:lastPrinted>
  <dcterms:created xsi:type="dcterms:W3CDTF">2021-04-19T16:24:00Z</dcterms:created>
  <dcterms:modified xsi:type="dcterms:W3CDTF">2021-04-19T16:24:00Z</dcterms:modified>
</cp:coreProperties>
</file>