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62" w:type="dxa"/>
        <w:tblCellSpacing w:w="2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
        <w:gridCol w:w="2260"/>
        <w:gridCol w:w="166"/>
        <w:gridCol w:w="5837"/>
        <w:gridCol w:w="81"/>
        <w:gridCol w:w="2448"/>
        <w:gridCol w:w="696"/>
        <w:gridCol w:w="2237"/>
        <w:gridCol w:w="172"/>
      </w:tblGrid>
      <w:tr w:rsidR="005E38A8" w:rsidRPr="009B2D65" w:rsidTr="005E38A8">
        <w:trPr>
          <w:gridBefore w:val="1"/>
          <w:wBefore w:w="5" w:type="dxa"/>
          <w:tblCellSpacing w:w="20" w:type="dxa"/>
        </w:trPr>
        <w:tc>
          <w:tcPr>
            <w:tcW w:w="13837" w:type="dxa"/>
            <w:gridSpan w:val="8"/>
          </w:tcPr>
          <w:p w:rsidR="00EB4B38" w:rsidRPr="009B2D65" w:rsidRDefault="00154FB2" w:rsidP="00EB4B38">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Template </w:t>
            </w:r>
            <w:r w:rsidR="00E61895">
              <w:rPr>
                <w:rFonts w:ascii="Arial Narrow" w:eastAsia="Times New Roman" w:hAnsi="Arial Narrow" w:cs="Times New Roman"/>
                <w:b/>
                <w:bCs/>
                <w:sz w:val="24"/>
                <w:szCs w:val="24"/>
              </w:rPr>
              <w:t>11</w:t>
            </w:r>
          </w:p>
          <w:p w:rsidR="005E38A8" w:rsidRPr="009B2D65" w:rsidRDefault="005E38A8" w:rsidP="005E38A8">
            <w:pPr>
              <w:jc w:val="center"/>
              <w:rPr>
                <w:rFonts w:ascii="Arial Narrow" w:eastAsia="Times New Roman" w:hAnsi="Arial Narrow" w:cs="Times New Roman"/>
                <w:b/>
                <w:bCs/>
                <w:color w:val="000000"/>
                <w:sz w:val="24"/>
                <w:szCs w:val="24"/>
              </w:rPr>
            </w:pPr>
            <w:r w:rsidRPr="009B2D65">
              <w:rPr>
                <w:rFonts w:ascii="Arial Narrow" w:hAnsi="Arial Narrow" w:cs="Arial"/>
                <w:b/>
                <w:sz w:val="24"/>
                <w:szCs w:val="24"/>
              </w:rPr>
              <w:t>Managing Entity Monthly Progress Report</w:t>
            </w:r>
          </w:p>
        </w:tc>
      </w:tr>
      <w:tr w:rsidR="00B42BE7" w:rsidRPr="009B2D65" w:rsidTr="00B42BE7">
        <w:trPr>
          <w:gridBefore w:val="1"/>
          <w:wBefore w:w="5" w:type="dxa"/>
          <w:tblCellSpacing w:w="20" w:type="dxa"/>
        </w:trPr>
        <w:tc>
          <w:tcPr>
            <w:tcW w:w="8304" w:type="dxa"/>
            <w:gridSpan w:val="4"/>
          </w:tcPr>
          <w:p w:rsidR="00B42BE7" w:rsidRPr="009B2D65" w:rsidRDefault="00B42BE7" w:rsidP="00974A2F">
            <w:pPr>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sidR="00974A2F">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c>
        <w:tc>
          <w:tcPr>
            <w:tcW w:w="3104" w:type="dxa"/>
            <w:gridSpan w:val="2"/>
          </w:tcPr>
          <w:p w:rsidR="00B42BE7" w:rsidRPr="009B2D65" w:rsidRDefault="00B42BE7" w:rsidP="005E38A8">
            <w:pPr>
              <w:jc w:val="right"/>
              <w:rPr>
                <w:rFonts w:ascii="Arial Narrow" w:eastAsia="Times New Roman" w:hAnsi="Arial Narrow" w:cs="Times New Roman"/>
                <w:b/>
                <w:bCs/>
                <w:color w:val="000000"/>
              </w:rPr>
            </w:pPr>
          </w:p>
        </w:tc>
        <w:tc>
          <w:tcPr>
            <w:tcW w:w="2349" w:type="dxa"/>
            <w:gridSpan w:val="2"/>
            <w:tcBorders>
              <w:bottom w:val="single" w:sz="8" w:space="0" w:color="000000"/>
            </w:tcBorders>
          </w:tcPr>
          <w:p w:rsidR="00B42BE7" w:rsidRPr="009B2D65" w:rsidRDefault="00B42BE7" w:rsidP="005E38A8">
            <w:pPr>
              <w:rPr>
                <w:rFonts w:ascii="Arial Narrow" w:eastAsia="Times New Roman" w:hAnsi="Arial Narrow" w:cs="Times New Roman"/>
                <w:b/>
                <w:bCs/>
                <w:color w:val="000000"/>
              </w:rPr>
            </w:pPr>
          </w:p>
        </w:tc>
      </w:tr>
      <w:tr w:rsidR="000C0C2B" w:rsidRPr="009B2D65" w:rsidTr="009D70D9">
        <w:trPr>
          <w:gridBefore w:val="1"/>
          <w:wBefore w:w="5" w:type="dxa"/>
          <w:tblCellSpacing w:w="20" w:type="dxa"/>
        </w:trPr>
        <w:tc>
          <w:tcPr>
            <w:tcW w:w="2386" w:type="dxa"/>
            <w:gridSpan w:val="2"/>
          </w:tcPr>
          <w:p w:rsidR="00231046" w:rsidRPr="009B2D65" w:rsidRDefault="00231046" w:rsidP="005E38A8">
            <w:pPr>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5878" w:type="dxa"/>
            <w:gridSpan w:val="2"/>
            <w:tcBorders>
              <w:bottom w:val="single" w:sz="8" w:space="0" w:color="000000"/>
            </w:tcBorders>
          </w:tcPr>
          <w:p w:rsidR="00231046" w:rsidRPr="009B2D65" w:rsidRDefault="00231046" w:rsidP="005E38A8">
            <w:pPr>
              <w:rPr>
                <w:rFonts w:ascii="Arial Narrow" w:eastAsia="Times New Roman" w:hAnsi="Arial Narrow" w:cs="Times New Roman"/>
                <w:b/>
                <w:bCs/>
                <w:color w:val="000000"/>
              </w:rPr>
            </w:pPr>
          </w:p>
        </w:tc>
        <w:tc>
          <w:tcPr>
            <w:tcW w:w="3104" w:type="dxa"/>
            <w:gridSpan w:val="2"/>
          </w:tcPr>
          <w:p w:rsidR="00231046" w:rsidRPr="009B2D65" w:rsidRDefault="00231046" w:rsidP="005E38A8">
            <w:pPr>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Month</w:t>
            </w:r>
            <w:r w:rsidR="000C0C2B" w:rsidRPr="009B2D65">
              <w:rPr>
                <w:rFonts w:ascii="Arial Narrow" w:eastAsia="Times New Roman" w:hAnsi="Arial Narrow" w:cs="Times New Roman"/>
                <w:b/>
                <w:bCs/>
                <w:color w:val="000000"/>
              </w:rPr>
              <w:t>/Year</w:t>
            </w:r>
            <w:r w:rsidRPr="009B2D65">
              <w:rPr>
                <w:rFonts w:ascii="Arial Narrow" w:eastAsia="Times New Roman" w:hAnsi="Arial Narrow" w:cs="Times New Roman"/>
                <w:b/>
                <w:bCs/>
                <w:color w:val="000000"/>
              </w:rPr>
              <w:t xml:space="preserve"> of Service:</w:t>
            </w:r>
          </w:p>
        </w:tc>
        <w:tc>
          <w:tcPr>
            <w:tcW w:w="2349" w:type="dxa"/>
            <w:gridSpan w:val="2"/>
            <w:tcBorders>
              <w:bottom w:val="single" w:sz="8" w:space="0" w:color="000000"/>
            </w:tcBorders>
          </w:tcPr>
          <w:p w:rsidR="00231046" w:rsidRPr="009B2D65" w:rsidRDefault="00231046" w:rsidP="005E38A8">
            <w:pPr>
              <w:rPr>
                <w:rFonts w:ascii="Arial Narrow" w:eastAsia="Times New Roman" w:hAnsi="Arial Narrow" w:cs="Times New Roman"/>
                <w:b/>
                <w:bCs/>
                <w:color w:val="000000"/>
              </w:rPr>
            </w:pPr>
          </w:p>
        </w:tc>
      </w:tr>
      <w:tr w:rsidR="000C0C2B" w:rsidRPr="009B2D65" w:rsidTr="009D70D9">
        <w:trPr>
          <w:gridBefore w:val="1"/>
          <w:wBefore w:w="5" w:type="dxa"/>
          <w:tblCellSpacing w:w="20" w:type="dxa"/>
        </w:trPr>
        <w:tc>
          <w:tcPr>
            <w:tcW w:w="2386" w:type="dxa"/>
            <w:gridSpan w:val="2"/>
          </w:tcPr>
          <w:p w:rsidR="000C0C2B" w:rsidRPr="009B2D65" w:rsidRDefault="000C0C2B" w:rsidP="005E38A8">
            <w:pPr>
              <w:jc w:val="right"/>
              <w:rPr>
                <w:rFonts w:ascii="Arial Narrow" w:eastAsia="Times New Roman" w:hAnsi="Arial Narrow" w:cs="Times New Roman"/>
                <w:b/>
                <w:bCs/>
                <w:color w:val="000000"/>
              </w:rPr>
            </w:pPr>
          </w:p>
        </w:tc>
        <w:tc>
          <w:tcPr>
            <w:tcW w:w="5878" w:type="dxa"/>
            <w:gridSpan w:val="2"/>
            <w:tcBorders>
              <w:bottom w:val="single" w:sz="8" w:space="0" w:color="000000"/>
            </w:tcBorders>
          </w:tcPr>
          <w:p w:rsidR="000C0C2B" w:rsidRPr="009B2D65" w:rsidRDefault="000C0C2B" w:rsidP="005E38A8">
            <w:pPr>
              <w:rPr>
                <w:rFonts w:ascii="Arial Narrow" w:eastAsia="Times New Roman" w:hAnsi="Arial Narrow" w:cs="Times New Roman"/>
                <w:b/>
                <w:bCs/>
                <w:color w:val="000000"/>
              </w:rPr>
            </w:pPr>
          </w:p>
        </w:tc>
        <w:tc>
          <w:tcPr>
            <w:tcW w:w="3104" w:type="dxa"/>
            <w:gridSpan w:val="2"/>
          </w:tcPr>
          <w:p w:rsidR="000C0C2B" w:rsidRPr="009B2D65" w:rsidRDefault="007F105E" w:rsidP="00154FB2">
            <w:pPr>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 xml:space="preserve">       </w:t>
            </w:r>
            <w:r w:rsidR="000C0C2B" w:rsidRPr="009B2D65">
              <w:rPr>
                <w:rFonts w:ascii="Arial Narrow" w:eastAsia="Times New Roman" w:hAnsi="Arial Narrow" w:cs="Times New Roman"/>
                <w:b/>
                <w:bCs/>
                <w:color w:val="000000"/>
              </w:rPr>
              <w:t>Contract Number:</w:t>
            </w:r>
          </w:p>
        </w:tc>
        <w:tc>
          <w:tcPr>
            <w:tcW w:w="2349" w:type="dxa"/>
            <w:gridSpan w:val="2"/>
            <w:tcBorders>
              <w:bottom w:val="single" w:sz="8" w:space="0" w:color="000000"/>
            </w:tcBorders>
          </w:tcPr>
          <w:p w:rsidR="000C0C2B" w:rsidRPr="009B2D65" w:rsidRDefault="000C0C2B" w:rsidP="005E38A8">
            <w:pPr>
              <w:rPr>
                <w:rFonts w:ascii="Arial Narrow" w:eastAsia="Times New Roman" w:hAnsi="Arial Narrow" w:cs="Times New Roman"/>
                <w:b/>
                <w:bCs/>
                <w:color w:val="000000"/>
              </w:rPr>
            </w:pPr>
          </w:p>
        </w:tc>
      </w:tr>
      <w:tr w:rsidR="009D70D9" w:rsidRPr="009B2D65" w:rsidTr="005E38A8">
        <w:trPr>
          <w:gridAfter w:val="1"/>
          <w:wAfter w:w="112" w:type="dxa"/>
          <w:trHeight w:val="232"/>
          <w:tblCellSpacing w:w="20" w:type="dxa"/>
        </w:trPr>
        <w:tc>
          <w:tcPr>
            <w:tcW w:w="2265" w:type="dxa"/>
            <w:gridSpan w:val="2"/>
          </w:tcPr>
          <w:p w:rsidR="009D70D9" w:rsidRPr="009B2D65" w:rsidRDefault="009D70D9" w:rsidP="005E38A8">
            <w:pPr>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tc>
        <w:tc>
          <w:tcPr>
            <w:tcW w:w="5963" w:type="dxa"/>
            <w:gridSpan w:val="2"/>
            <w:tcBorders>
              <w:bottom w:val="single" w:sz="8" w:space="0" w:color="000000"/>
            </w:tcBorders>
          </w:tcPr>
          <w:p w:rsidR="009D70D9" w:rsidRPr="009B2D65" w:rsidRDefault="009D70D9" w:rsidP="005E38A8">
            <w:pPr>
              <w:rPr>
                <w:rFonts w:ascii="Arial Narrow" w:eastAsia="Times New Roman" w:hAnsi="Arial Narrow" w:cs="Times New Roman"/>
                <w:b/>
                <w:bCs/>
                <w:color w:val="000000"/>
              </w:rPr>
            </w:pPr>
          </w:p>
        </w:tc>
        <w:tc>
          <w:tcPr>
            <w:tcW w:w="2489" w:type="dxa"/>
            <w:gridSpan w:val="2"/>
          </w:tcPr>
          <w:p w:rsidR="009D70D9" w:rsidRPr="009B2D65" w:rsidRDefault="009D70D9" w:rsidP="00154FB2">
            <w:pPr>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Date:</w:t>
            </w:r>
            <w:r w:rsidR="007F105E" w:rsidRPr="009B2D65">
              <w:rPr>
                <w:rFonts w:ascii="Arial Narrow" w:eastAsia="Times New Roman" w:hAnsi="Arial Narrow" w:cs="Times New Roman"/>
                <w:b/>
                <w:bCs/>
                <w:color w:val="000000"/>
              </w:rPr>
              <w:t xml:space="preserve"> </w:t>
            </w:r>
          </w:p>
        </w:tc>
        <w:tc>
          <w:tcPr>
            <w:tcW w:w="2893" w:type="dxa"/>
            <w:gridSpan w:val="2"/>
            <w:tcBorders>
              <w:bottom w:val="single" w:sz="8" w:space="0" w:color="000000"/>
            </w:tcBorders>
          </w:tcPr>
          <w:p w:rsidR="009D70D9" w:rsidRPr="009B2D65" w:rsidRDefault="009D70D9" w:rsidP="00154FB2">
            <w:pPr>
              <w:jc w:val="right"/>
              <w:rPr>
                <w:rFonts w:ascii="Arial Narrow" w:eastAsia="Times New Roman" w:hAnsi="Arial Narrow" w:cs="Times New Roman"/>
                <w:b/>
                <w:bCs/>
                <w:color w:val="000000"/>
              </w:rPr>
            </w:pPr>
          </w:p>
        </w:tc>
      </w:tr>
    </w:tbl>
    <w:tbl>
      <w:tblPr>
        <w:tblW w:w="6118" w:type="dxa"/>
        <w:jc w:val="center"/>
        <w:tblLook w:val="04A0" w:firstRow="1" w:lastRow="0" w:firstColumn="1" w:lastColumn="0" w:noHBand="0" w:noVBand="1"/>
      </w:tblPr>
      <w:tblGrid>
        <w:gridCol w:w="985"/>
        <w:gridCol w:w="3293"/>
        <w:gridCol w:w="1840"/>
      </w:tblGrid>
      <w:tr w:rsidR="00C63D05" w:rsidRPr="007F105E" w:rsidTr="00E56C44">
        <w:trPr>
          <w:trHeight w:val="300"/>
          <w:jc w:val="center"/>
        </w:trPr>
        <w:tc>
          <w:tcPr>
            <w:tcW w:w="985" w:type="dxa"/>
            <w:tcBorders>
              <w:top w:val="nil"/>
              <w:left w:val="nil"/>
              <w:bottom w:val="nil"/>
              <w:right w:val="nil"/>
            </w:tcBorders>
            <w:shd w:val="clear" w:color="auto" w:fill="auto"/>
            <w:vAlign w:val="center"/>
            <w:hideMark/>
          </w:tcPr>
          <w:p w:rsidR="00C63D05" w:rsidRPr="007F105E" w:rsidRDefault="00C63D05" w:rsidP="005E38A8">
            <w:pPr>
              <w:spacing w:after="0" w:line="240" w:lineRule="auto"/>
              <w:jc w:val="center"/>
              <w:rPr>
                <w:rFonts w:eastAsia="Times New Roman" w:cs="Times New Roman"/>
                <w:color w:val="000000"/>
              </w:rPr>
            </w:pPr>
            <w:r w:rsidRPr="007F105E">
              <w:br w:type="page"/>
            </w:r>
          </w:p>
        </w:tc>
        <w:tc>
          <w:tcPr>
            <w:tcW w:w="3293" w:type="dxa"/>
            <w:tcBorders>
              <w:top w:val="nil"/>
              <w:left w:val="nil"/>
              <w:bottom w:val="nil"/>
              <w:right w:val="nil"/>
            </w:tcBorders>
            <w:shd w:val="clear" w:color="auto" w:fill="auto"/>
            <w:noWrap/>
            <w:vAlign w:val="center"/>
            <w:hideMark/>
          </w:tcPr>
          <w:p w:rsidR="00C63D05" w:rsidRPr="007F105E" w:rsidRDefault="00C63D05" w:rsidP="005E38A8">
            <w:pPr>
              <w:spacing w:after="0" w:line="240" w:lineRule="auto"/>
              <w:jc w:val="center"/>
              <w:rPr>
                <w:rFonts w:eastAsia="Times New Roman" w:cs="Times New Roman"/>
                <w:color w:val="000000"/>
              </w:rPr>
            </w:pPr>
          </w:p>
        </w:tc>
        <w:tc>
          <w:tcPr>
            <w:tcW w:w="1840" w:type="dxa"/>
            <w:tcBorders>
              <w:top w:val="nil"/>
              <w:left w:val="nil"/>
              <w:bottom w:val="nil"/>
              <w:right w:val="nil"/>
            </w:tcBorders>
          </w:tcPr>
          <w:p w:rsidR="00C63D05" w:rsidRPr="007F105E" w:rsidRDefault="00C63D05" w:rsidP="005E38A8">
            <w:pPr>
              <w:spacing w:after="0" w:line="240" w:lineRule="auto"/>
              <w:jc w:val="center"/>
              <w:rPr>
                <w:rFonts w:eastAsia="Times New Roman" w:cs="Times New Roman"/>
                <w:color w:val="000000"/>
              </w:rPr>
            </w:pPr>
          </w:p>
        </w:tc>
      </w:tr>
    </w:tbl>
    <w:tbl>
      <w:tblPr>
        <w:tblStyle w:val="TableGrid"/>
        <w:tblW w:w="5000" w:type="pct"/>
        <w:tblLook w:val="04A0" w:firstRow="1" w:lastRow="0" w:firstColumn="1" w:lastColumn="0" w:noHBand="0" w:noVBand="1"/>
      </w:tblPr>
      <w:tblGrid>
        <w:gridCol w:w="7366"/>
        <w:gridCol w:w="1862"/>
        <w:gridCol w:w="1862"/>
        <w:gridCol w:w="1860"/>
      </w:tblGrid>
      <w:tr w:rsidR="00E56C44" w:rsidRPr="009B2D65" w:rsidTr="00E56C44">
        <w:trPr>
          <w:tblHeader/>
        </w:trPr>
        <w:tc>
          <w:tcPr>
            <w:tcW w:w="2844" w:type="pct"/>
            <w:shd w:val="clear" w:color="auto" w:fill="C6D9F1" w:themeFill="text2" w:themeFillTint="33"/>
            <w:vAlign w:val="center"/>
          </w:tcPr>
          <w:p w:rsidR="00E56C44" w:rsidRPr="009B2D65" w:rsidRDefault="00154FB2" w:rsidP="00E56C44">
            <w:pPr>
              <w:jc w:val="center"/>
              <w:rPr>
                <w:rFonts w:ascii="Arial Narrow" w:hAnsi="Arial Narrow"/>
                <w:b/>
              </w:rPr>
            </w:pPr>
            <w:r>
              <w:rPr>
                <w:rFonts w:ascii="Arial Narrow" w:hAnsi="Arial Narrow"/>
                <w:b/>
              </w:rPr>
              <w:t xml:space="preserve">Table 1 - </w:t>
            </w:r>
            <w:r w:rsidR="00E56C44" w:rsidRPr="009B2D65">
              <w:rPr>
                <w:rFonts w:ascii="Arial Narrow" w:hAnsi="Arial Narrow"/>
                <w:b/>
              </w:rPr>
              <w:t>Managing Entity Performance Measures</w:t>
            </w:r>
          </w:p>
        </w:tc>
        <w:tc>
          <w:tcPr>
            <w:tcW w:w="719" w:type="pct"/>
            <w:shd w:val="clear" w:color="auto" w:fill="C6D9F1" w:themeFill="text2" w:themeFillTint="33"/>
            <w:vAlign w:val="center"/>
          </w:tcPr>
          <w:p w:rsidR="00E56C44" w:rsidRPr="009B2D65" w:rsidRDefault="00E56C44" w:rsidP="00E56C44">
            <w:pPr>
              <w:jc w:val="center"/>
              <w:rPr>
                <w:rFonts w:ascii="Arial Narrow" w:hAnsi="Arial Narrow"/>
                <w:b/>
              </w:rPr>
            </w:pPr>
            <w:r w:rsidRPr="009B2D65">
              <w:rPr>
                <w:rFonts w:ascii="Arial Narrow" w:hAnsi="Arial Narrow"/>
                <w:b/>
              </w:rPr>
              <w:t>Annual Target</w:t>
            </w:r>
          </w:p>
        </w:tc>
        <w:tc>
          <w:tcPr>
            <w:tcW w:w="719" w:type="pct"/>
            <w:shd w:val="clear" w:color="auto" w:fill="C6D9F1" w:themeFill="text2" w:themeFillTint="33"/>
            <w:vAlign w:val="center"/>
          </w:tcPr>
          <w:p w:rsidR="00E56C44" w:rsidRPr="009B2D65" w:rsidRDefault="00E56C44" w:rsidP="00E56C44">
            <w:pPr>
              <w:jc w:val="center"/>
              <w:rPr>
                <w:rFonts w:ascii="Arial Narrow" w:hAnsi="Arial Narrow"/>
                <w:b/>
              </w:rPr>
            </w:pPr>
            <w:r w:rsidRPr="009B2D65">
              <w:rPr>
                <w:rFonts w:ascii="Arial Narrow" w:hAnsi="Arial Narrow"/>
                <w:b/>
              </w:rPr>
              <w:t>Performance</w:t>
            </w:r>
            <w:r w:rsidR="00CF40CF" w:rsidRPr="009B2D65">
              <w:rPr>
                <w:rFonts w:ascii="Arial Narrow" w:hAnsi="Arial Narrow"/>
                <w:b/>
              </w:rPr>
              <w:t xml:space="preserve"> This Period</w:t>
            </w:r>
          </w:p>
        </w:tc>
        <w:tc>
          <w:tcPr>
            <w:tcW w:w="718" w:type="pct"/>
            <w:shd w:val="clear" w:color="auto" w:fill="C6D9F1" w:themeFill="text2" w:themeFillTint="33"/>
            <w:vAlign w:val="center"/>
          </w:tcPr>
          <w:p w:rsidR="00E56C44" w:rsidRPr="009B2D65" w:rsidRDefault="00E56C44" w:rsidP="00E56C44">
            <w:pPr>
              <w:jc w:val="center"/>
              <w:rPr>
                <w:rFonts w:ascii="Arial Narrow" w:hAnsi="Arial Narrow"/>
                <w:b/>
              </w:rPr>
            </w:pPr>
            <w:r w:rsidRPr="009B2D65">
              <w:rPr>
                <w:rFonts w:ascii="Arial Narrow" w:hAnsi="Arial Narrow"/>
                <w:b/>
              </w:rPr>
              <w:t>Year to Date Performance</w:t>
            </w:r>
          </w:p>
        </w:tc>
      </w:tr>
      <w:tr w:rsidR="00E56C44" w:rsidRPr="009B2D65" w:rsidTr="00A932B8">
        <w:trPr>
          <w:trHeight w:val="1862"/>
        </w:trPr>
        <w:tc>
          <w:tcPr>
            <w:tcW w:w="2844" w:type="pct"/>
          </w:tcPr>
          <w:p w:rsidR="00E56C44" w:rsidRPr="009B2D65" w:rsidRDefault="00E56C44" w:rsidP="00154FB2">
            <w:pPr>
              <w:rPr>
                <w:rFonts w:ascii="Arial Narrow" w:eastAsia="Times New Roman" w:hAnsi="Arial Narrow" w:cs="Times New Roman"/>
                <w:bCs/>
                <w:color w:val="000000"/>
              </w:rPr>
            </w:pPr>
            <w:r w:rsidRPr="009B2D65">
              <w:rPr>
                <w:rFonts w:ascii="Arial Narrow" w:hAnsi="Arial Narrow"/>
                <w:b/>
              </w:rPr>
              <w:t>Systemic Monitoring</w:t>
            </w:r>
            <w:r w:rsidR="00154FB2">
              <w:rPr>
                <w:rFonts w:ascii="Arial Narrow" w:hAnsi="Arial Narrow"/>
                <w:b/>
              </w:rPr>
              <w:t>:</w:t>
            </w:r>
            <w:r w:rsidRPr="009B2D65">
              <w:rPr>
                <w:rFonts w:ascii="Arial Narrow" w:hAnsi="Arial Narrow"/>
                <w:b/>
              </w:rPr>
              <w:t xml:space="preserve"> </w:t>
            </w:r>
            <w:r w:rsidRPr="009B2D65">
              <w:rPr>
                <w:rFonts w:ascii="Arial Narrow" w:hAnsi="Arial Narrow"/>
              </w:rPr>
              <w:t xml:space="preserve">The Managing Entity shall complete on-site monitoring, in accordance with </w:t>
            </w:r>
            <w:r w:rsidR="00154FB2" w:rsidRPr="00154FB2">
              <w:rPr>
                <w:rFonts w:ascii="Arial Narrow" w:hAnsi="Arial Narrow"/>
                <w:b/>
              </w:rPr>
              <w:t>Section C-1.4.2</w:t>
            </w:r>
            <w:r w:rsidRPr="009B2D65">
              <w:rPr>
                <w:rFonts w:ascii="Arial Narrow" w:hAnsi="Arial Narrow"/>
              </w:rPr>
              <w:t xml:space="preserve"> of no less than twenty percent of all Network Service Providers each fiscal year. Completion of monitoring includes the release of a final monitoring report to the Network Service Provider. </w:t>
            </w:r>
            <w:r w:rsidRPr="009B2D65">
              <w:rPr>
                <w:rFonts w:ascii="Arial Narrow" w:eastAsia="Times New Roman" w:hAnsi="Arial Narrow" w:cs="Times New Roman"/>
                <w:bCs/>
                <w:color w:val="000000"/>
              </w:rPr>
              <w:t>Progress towards attainment of this measure shall be demonstrated by the achievement of the following quarterly milestones.  Each fiscal year, the Managing Entity shall monitor a minimum of:</w:t>
            </w:r>
          </w:p>
        </w:tc>
        <w:tc>
          <w:tcPr>
            <w:tcW w:w="719" w:type="pct"/>
            <w:vAlign w:val="center"/>
          </w:tcPr>
          <w:p w:rsidR="00E56C44" w:rsidRPr="009B2D65" w:rsidRDefault="00E56C44" w:rsidP="00A932B8">
            <w:pPr>
              <w:jc w:val="center"/>
              <w:rPr>
                <w:rFonts w:ascii="Arial Narrow" w:hAnsi="Arial Narrow"/>
              </w:rPr>
            </w:pPr>
          </w:p>
          <w:p w:rsidR="00E56C44" w:rsidRPr="009B2D65" w:rsidRDefault="00AD062C" w:rsidP="00A932B8">
            <w:pPr>
              <w:jc w:val="center"/>
              <w:rPr>
                <w:rFonts w:ascii="Arial Narrow" w:hAnsi="Arial Narrow"/>
              </w:rPr>
            </w:pPr>
            <w:r>
              <w:rPr>
                <w:rFonts w:ascii="Arial Narrow" w:hAnsi="Arial Narrow"/>
              </w:rPr>
              <w:t>7</w:t>
            </w:r>
            <w:r w:rsidR="00E56C44" w:rsidRPr="009B2D65">
              <w:rPr>
                <w:rFonts w:ascii="Arial Narrow" w:hAnsi="Arial Narrow"/>
              </w:rPr>
              <w:t>% by 12/31</w:t>
            </w:r>
          </w:p>
          <w:p w:rsidR="00E56C44" w:rsidRPr="009B2D65" w:rsidRDefault="00E56C44" w:rsidP="00A932B8">
            <w:pPr>
              <w:jc w:val="center"/>
              <w:rPr>
                <w:rFonts w:ascii="Arial Narrow" w:hAnsi="Arial Narrow"/>
              </w:rPr>
            </w:pPr>
          </w:p>
          <w:p w:rsidR="00E56C44" w:rsidRPr="009B2D65" w:rsidRDefault="00E56C44" w:rsidP="00A932B8">
            <w:pPr>
              <w:jc w:val="center"/>
              <w:rPr>
                <w:rFonts w:ascii="Arial Narrow" w:hAnsi="Arial Narrow"/>
              </w:rPr>
            </w:pPr>
            <w:r w:rsidRPr="009B2D65">
              <w:rPr>
                <w:rFonts w:ascii="Arial Narrow" w:hAnsi="Arial Narrow"/>
              </w:rPr>
              <w:t>15% by 3/31</w:t>
            </w:r>
          </w:p>
          <w:p w:rsidR="00E56C44" w:rsidRPr="009B2D65" w:rsidRDefault="00E56C44" w:rsidP="00A932B8">
            <w:pPr>
              <w:jc w:val="center"/>
              <w:rPr>
                <w:rFonts w:ascii="Arial Narrow" w:hAnsi="Arial Narrow"/>
              </w:rPr>
            </w:pPr>
          </w:p>
          <w:p w:rsidR="00E56C44" w:rsidRPr="009B2D65" w:rsidRDefault="00E56C44" w:rsidP="00A932B8">
            <w:pPr>
              <w:jc w:val="center"/>
              <w:rPr>
                <w:rFonts w:ascii="Arial Narrow" w:hAnsi="Arial Narrow"/>
              </w:rPr>
            </w:pPr>
            <w:r w:rsidRPr="009B2D65">
              <w:rPr>
                <w:rFonts w:ascii="Arial Narrow" w:hAnsi="Arial Narrow"/>
              </w:rPr>
              <w:t>20% by 6/30</w:t>
            </w:r>
          </w:p>
        </w:tc>
        <w:tc>
          <w:tcPr>
            <w:tcW w:w="719" w:type="pct"/>
            <w:vAlign w:val="center"/>
          </w:tcPr>
          <w:p w:rsidR="00E56C44" w:rsidRPr="009B2D65" w:rsidRDefault="00E56C44" w:rsidP="00A932B8">
            <w:pPr>
              <w:jc w:val="center"/>
              <w:rPr>
                <w:rFonts w:ascii="Arial Narrow" w:hAnsi="Arial Narrow"/>
              </w:rPr>
            </w:pPr>
          </w:p>
        </w:tc>
        <w:tc>
          <w:tcPr>
            <w:tcW w:w="718" w:type="pct"/>
            <w:vAlign w:val="center"/>
          </w:tcPr>
          <w:p w:rsidR="00E56C44" w:rsidRPr="009B2D65" w:rsidRDefault="00E56C44" w:rsidP="00A932B8">
            <w:pPr>
              <w:rPr>
                <w:rFonts w:ascii="Arial Narrow" w:hAnsi="Arial Narrow"/>
              </w:rPr>
            </w:pPr>
          </w:p>
        </w:tc>
      </w:tr>
      <w:tr w:rsidR="00E56C44" w:rsidRPr="009B2D65" w:rsidTr="00E56C44">
        <w:tc>
          <w:tcPr>
            <w:tcW w:w="2844" w:type="pct"/>
          </w:tcPr>
          <w:p w:rsidR="00E56C44" w:rsidRPr="009B2D65" w:rsidRDefault="00E56C44" w:rsidP="00A932B8">
            <w:pPr>
              <w:rPr>
                <w:rFonts w:ascii="Arial Narrow" w:hAnsi="Arial Narrow"/>
              </w:rPr>
            </w:pPr>
            <w:r w:rsidRPr="009B2D65">
              <w:rPr>
                <w:rFonts w:ascii="Arial Narrow" w:hAnsi="Arial Narrow"/>
                <w:b/>
              </w:rPr>
              <w:t>Network Service Provider Compliance</w:t>
            </w:r>
            <w:r w:rsidR="00154FB2">
              <w:rPr>
                <w:rFonts w:ascii="Arial Narrow" w:hAnsi="Arial Narrow"/>
                <w:b/>
              </w:rPr>
              <w:t>:</w:t>
            </w:r>
            <w:r w:rsidR="00A932B8" w:rsidRPr="009B2D65">
              <w:rPr>
                <w:rFonts w:ascii="Arial Narrow" w:hAnsi="Arial Narrow"/>
                <w:b/>
              </w:rPr>
              <w:t xml:space="preserve"> </w:t>
            </w:r>
            <w:r w:rsidRPr="009B2D65">
              <w:rPr>
                <w:rFonts w:ascii="Arial Narrow" w:hAnsi="Arial Narrow"/>
              </w:rPr>
              <w:t>A minimum of 95% of the Managing Entity’s Network Service Providers shall demonstrate compliance with the following measure annually.</w:t>
            </w:r>
            <w:r w:rsidR="00A932B8" w:rsidRPr="009B2D65">
              <w:rPr>
                <w:rFonts w:ascii="Arial Narrow" w:hAnsi="Arial Narrow"/>
              </w:rPr>
              <w:t xml:space="preserve"> </w:t>
            </w:r>
            <w:r w:rsidRPr="009B2D65">
              <w:rPr>
                <w:rFonts w:ascii="Arial Narrow" w:hAnsi="Arial Narrow"/>
              </w:rPr>
              <w:t xml:space="preserve">A minimum 85% of the applicable Network Service Provider Measures established in Table </w:t>
            </w:r>
            <w:r w:rsidR="00CA5EAF">
              <w:rPr>
                <w:rFonts w:ascii="Arial Narrow" w:hAnsi="Arial Narrow"/>
              </w:rPr>
              <w:t>3</w:t>
            </w:r>
            <w:r w:rsidR="00CA5EAF" w:rsidRPr="009B2D65">
              <w:rPr>
                <w:rFonts w:ascii="Arial Narrow" w:hAnsi="Arial Narrow"/>
              </w:rPr>
              <w:t xml:space="preserve"> </w:t>
            </w:r>
            <w:r w:rsidR="00CA5EAF">
              <w:rPr>
                <w:rFonts w:ascii="Arial Narrow" w:hAnsi="Arial Narrow"/>
              </w:rPr>
              <w:t xml:space="preserve">(of this report) </w:t>
            </w:r>
            <w:r w:rsidRPr="009B2D65">
              <w:rPr>
                <w:rFonts w:ascii="Arial Narrow" w:hAnsi="Arial Narrow"/>
              </w:rPr>
              <w:t xml:space="preserve">at the target levels for the Network Service Provider established in the subcontract. </w:t>
            </w:r>
          </w:p>
        </w:tc>
        <w:tc>
          <w:tcPr>
            <w:tcW w:w="719" w:type="pct"/>
            <w:vAlign w:val="center"/>
          </w:tcPr>
          <w:p w:rsidR="00E56C44" w:rsidRPr="009B2D65" w:rsidRDefault="00A932B8" w:rsidP="00A932B8">
            <w:pPr>
              <w:jc w:val="center"/>
              <w:rPr>
                <w:rFonts w:ascii="Arial Narrow" w:hAnsi="Arial Narrow"/>
              </w:rPr>
            </w:pPr>
            <w:r w:rsidRPr="009B2D65">
              <w:rPr>
                <w:rFonts w:ascii="Arial Narrow" w:hAnsi="Arial Narrow"/>
              </w:rPr>
              <w:t>9</w:t>
            </w:r>
            <w:r w:rsidR="00E56C44" w:rsidRPr="009B2D65">
              <w:rPr>
                <w:rFonts w:ascii="Arial Narrow" w:hAnsi="Arial Narrow"/>
              </w:rPr>
              <w:t xml:space="preserve">5% </w:t>
            </w:r>
            <w:r w:rsidRPr="009B2D65">
              <w:rPr>
                <w:rFonts w:ascii="Arial Narrow" w:hAnsi="Arial Narrow"/>
              </w:rPr>
              <w:t>monthly</w:t>
            </w:r>
          </w:p>
        </w:tc>
        <w:tc>
          <w:tcPr>
            <w:tcW w:w="719" w:type="pct"/>
            <w:vAlign w:val="center"/>
          </w:tcPr>
          <w:p w:rsidR="00E56C44" w:rsidRPr="009B2D65" w:rsidRDefault="00E56C44" w:rsidP="00A932B8">
            <w:pPr>
              <w:jc w:val="center"/>
              <w:rPr>
                <w:rFonts w:ascii="Arial Narrow" w:hAnsi="Arial Narrow"/>
              </w:rPr>
            </w:pPr>
          </w:p>
        </w:tc>
        <w:tc>
          <w:tcPr>
            <w:tcW w:w="718" w:type="pct"/>
            <w:vAlign w:val="center"/>
          </w:tcPr>
          <w:p w:rsidR="00E56C44" w:rsidRPr="009B2D65" w:rsidRDefault="00E56C44" w:rsidP="00A932B8">
            <w:pPr>
              <w:jc w:val="center"/>
              <w:rPr>
                <w:rFonts w:ascii="Arial Narrow" w:hAnsi="Arial Narrow"/>
              </w:rPr>
            </w:pPr>
          </w:p>
        </w:tc>
      </w:tr>
      <w:tr w:rsidR="00E56C44" w:rsidRPr="009B2D65" w:rsidTr="00E56C44">
        <w:tc>
          <w:tcPr>
            <w:tcW w:w="2844" w:type="pct"/>
          </w:tcPr>
          <w:p w:rsidR="00E56C44" w:rsidRPr="009B2D65" w:rsidRDefault="00E56C44" w:rsidP="00154FB2">
            <w:pPr>
              <w:rPr>
                <w:rFonts w:ascii="Arial Narrow" w:eastAsia="Times New Roman" w:hAnsi="Arial Narrow" w:cs="Times New Roman"/>
                <w:bCs/>
                <w:color w:val="000000"/>
              </w:rPr>
            </w:pPr>
            <w:r w:rsidRPr="009B2D65">
              <w:rPr>
                <w:rFonts w:ascii="Arial Narrow" w:hAnsi="Arial Narrow"/>
                <w:b/>
              </w:rPr>
              <w:t>Block Grant Implementation</w:t>
            </w:r>
            <w:r w:rsidR="00B24A95">
              <w:rPr>
                <w:rFonts w:ascii="Arial Narrow" w:hAnsi="Arial Narrow"/>
                <w:b/>
              </w:rPr>
              <w:t>:</w:t>
            </w:r>
            <w:r w:rsidR="00A932B8" w:rsidRPr="009B2D65">
              <w:rPr>
                <w:rFonts w:ascii="Arial Narrow" w:hAnsi="Arial Narrow"/>
                <w:b/>
              </w:rPr>
              <w:t xml:space="preserve"> </w:t>
            </w:r>
            <w:r w:rsidRPr="009B2D65">
              <w:rPr>
                <w:rFonts w:ascii="Arial Narrow" w:hAnsi="Arial Narrow"/>
              </w:rPr>
              <w:t xml:space="preserve">The Managing Entity shall ensure 100% of the cumulative annual Network Service Provider expenses comply with the Block Grant and maintenance of effort allocation standards established in </w:t>
            </w:r>
            <w:r w:rsidR="00154FB2" w:rsidRPr="00154FB2">
              <w:rPr>
                <w:rFonts w:ascii="Arial Narrow" w:hAnsi="Arial Narrow"/>
                <w:b/>
              </w:rPr>
              <w:t>Section B1-2.3</w:t>
            </w:r>
            <w:r w:rsidR="00154FB2">
              <w:rPr>
                <w:rFonts w:ascii="Arial Narrow" w:hAnsi="Arial Narrow"/>
              </w:rPr>
              <w:t>.</w:t>
            </w:r>
            <w:r w:rsidR="00A932B8" w:rsidRPr="009B2D65">
              <w:rPr>
                <w:rFonts w:ascii="Arial Narrow" w:hAnsi="Arial Narrow"/>
              </w:rPr>
              <w:t xml:space="preserve">  </w:t>
            </w:r>
            <w:r w:rsidRPr="009B2D65">
              <w:rPr>
                <w:rFonts w:ascii="Arial Narrow" w:eastAsia="Times New Roman" w:hAnsi="Arial Narrow" w:cs="Times New Roman"/>
                <w:bCs/>
                <w:color w:val="00000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tc>
        <w:tc>
          <w:tcPr>
            <w:tcW w:w="719" w:type="pct"/>
            <w:vAlign w:val="center"/>
          </w:tcPr>
          <w:p w:rsidR="00A932B8" w:rsidRPr="009B2D65" w:rsidRDefault="00A932B8" w:rsidP="00A932B8">
            <w:pPr>
              <w:jc w:val="center"/>
              <w:rPr>
                <w:rFonts w:ascii="Arial Narrow" w:hAnsi="Arial Narrow"/>
              </w:rPr>
            </w:pPr>
          </w:p>
          <w:p w:rsidR="00A932B8" w:rsidRPr="009B2D65" w:rsidRDefault="00AD062C" w:rsidP="00A932B8">
            <w:pPr>
              <w:jc w:val="center"/>
              <w:rPr>
                <w:rFonts w:ascii="Arial Narrow" w:hAnsi="Arial Narrow"/>
              </w:rPr>
            </w:pPr>
            <w:r>
              <w:rPr>
                <w:rFonts w:ascii="Arial Narrow" w:hAnsi="Arial Narrow"/>
              </w:rPr>
              <w:t>50</w:t>
            </w:r>
            <w:r w:rsidR="00A932B8" w:rsidRPr="009B2D65">
              <w:rPr>
                <w:rFonts w:ascii="Arial Narrow" w:hAnsi="Arial Narrow"/>
              </w:rPr>
              <w:t>% by 12/31</w:t>
            </w:r>
          </w:p>
          <w:p w:rsidR="00A932B8" w:rsidRPr="009B2D65" w:rsidRDefault="00A932B8" w:rsidP="00A932B8">
            <w:pPr>
              <w:jc w:val="center"/>
              <w:rPr>
                <w:rFonts w:ascii="Arial Narrow" w:hAnsi="Arial Narrow"/>
              </w:rPr>
            </w:pPr>
          </w:p>
          <w:p w:rsidR="00A932B8" w:rsidRPr="009B2D65" w:rsidRDefault="00A932B8" w:rsidP="00A932B8">
            <w:pPr>
              <w:jc w:val="center"/>
              <w:rPr>
                <w:rFonts w:ascii="Arial Narrow" w:hAnsi="Arial Narrow"/>
              </w:rPr>
            </w:pPr>
          </w:p>
          <w:p w:rsidR="00E56C44" w:rsidRPr="009B2D65" w:rsidRDefault="00A932B8" w:rsidP="00A932B8">
            <w:pPr>
              <w:jc w:val="center"/>
              <w:rPr>
                <w:rFonts w:ascii="Arial Narrow" w:hAnsi="Arial Narrow"/>
              </w:rPr>
            </w:pPr>
            <w:r w:rsidRPr="009B2D65">
              <w:rPr>
                <w:rFonts w:ascii="Arial Narrow" w:hAnsi="Arial Narrow"/>
              </w:rPr>
              <w:t>100% by 6/30.</w:t>
            </w:r>
          </w:p>
        </w:tc>
        <w:tc>
          <w:tcPr>
            <w:tcW w:w="719" w:type="pct"/>
            <w:vAlign w:val="center"/>
          </w:tcPr>
          <w:p w:rsidR="00E56C44" w:rsidRPr="009B2D65" w:rsidRDefault="00E56C44" w:rsidP="00A932B8">
            <w:pPr>
              <w:jc w:val="center"/>
              <w:rPr>
                <w:rFonts w:ascii="Arial Narrow" w:hAnsi="Arial Narrow"/>
              </w:rPr>
            </w:pPr>
          </w:p>
        </w:tc>
        <w:tc>
          <w:tcPr>
            <w:tcW w:w="718" w:type="pct"/>
            <w:vAlign w:val="center"/>
          </w:tcPr>
          <w:p w:rsidR="00E56C44" w:rsidRPr="009B2D65" w:rsidRDefault="00E56C44" w:rsidP="00A932B8">
            <w:pPr>
              <w:jc w:val="center"/>
              <w:rPr>
                <w:rFonts w:ascii="Arial Narrow" w:hAnsi="Arial Narrow"/>
              </w:rPr>
            </w:pPr>
          </w:p>
        </w:tc>
      </w:tr>
      <w:tr w:rsidR="00E56C44" w:rsidRPr="009B2D65" w:rsidTr="00E56C44">
        <w:tc>
          <w:tcPr>
            <w:tcW w:w="2844" w:type="pct"/>
          </w:tcPr>
          <w:p w:rsidR="00E56C44" w:rsidRPr="009B2D65" w:rsidRDefault="00E56C44" w:rsidP="00154FB2">
            <w:pPr>
              <w:rPr>
                <w:rFonts w:ascii="Arial Narrow" w:hAnsi="Arial Narrow"/>
              </w:rPr>
            </w:pPr>
            <w:r w:rsidRPr="009B2D65">
              <w:rPr>
                <w:rFonts w:ascii="Arial Narrow" w:hAnsi="Arial Narrow"/>
                <w:b/>
              </w:rPr>
              <w:t>Implementation of General Appropriations Act</w:t>
            </w:r>
            <w:r w:rsidR="00B24A95">
              <w:rPr>
                <w:rFonts w:ascii="Arial Narrow" w:hAnsi="Arial Narrow"/>
                <w:b/>
              </w:rPr>
              <w:t xml:space="preserve">: </w:t>
            </w:r>
            <w:r w:rsidRPr="009B2D65">
              <w:rPr>
                <w:rFonts w:ascii="Arial Narrow" w:hAnsi="Arial Narrow"/>
              </w:rPr>
              <w:t xml:space="preserve">The Managing Entity shall meet 100% of the following requirements, by </w:t>
            </w:r>
            <w:r w:rsidR="0004111E" w:rsidRPr="009B2D65">
              <w:rPr>
                <w:rFonts w:ascii="Arial Narrow" w:hAnsi="Arial Narrow"/>
              </w:rPr>
              <w:t>September 30</w:t>
            </w:r>
            <w:r w:rsidRPr="009B2D65">
              <w:rPr>
                <w:rFonts w:ascii="Arial Narrow" w:hAnsi="Arial Narrow"/>
              </w:rPr>
              <w:t>:</w:t>
            </w:r>
            <w:r w:rsidR="00A932B8" w:rsidRPr="009B2D65">
              <w:rPr>
                <w:rFonts w:ascii="Arial Narrow" w:hAnsi="Arial Narrow"/>
              </w:rPr>
              <w:t xml:space="preserve"> </w:t>
            </w:r>
            <w:r w:rsidRPr="009B2D65">
              <w:rPr>
                <w:rFonts w:ascii="Arial Narrow" w:hAnsi="Arial Narrow"/>
              </w:rPr>
              <w:t>Implementation of Specific Appropriations, demonstrated by contracts with Network Service Providers; and</w:t>
            </w:r>
            <w:r w:rsidR="00A932B8" w:rsidRPr="009B2D65">
              <w:rPr>
                <w:rFonts w:ascii="Arial Narrow" w:hAnsi="Arial Narrow"/>
              </w:rPr>
              <w:t xml:space="preserve"> </w:t>
            </w:r>
            <w:r w:rsidRPr="009B2D65">
              <w:rPr>
                <w:rFonts w:ascii="Arial Narrow" w:hAnsi="Arial Narrow"/>
              </w:rPr>
              <w:t xml:space="preserve">Submission of all plans, pursuant to </w:t>
            </w:r>
            <w:r w:rsidRPr="00154FB2">
              <w:rPr>
                <w:rFonts w:ascii="Arial Narrow" w:hAnsi="Arial Narrow"/>
                <w:b/>
              </w:rPr>
              <w:t xml:space="preserve">Exhibit </w:t>
            </w:r>
            <w:r w:rsidR="00154FB2" w:rsidRPr="00154FB2">
              <w:rPr>
                <w:rFonts w:ascii="Arial Narrow" w:hAnsi="Arial Narrow"/>
                <w:b/>
              </w:rPr>
              <w:t>B1</w:t>
            </w:r>
            <w:r w:rsidRPr="009B2D65">
              <w:rPr>
                <w:rFonts w:ascii="Arial Narrow" w:hAnsi="Arial Narrow"/>
              </w:rPr>
              <w:t xml:space="preserve">.  </w:t>
            </w:r>
          </w:p>
        </w:tc>
        <w:tc>
          <w:tcPr>
            <w:tcW w:w="719" w:type="pct"/>
            <w:vAlign w:val="center"/>
          </w:tcPr>
          <w:p w:rsidR="00E56C44" w:rsidRPr="009B2D65" w:rsidRDefault="00A932B8" w:rsidP="00A932B8">
            <w:pPr>
              <w:jc w:val="center"/>
              <w:rPr>
                <w:rFonts w:ascii="Arial Narrow" w:hAnsi="Arial Narrow"/>
              </w:rPr>
            </w:pPr>
            <w:r w:rsidRPr="009B2D65">
              <w:rPr>
                <w:rFonts w:ascii="Arial Narrow" w:hAnsi="Arial Narrow"/>
              </w:rPr>
              <w:t>100% by 9/30</w:t>
            </w:r>
          </w:p>
        </w:tc>
        <w:tc>
          <w:tcPr>
            <w:tcW w:w="719" w:type="pct"/>
            <w:vAlign w:val="center"/>
          </w:tcPr>
          <w:p w:rsidR="00E56C44" w:rsidRPr="009B2D65" w:rsidRDefault="00E56C44" w:rsidP="00A932B8">
            <w:pPr>
              <w:jc w:val="center"/>
              <w:rPr>
                <w:rFonts w:ascii="Arial Narrow" w:hAnsi="Arial Narrow"/>
              </w:rPr>
            </w:pPr>
          </w:p>
        </w:tc>
        <w:tc>
          <w:tcPr>
            <w:tcW w:w="718" w:type="pct"/>
            <w:vAlign w:val="center"/>
          </w:tcPr>
          <w:p w:rsidR="00E56C44" w:rsidRPr="009B2D65" w:rsidRDefault="00E56C44" w:rsidP="00A932B8">
            <w:pPr>
              <w:jc w:val="center"/>
              <w:rPr>
                <w:rFonts w:ascii="Arial Narrow" w:hAnsi="Arial Narrow"/>
              </w:rPr>
            </w:pPr>
          </w:p>
        </w:tc>
      </w:tr>
    </w:tbl>
    <w:tbl>
      <w:tblPr>
        <w:tblW w:w="11638" w:type="dxa"/>
        <w:jc w:val="center"/>
        <w:tblLook w:val="04A0" w:firstRow="1" w:lastRow="0" w:firstColumn="1" w:lastColumn="0" w:noHBand="0" w:noVBand="1"/>
      </w:tblPr>
      <w:tblGrid>
        <w:gridCol w:w="985"/>
        <w:gridCol w:w="3293"/>
        <w:gridCol w:w="1840"/>
        <w:gridCol w:w="1840"/>
        <w:gridCol w:w="1840"/>
        <w:gridCol w:w="1840"/>
      </w:tblGrid>
      <w:tr w:rsidR="00C63D05" w:rsidRPr="009B2D65" w:rsidTr="00A932B8">
        <w:trPr>
          <w:trHeight w:val="412"/>
          <w:jc w:val="center"/>
        </w:trPr>
        <w:tc>
          <w:tcPr>
            <w:tcW w:w="985" w:type="dxa"/>
            <w:tcBorders>
              <w:top w:val="nil"/>
              <w:left w:val="nil"/>
              <w:bottom w:val="nil"/>
              <w:right w:val="nil"/>
            </w:tcBorders>
            <w:shd w:val="clear" w:color="auto" w:fill="auto"/>
            <w:vAlign w:val="center"/>
          </w:tcPr>
          <w:p w:rsidR="00C63D05" w:rsidRPr="009B2D65" w:rsidRDefault="00A932B8" w:rsidP="002828AD">
            <w:pPr>
              <w:spacing w:after="0" w:line="240" w:lineRule="auto"/>
              <w:jc w:val="center"/>
              <w:rPr>
                <w:rFonts w:ascii="Arial Narrow" w:eastAsia="Times New Roman" w:hAnsi="Arial Narrow" w:cs="Times New Roman"/>
                <w:color w:val="000000"/>
              </w:rPr>
            </w:pPr>
            <w:r w:rsidRPr="009B2D65">
              <w:rPr>
                <w:rFonts w:ascii="Arial Narrow" w:hAnsi="Arial Narrow"/>
              </w:rPr>
              <w:lastRenderedPageBreak/>
              <w:br w:type="page"/>
            </w:r>
          </w:p>
        </w:tc>
        <w:tc>
          <w:tcPr>
            <w:tcW w:w="10653"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63D05" w:rsidRPr="009B2D65" w:rsidRDefault="00154FB2" w:rsidP="002828AD">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 xml:space="preserve">Table 2 - </w:t>
            </w:r>
            <w:r w:rsidR="00E56C44" w:rsidRPr="009B2D65">
              <w:rPr>
                <w:rFonts w:ascii="Arial Narrow" w:eastAsia="Times New Roman" w:hAnsi="Arial Narrow" w:cs="Times New Roman"/>
                <w:b/>
                <w:color w:val="000000"/>
              </w:rPr>
              <w:t xml:space="preserve">Network Service Provider </w:t>
            </w:r>
            <w:r w:rsidR="00C63D05" w:rsidRPr="009B2D65">
              <w:rPr>
                <w:rFonts w:ascii="Arial Narrow" w:eastAsia="Times New Roman" w:hAnsi="Arial Narrow" w:cs="Times New Roman"/>
                <w:b/>
                <w:color w:val="000000"/>
              </w:rPr>
              <w:t>Output Measures – Persons Served</w:t>
            </w:r>
          </w:p>
        </w:tc>
      </w:tr>
      <w:tr w:rsidR="00C63D05" w:rsidRPr="009B2D65" w:rsidTr="00A932B8">
        <w:trPr>
          <w:trHeight w:val="876"/>
          <w:jc w:val="center"/>
        </w:trPr>
        <w:tc>
          <w:tcPr>
            <w:tcW w:w="985" w:type="dxa"/>
            <w:tcBorders>
              <w:top w:val="nil"/>
              <w:left w:val="nil"/>
              <w:bottom w:val="nil"/>
              <w:right w:val="nil"/>
            </w:tcBorders>
            <w:shd w:val="clear" w:color="auto" w:fill="auto"/>
            <w:vAlign w:val="center"/>
            <w:hideMark/>
          </w:tcPr>
          <w:p w:rsidR="00C63D05" w:rsidRPr="009B2D65" w:rsidRDefault="00C63D05" w:rsidP="002828AD">
            <w:pPr>
              <w:spacing w:after="0" w:line="240" w:lineRule="auto"/>
              <w:jc w:val="center"/>
              <w:rPr>
                <w:rFonts w:ascii="Arial Narrow" w:eastAsia="Times New Roman" w:hAnsi="Arial Narrow" w:cs="Times New Roman"/>
                <w:color w:val="000000"/>
              </w:rPr>
            </w:pPr>
          </w:p>
        </w:tc>
        <w:tc>
          <w:tcPr>
            <w:tcW w:w="329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C63D05" w:rsidRPr="009B2D65" w:rsidRDefault="00C63D05" w:rsidP="00E951E5">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Service</w:t>
            </w:r>
            <w:r w:rsidR="00E951E5" w:rsidRPr="009B2D65">
              <w:rPr>
                <w:rFonts w:ascii="Arial Narrow" w:eastAsia="Times New Roman" w:hAnsi="Arial Narrow" w:cs="Times New Roman"/>
                <w:b/>
                <w:color w:val="000000"/>
              </w:rPr>
              <w:t xml:space="preserve"> Category</w:t>
            </w:r>
          </w:p>
        </w:tc>
        <w:tc>
          <w:tcPr>
            <w:tcW w:w="18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C63D05" w:rsidRPr="009B2D65" w:rsidRDefault="00C63D05" w:rsidP="006B11F4">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FY</w:t>
            </w:r>
          </w:p>
          <w:p w:rsidR="00C63D05" w:rsidRPr="009B2D65" w:rsidRDefault="00C63D05" w:rsidP="006B11F4">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Target</w:t>
            </w:r>
          </w:p>
        </w:tc>
        <w:tc>
          <w:tcPr>
            <w:tcW w:w="18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63D05" w:rsidRPr="009B2D65" w:rsidRDefault="00C63D05" w:rsidP="00021B57">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Month to Date Unduplicated Individuals Served</w:t>
            </w:r>
          </w:p>
        </w:tc>
        <w:tc>
          <w:tcPr>
            <w:tcW w:w="18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C63D05" w:rsidRPr="009B2D65" w:rsidRDefault="00C63D05" w:rsidP="002828AD">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Quarter to Date Unduplicated</w:t>
            </w:r>
            <w:r w:rsidRPr="009B2D65">
              <w:rPr>
                <w:rFonts w:ascii="Arial Narrow" w:eastAsia="Times New Roman" w:hAnsi="Arial Narrow" w:cs="Times New Roman"/>
                <w:b/>
                <w:color w:val="000000"/>
              </w:rPr>
              <w:br/>
              <w:t>Individuals Served</w:t>
            </w:r>
          </w:p>
        </w:tc>
        <w:tc>
          <w:tcPr>
            <w:tcW w:w="18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C63D05" w:rsidRPr="009B2D65" w:rsidRDefault="00C63D05" w:rsidP="002828AD">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Year to Date Unduplicated</w:t>
            </w:r>
            <w:r w:rsidRPr="009B2D65">
              <w:rPr>
                <w:rFonts w:ascii="Arial Narrow" w:eastAsia="Times New Roman" w:hAnsi="Arial Narrow" w:cs="Times New Roman"/>
                <w:b/>
                <w:color w:val="000000"/>
              </w:rPr>
              <w:br/>
              <w:t>Individuals Served</w:t>
            </w:r>
          </w:p>
        </w:tc>
      </w:tr>
      <w:tr w:rsidR="00C63D05" w:rsidRPr="009B2D65" w:rsidTr="00A932B8">
        <w:trPr>
          <w:trHeight w:hRule="exact" w:val="360"/>
          <w:jc w:val="center"/>
        </w:trPr>
        <w:tc>
          <w:tcPr>
            <w:tcW w:w="985"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C63D05" w:rsidRPr="009B2D65" w:rsidRDefault="00C63D05" w:rsidP="002828AD">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 xml:space="preserve">Adult Mental Health </w:t>
            </w:r>
          </w:p>
        </w:tc>
        <w:tc>
          <w:tcPr>
            <w:tcW w:w="3293" w:type="dxa"/>
            <w:tcBorders>
              <w:top w:val="nil"/>
              <w:left w:val="nil"/>
              <w:bottom w:val="single" w:sz="4" w:space="0" w:color="auto"/>
              <w:right w:val="single" w:sz="4" w:space="0" w:color="auto"/>
            </w:tcBorders>
            <w:shd w:val="clear" w:color="auto" w:fill="auto"/>
            <w:vAlign w:val="center"/>
            <w:hideMark/>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Residential Care</w:t>
            </w: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A932B8">
        <w:trPr>
          <w:trHeight w:hRule="exact" w:val="360"/>
          <w:jc w:val="center"/>
        </w:trPr>
        <w:tc>
          <w:tcPr>
            <w:tcW w:w="985" w:type="dxa"/>
            <w:vMerge/>
            <w:tcBorders>
              <w:top w:val="single" w:sz="8" w:space="0" w:color="auto"/>
              <w:left w:val="single" w:sz="8" w:space="0" w:color="auto"/>
              <w:bottom w:val="single" w:sz="8" w:space="0" w:color="auto"/>
              <w:right w:val="single" w:sz="8"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auto" w:fill="auto"/>
            <w:vAlign w:val="center"/>
            <w:hideMark/>
          </w:tcPr>
          <w:p w:rsidR="00C63D05" w:rsidRPr="009B2D65" w:rsidRDefault="00C63D05" w:rsidP="00982EAF">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Outpatient Care</w:t>
            </w: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A932B8">
        <w:trPr>
          <w:trHeight w:hRule="exact" w:val="360"/>
          <w:jc w:val="center"/>
        </w:trPr>
        <w:tc>
          <w:tcPr>
            <w:tcW w:w="985" w:type="dxa"/>
            <w:vMerge/>
            <w:tcBorders>
              <w:top w:val="single" w:sz="8" w:space="0" w:color="auto"/>
              <w:left w:val="single" w:sz="8" w:space="0" w:color="auto"/>
              <w:bottom w:val="single" w:sz="8" w:space="0" w:color="auto"/>
              <w:right w:val="single" w:sz="8"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auto" w:fill="auto"/>
            <w:vAlign w:val="center"/>
            <w:hideMark/>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Crisis Care</w:t>
            </w: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bookmarkStart w:id="0" w:name="_GoBack"/>
            <w:bookmarkEnd w:id="0"/>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A932B8">
        <w:trPr>
          <w:trHeight w:hRule="exact" w:val="360"/>
          <w:jc w:val="center"/>
        </w:trPr>
        <w:tc>
          <w:tcPr>
            <w:tcW w:w="985" w:type="dxa"/>
            <w:vMerge/>
            <w:tcBorders>
              <w:top w:val="single" w:sz="8" w:space="0" w:color="auto"/>
              <w:left w:val="single" w:sz="8" w:space="0" w:color="auto"/>
              <w:bottom w:val="single" w:sz="8" w:space="0" w:color="auto"/>
              <w:right w:val="single" w:sz="8"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auto" w:fill="auto"/>
            <w:vAlign w:val="center"/>
            <w:hideMark/>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State Hospital Discharges</w:t>
            </w: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B24A95">
        <w:trPr>
          <w:trHeight w:hRule="exact" w:val="360"/>
          <w:jc w:val="center"/>
        </w:trPr>
        <w:tc>
          <w:tcPr>
            <w:tcW w:w="985" w:type="dxa"/>
            <w:vMerge/>
            <w:tcBorders>
              <w:top w:val="single" w:sz="8" w:space="0" w:color="auto"/>
              <w:left w:val="single" w:sz="8" w:space="0" w:color="auto"/>
              <w:bottom w:val="single" w:sz="4" w:space="0" w:color="auto"/>
              <w:right w:val="single" w:sz="8"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nil"/>
              <w:bottom w:val="single" w:sz="8" w:space="0" w:color="auto"/>
              <w:right w:val="single" w:sz="4" w:space="0" w:color="auto"/>
            </w:tcBorders>
            <w:shd w:val="clear" w:color="auto" w:fill="auto"/>
            <w:vAlign w:val="center"/>
            <w:hideMark/>
          </w:tcPr>
          <w:p w:rsidR="00C63D05" w:rsidRPr="009B2D65" w:rsidRDefault="00C63D05" w:rsidP="00982EAF">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Peer Support Services</w:t>
            </w: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B24A95">
        <w:trPr>
          <w:trHeight w:hRule="exact" w:val="360"/>
          <w:jc w:val="center"/>
        </w:trPr>
        <w:tc>
          <w:tcPr>
            <w:tcW w:w="985" w:type="dxa"/>
            <w:vMerge w:val="restart"/>
            <w:tcBorders>
              <w:top w:val="single" w:sz="4" w:space="0" w:color="auto"/>
              <w:left w:val="single" w:sz="4" w:space="0" w:color="auto"/>
              <w:bottom w:val="single" w:sz="4" w:space="0" w:color="auto"/>
              <w:right w:val="single" w:sz="4" w:space="0" w:color="auto"/>
            </w:tcBorders>
            <w:shd w:val="clear" w:color="000000" w:fill="D8D8D8"/>
            <w:textDirection w:val="btLr"/>
            <w:vAlign w:val="center"/>
            <w:hideMark/>
          </w:tcPr>
          <w:p w:rsidR="00C63D05" w:rsidRPr="009B2D65" w:rsidRDefault="00C63D05" w:rsidP="002828AD">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Children's Mental Health</w:t>
            </w:r>
          </w:p>
        </w:tc>
        <w:tc>
          <w:tcPr>
            <w:tcW w:w="3293" w:type="dxa"/>
            <w:tcBorders>
              <w:top w:val="nil"/>
              <w:left w:val="single" w:sz="4" w:space="0" w:color="auto"/>
              <w:bottom w:val="single" w:sz="4" w:space="0" w:color="auto"/>
              <w:right w:val="single" w:sz="4" w:space="0" w:color="auto"/>
            </w:tcBorders>
            <w:shd w:val="clear" w:color="000000" w:fill="D8D8D8"/>
            <w:vAlign w:val="center"/>
            <w:hideMark/>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Residential Care</w:t>
            </w: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single" w:sz="4" w:space="0" w:color="auto"/>
              <w:bottom w:val="single" w:sz="4" w:space="0" w:color="auto"/>
              <w:right w:val="single" w:sz="4" w:space="0" w:color="auto"/>
            </w:tcBorders>
            <w:shd w:val="clear" w:color="000000" w:fill="D8D8D8"/>
            <w:vAlign w:val="center"/>
            <w:hideMark/>
          </w:tcPr>
          <w:p w:rsidR="00C63D05" w:rsidRPr="009B2D65" w:rsidRDefault="00C63D05" w:rsidP="00982EAF">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Outpatient Care</w:t>
            </w: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C63D05" w:rsidRPr="009B2D65" w:rsidRDefault="00C63D05" w:rsidP="002828AD">
            <w:pPr>
              <w:spacing w:after="0" w:line="240" w:lineRule="auto"/>
              <w:rPr>
                <w:rFonts w:ascii="Arial Narrow" w:eastAsia="Times New Roman" w:hAnsi="Arial Narrow" w:cs="Times New Roman"/>
                <w:b/>
                <w:color w:val="000000"/>
              </w:rPr>
            </w:pPr>
          </w:p>
        </w:tc>
        <w:tc>
          <w:tcPr>
            <w:tcW w:w="3293" w:type="dxa"/>
            <w:tcBorders>
              <w:top w:val="nil"/>
              <w:left w:val="single" w:sz="4" w:space="0" w:color="auto"/>
              <w:bottom w:val="single" w:sz="8" w:space="0" w:color="auto"/>
              <w:right w:val="single" w:sz="4" w:space="0" w:color="auto"/>
            </w:tcBorders>
            <w:shd w:val="clear" w:color="000000" w:fill="D8D8D8"/>
            <w:vAlign w:val="center"/>
            <w:hideMark/>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Crisis Care</w:t>
            </w: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560"/>
          <w:jc w:val="center"/>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2E12" w:rsidRPr="009B2D65" w:rsidRDefault="00ED2E12"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Adult Substance Abuse</w:t>
            </w:r>
          </w:p>
        </w:tc>
        <w:tc>
          <w:tcPr>
            <w:tcW w:w="3293" w:type="dxa"/>
            <w:tcBorders>
              <w:top w:val="nil"/>
              <w:left w:val="single" w:sz="4" w:space="0" w:color="auto"/>
              <w:bottom w:val="single" w:sz="4" w:space="0" w:color="auto"/>
              <w:right w:val="single" w:sz="4" w:space="0" w:color="auto"/>
            </w:tcBorders>
            <w:shd w:val="clear" w:color="auto" w:fill="auto"/>
            <w:vAlign w:val="center"/>
            <w:hideMark/>
          </w:tcPr>
          <w:p w:rsidR="00ED2E12" w:rsidRPr="009B2D65" w:rsidRDefault="00ED2E12"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Residential Care</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ED2E12" w:rsidRPr="009B2D65" w:rsidRDefault="00ED2E12" w:rsidP="002828AD">
            <w:pPr>
              <w:spacing w:after="0" w:line="240" w:lineRule="auto"/>
              <w:rPr>
                <w:rFonts w:ascii="Arial Narrow" w:eastAsia="Times New Roman" w:hAnsi="Arial Narrow" w:cs="Times New Roman"/>
                <w:b/>
              </w:rPr>
            </w:pPr>
          </w:p>
        </w:tc>
        <w:tc>
          <w:tcPr>
            <w:tcW w:w="3293" w:type="dxa"/>
            <w:tcBorders>
              <w:top w:val="nil"/>
              <w:left w:val="single" w:sz="4" w:space="0" w:color="auto"/>
              <w:bottom w:val="single" w:sz="4" w:space="0" w:color="auto"/>
              <w:right w:val="single" w:sz="4" w:space="0" w:color="auto"/>
            </w:tcBorders>
            <w:shd w:val="clear" w:color="auto" w:fill="auto"/>
            <w:vAlign w:val="center"/>
            <w:hideMark/>
          </w:tcPr>
          <w:p w:rsidR="00ED2E12" w:rsidRPr="009B2D65" w:rsidRDefault="00ED2E12" w:rsidP="00982EAF">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Outpatient Care</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ED2E12" w:rsidRPr="009B2D65" w:rsidRDefault="00ED2E12" w:rsidP="002828AD">
            <w:pPr>
              <w:spacing w:after="0" w:line="240" w:lineRule="auto"/>
              <w:rPr>
                <w:rFonts w:ascii="Arial Narrow" w:eastAsia="Times New Roman" w:hAnsi="Arial Narrow" w:cs="Times New Roman"/>
                <w:b/>
              </w:rPr>
            </w:pPr>
          </w:p>
        </w:tc>
        <w:tc>
          <w:tcPr>
            <w:tcW w:w="3293" w:type="dxa"/>
            <w:tcBorders>
              <w:top w:val="nil"/>
              <w:left w:val="single" w:sz="4" w:space="0" w:color="auto"/>
              <w:bottom w:val="single" w:sz="4" w:space="0" w:color="auto"/>
              <w:right w:val="single" w:sz="4" w:space="0" w:color="auto"/>
            </w:tcBorders>
            <w:shd w:val="clear" w:color="auto" w:fill="auto"/>
            <w:vAlign w:val="center"/>
            <w:hideMark/>
          </w:tcPr>
          <w:p w:rsidR="00ED2E12" w:rsidRPr="009B2D65" w:rsidRDefault="00ED2E12"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Detoxification</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ED2E12" w:rsidRPr="009B2D65" w:rsidRDefault="00ED2E12" w:rsidP="002828AD">
            <w:pPr>
              <w:spacing w:after="0" w:line="240" w:lineRule="auto"/>
              <w:rPr>
                <w:rFonts w:ascii="Arial Narrow" w:eastAsia="Times New Roman" w:hAnsi="Arial Narrow" w:cs="Times New Roman"/>
                <w:b/>
              </w:rPr>
            </w:pPr>
          </w:p>
        </w:tc>
        <w:tc>
          <w:tcPr>
            <w:tcW w:w="3293" w:type="dxa"/>
            <w:tcBorders>
              <w:top w:val="nil"/>
              <w:left w:val="single" w:sz="4" w:space="0" w:color="auto"/>
              <w:bottom w:val="single" w:sz="4" w:space="0" w:color="auto"/>
              <w:right w:val="single" w:sz="4" w:space="0" w:color="auto"/>
            </w:tcBorders>
            <w:shd w:val="clear" w:color="auto" w:fill="auto"/>
            <w:vAlign w:val="center"/>
            <w:hideMark/>
          </w:tcPr>
          <w:p w:rsidR="00ED2E12" w:rsidRPr="009B2D65" w:rsidRDefault="00ED2E12" w:rsidP="00EF2F18">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Women’s Specific Services</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ED2E12" w:rsidRPr="009B2D65" w:rsidRDefault="00ED2E12" w:rsidP="002828AD">
            <w:pPr>
              <w:spacing w:after="0" w:line="240" w:lineRule="auto"/>
              <w:rPr>
                <w:rFonts w:ascii="Arial Narrow" w:eastAsia="Times New Roman" w:hAnsi="Arial Narrow" w:cs="Times New Roman"/>
                <w:b/>
              </w:rPr>
            </w:pPr>
          </w:p>
        </w:tc>
        <w:tc>
          <w:tcPr>
            <w:tcW w:w="3293" w:type="dxa"/>
            <w:tcBorders>
              <w:top w:val="nil"/>
              <w:left w:val="single" w:sz="4" w:space="0" w:color="auto"/>
              <w:bottom w:val="single" w:sz="8" w:space="0" w:color="auto"/>
              <w:right w:val="single" w:sz="4" w:space="0" w:color="auto"/>
            </w:tcBorders>
            <w:shd w:val="clear" w:color="auto" w:fill="auto"/>
            <w:vAlign w:val="center"/>
            <w:hideMark/>
          </w:tcPr>
          <w:p w:rsidR="00ED2E12" w:rsidRPr="009B2D65" w:rsidRDefault="00ED2E12" w:rsidP="00982EAF">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Injecting Drug Users</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E12" w:rsidRPr="009B2D65" w:rsidRDefault="00ED2E12" w:rsidP="002828AD">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B24A95">
        <w:trPr>
          <w:trHeight w:hRule="exact" w:val="360"/>
          <w:jc w:val="center"/>
        </w:trPr>
        <w:tc>
          <w:tcPr>
            <w:tcW w:w="985" w:type="dxa"/>
            <w:vMerge/>
            <w:tcBorders>
              <w:top w:val="single" w:sz="4" w:space="0" w:color="auto"/>
              <w:left w:val="single" w:sz="4" w:space="0" w:color="auto"/>
              <w:bottom w:val="single" w:sz="4" w:space="0" w:color="auto"/>
              <w:right w:val="single" w:sz="4" w:space="0" w:color="auto"/>
            </w:tcBorders>
            <w:vAlign w:val="center"/>
          </w:tcPr>
          <w:p w:rsidR="00ED2E12" w:rsidRPr="009B2D65" w:rsidRDefault="00ED2E12" w:rsidP="002828AD">
            <w:pPr>
              <w:spacing w:after="0" w:line="240" w:lineRule="auto"/>
              <w:rPr>
                <w:rFonts w:ascii="Arial Narrow" w:eastAsia="Times New Roman" w:hAnsi="Arial Narrow" w:cs="Times New Roman"/>
                <w:b/>
              </w:rPr>
            </w:pPr>
          </w:p>
        </w:tc>
        <w:tc>
          <w:tcPr>
            <w:tcW w:w="3293" w:type="dxa"/>
            <w:tcBorders>
              <w:top w:val="nil"/>
              <w:left w:val="single" w:sz="4" w:space="0" w:color="auto"/>
              <w:bottom w:val="single" w:sz="8" w:space="0" w:color="auto"/>
              <w:right w:val="single" w:sz="4" w:space="0" w:color="auto"/>
            </w:tcBorders>
            <w:shd w:val="clear" w:color="auto" w:fill="auto"/>
            <w:vAlign w:val="center"/>
          </w:tcPr>
          <w:p w:rsidR="00ED2E12" w:rsidRPr="007D65F2" w:rsidRDefault="00ED2E12" w:rsidP="00982EAF">
            <w:pPr>
              <w:spacing w:after="0" w:line="240" w:lineRule="auto"/>
              <w:jc w:val="center"/>
              <w:rPr>
                <w:rFonts w:ascii="Arial Narrow" w:eastAsia="Times New Roman" w:hAnsi="Arial Narrow" w:cs="Times New Roman"/>
                <w:b/>
              </w:rPr>
            </w:pPr>
            <w:r w:rsidRPr="007D65F2">
              <w:rPr>
                <w:rFonts w:ascii="Arial Narrow" w:eastAsia="Times New Roman" w:hAnsi="Arial Narrow" w:cs="Times New Roman"/>
                <w:b/>
                <w:sz w:val="20"/>
                <w:szCs w:val="20"/>
              </w:rPr>
              <w:t>Peer Support Services</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tcPr>
          <w:p w:rsidR="00ED2E12" w:rsidRPr="009B2D65" w:rsidRDefault="00ED2E12"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E12" w:rsidRPr="009B2D65" w:rsidRDefault="00ED2E12" w:rsidP="002828AD">
            <w:pPr>
              <w:spacing w:after="0" w:line="240" w:lineRule="auto"/>
              <w:rPr>
                <w:rFonts w:ascii="Arial Narrow" w:eastAsia="Times New Roman" w:hAnsi="Arial Narrow" w:cs="Times New Roman"/>
                <w:color w:val="000000"/>
              </w:rPr>
            </w:pPr>
          </w:p>
        </w:tc>
      </w:tr>
      <w:tr w:rsidR="00C63D05" w:rsidRPr="009B2D65" w:rsidTr="00B24A95">
        <w:trPr>
          <w:trHeight w:hRule="exact" w:val="360"/>
          <w:jc w:val="center"/>
        </w:trPr>
        <w:tc>
          <w:tcPr>
            <w:tcW w:w="985" w:type="dxa"/>
            <w:vMerge w:val="restart"/>
            <w:tcBorders>
              <w:top w:val="single" w:sz="4" w:space="0" w:color="auto"/>
              <w:left w:val="single" w:sz="8" w:space="0" w:color="auto"/>
              <w:right w:val="single" w:sz="8" w:space="0" w:color="auto"/>
            </w:tcBorders>
            <w:shd w:val="clear" w:color="000000" w:fill="D8D8D8"/>
            <w:textDirection w:val="btLr"/>
            <w:vAlign w:val="center"/>
          </w:tcPr>
          <w:p w:rsidR="00C63D05" w:rsidRPr="009B2D65" w:rsidRDefault="00C63D05" w:rsidP="00BC37E6">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Children's Substance Abuse</w:t>
            </w:r>
          </w:p>
        </w:tc>
        <w:tc>
          <w:tcPr>
            <w:tcW w:w="3293" w:type="dxa"/>
            <w:tcBorders>
              <w:top w:val="nil"/>
              <w:left w:val="nil"/>
              <w:bottom w:val="single" w:sz="4" w:space="0" w:color="auto"/>
              <w:right w:val="single" w:sz="4" w:space="0" w:color="auto"/>
            </w:tcBorders>
            <w:shd w:val="clear" w:color="000000" w:fill="D8D8D8"/>
            <w:vAlign w:val="center"/>
          </w:tcPr>
          <w:p w:rsidR="00C63D05" w:rsidRPr="009B2D65" w:rsidRDefault="00C63D05" w:rsidP="00BC37E6">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Residential Care</w:t>
            </w: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BC37E6">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BC37E6">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BC37E6">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BC37E6">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A932B8">
        <w:trPr>
          <w:trHeight w:hRule="exact" w:val="360"/>
          <w:jc w:val="center"/>
        </w:trPr>
        <w:tc>
          <w:tcPr>
            <w:tcW w:w="985" w:type="dxa"/>
            <w:vMerge/>
            <w:tcBorders>
              <w:left w:val="single" w:sz="8" w:space="0" w:color="auto"/>
              <w:right w:val="single" w:sz="8" w:space="0" w:color="auto"/>
            </w:tcBorders>
            <w:shd w:val="clear" w:color="000000" w:fill="D8D8D8"/>
            <w:textDirection w:val="btLr"/>
            <w:vAlign w:val="center"/>
          </w:tcPr>
          <w:p w:rsidR="00C63D05" w:rsidRPr="009B2D65" w:rsidRDefault="00C63D05" w:rsidP="002828AD">
            <w:pPr>
              <w:spacing w:after="0" w:line="240" w:lineRule="auto"/>
              <w:jc w:val="center"/>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000000" w:fill="D8D8D8"/>
            <w:vAlign w:val="center"/>
          </w:tcPr>
          <w:p w:rsidR="00C63D05" w:rsidRPr="009B2D65" w:rsidRDefault="00C63D05" w:rsidP="00C061E8">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Outpatient Care</w:t>
            </w: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r>
      <w:tr w:rsidR="00C63D05" w:rsidRPr="009B2D65" w:rsidTr="00A932B8">
        <w:trPr>
          <w:trHeight w:hRule="exact" w:val="360"/>
          <w:jc w:val="center"/>
        </w:trPr>
        <w:tc>
          <w:tcPr>
            <w:tcW w:w="985" w:type="dxa"/>
            <w:vMerge/>
            <w:tcBorders>
              <w:left w:val="single" w:sz="8" w:space="0" w:color="auto"/>
              <w:right w:val="single" w:sz="8" w:space="0" w:color="auto"/>
            </w:tcBorders>
            <w:shd w:val="clear" w:color="000000" w:fill="D8D8D8"/>
            <w:textDirection w:val="btLr"/>
            <w:vAlign w:val="center"/>
          </w:tcPr>
          <w:p w:rsidR="00C63D05" w:rsidRPr="009B2D65" w:rsidRDefault="00C63D05" w:rsidP="002828AD">
            <w:pPr>
              <w:spacing w:after="0" w:line="240" w:lineRule="auto"/>
              <w:jc w:val="center"/>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000000" w:fill="D8D8D8"/>
            <w:vAlign w:val="center"/>
          </w:tcPr>
          <w:p w:rsidR="00C63D05" w:rsidRPr="009B2D65" w:rsidRDefault="00C63D05" w:rsidP="00C061E8">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Detoxification</w:t>
            </w: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r>
      <w:tr w:rsidR="00C63D05" w:rsidRPr="009B2D65" w:rsidTr="00A932B8">
        <w:trPr>
          <w:trHeight w:hRule="exact" w:val="360"/>
          <w:jc w:val="center"/>
        </w:trPr>
        <w:tc>
          <w:tcPr>
            <w:tcW w:w="985" w:type="dxa"/>
            <w:vMerge/>
            <w:tcBorders>
              <w:left w:val="single" w:sz="8" w:space="0" w:color="auto"/>
              <w:bottom w:val="single" w:sz="8" w:space="0" w:color="auto"/>
              <w:right w:val="single" w:sz="8" w:space="0" w:color="auto"/>
            </w:tcBorders>
            <w:shd w:val="clear" w:color="000000" w:fill="D8D8D8"/>
            <w:textDirection w:val="btLr"/>
            <w:vAlign w:val="center"/>
          </w:tcPr>
          <w:p w:rsidR="00C63D05" w:rsidRPr="009B2D65" w:rsidRDefault="00C63D05" w:rsidP="002828AD">
            <w:pPr>
              <w:spacing w:after="0" w:line="240" w:lineRule="auto"/>
              <w:jc w:val="center"/>
              <w:rPr>
                <w:rFonts w:ascii="Arial Narrow" w:eastAsia="Times New Roman" w:hAnsi="Arial Narrow" w:cs="Times New Roman"/>
                <w:b/>
                <w:color w:val="000000"/>
              </w:rPr>
            </w:pPr>
          </w:p>
        </w:tc>
        <w:tc>
          <w:tcPr>
            <w:tcW w:w="3293" w:type="dxa"/>
            <w:tcBorders>
              <w:top w:val="nil"/>
              <w:left w:val="nil"/>
              <w:bottom w:val="single" w:sz="4" w:space="0" w:color="auto"/>
              <w:right w:val="single" w:sz="4" w:space="0" w:color="auto"/>
            </w:tcBorders>
            <w:shd w:val="clear" w:color="000000" w:fill="D8D8D8"/>
            <w:vAlign w:val="center"/>
          </w:tcPr>
          <w:p w:rsidR="00C63D05" w:rsidRPr="009B2D65" w:rsidRDefault="00C63D05" w:rsidP="002828AD">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Prevention</w:t>
            </w: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2828AD">
            <w:pPr>
              <w:spacing w:after="0" w:line="240" w:lineRule="auto"/>
              <w:rPr>
                <w:rFonts w:ascii="Arial Narrow" w:eastAsia="Times New Roman" w:hAnsi="Arial Narrow" w:cs="Times New Roman"/>
                <w:color w:val="000000"/>
              </w:rPr>
            </w:pPr>
          </w:p>
        </w:tc>
        <w:tc>
          <w:tcPr>
            <w:tcW w:w="1840"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C63D05" w:rsidRPr="009B2D65" w:rsidRDefault="00C63D05" w:rsidP="002828AD">
            <w:pPr>
              <w:spacing w:after="0" w:line="240" w:lineRule="auto"/>
              <w:rPr>
                <w:rFonts w:ascii="Arial Narrow" w:eastAsia="Times New Roman" w:hAnsi="Arial Narrow" w:cs="Times New Roman"/>
                <w:color w:val="000000"/>
              </w:rPr>
            </w:pPr>
          </w:p>
        </w:tc>
      </w:tr>
    </w:tbl>
    <w:p w:rsidR="00C63D05" w:rsidRPr="007F105E" w:rsidRDefault="00C63D05" w:rsidP="00BB5D4A"/>
    <w:tbl>
      <w:tblPr>
        <w:tblW w:w="13428" w:type="dxa"/>
        <w:jc w:val="center"/>
        <w:tblLook w:val="04A0" w:firstRow="1" w:lastRow="0" w:firstColumn="1" w:lastColumn="0" w:noHBand="0" w:noVBand="1"/>
      </w:tblPr>
      <w:tblGrid>
        <w:gridCol w:w="954"/>
        <w:gridCol w:w="9824"/>
        <w:gridCol w:w="1138"/>
        <w:gridCol w:w="1512"/>
      </w:tblGrid>
      <w:tr w:rsidR="00E951E5" w:rsidRPr="009B2D65" w:rsidTr="005E38A8">
        <w:trPr>
          <w:gridAfter w:val="1"/>
          <w:wAfter w:w="1512" w:type="dxa"/>
          <w:trHeight w:val="300"/>
          <w:jc w:val="center"/>
        </w:trPr>
        <w:tc>
          <w:tcPr>
            <w:tcW w:w="954" w:type="dxa"/>
            <w:tcBorders>
              <w:top w:val="nil"/>
              <w:left w:val="nil"/>
              <w:bottom w:val="nil"/>
              <w:right w:val="nil"/>
            </w:tcBorders>
            <w:shd w:val="clear" w:color="auto" w:fill="auto"/>
            <w:vAlign w:val="center"/>
            <w:hideMark/>
          </w:tcPr>
          <w:p w:rsidR="00C63D05" w:rsidRPr="009B2D65" w:rsidRDefault="00C63D05" w:rsidP="00BC2DC2">
            <w:pPr>
              <w:spacing w:after="0" w:line="240" w:lineRule="auto"/>
              <w:jc w:val="center"/>
              <w:rPr>
                <w:rFonts w:ascii="Arial Narrow" w:eastAsia="Times New Roman" w:hAnsi="Arial Narrow" w:cs="Times New Roman"/>
                <w:color w:val="000000"/>
              </w:rPr>
            </w:pPr>
            <w:r w:rsidRPr="009B2D65">
              <w:rPr>
                <w:rFonts w:ascii="Arial Narrow" w:hAnsi="Arial Narrow"/>
              </w:rPr>
              <w:br w:type="page"/>
            </w:r>
          </w:p>
        </w:tc>
        <w:tc>
          <w:tcPr>
            <w:tcW w:w="9824" w:type="dxa"/>
            <w:tcBorders>
              <w:top w:val="nil"/>
              <w:left w:val="nil"/>
              <w:bottom w:val="nil"/>
              <w:right w:val="nil"/>
            </w:tcBorders>
            <w:shd w:val="clear" w:color="auto" w:fill="auto"/>
            <w:noWrap/>
            <w:vAlign w:val="center"/>
            <w:hideMark/>
          </w:tcPr>
          <w:p w:rsidR="00C63D05" w:rsidRPr="009B2D65" w:rsidRDefault="00C63D05" w:rsidP="00BC2DC2">
            <w:pPr>
              <w:spacing w:after="0" w:line="240" w:lineRule="auto"/>
              <w:jc w:val="center"/>
              <w:rPr>
                <w:rFonts w:ascii="Arial Narrow" w:eastAsia="Times New Roman" w:hAnsi="Arial Narrow" w:cs="Times New Roman"/>
                <w:color w:val="000000"/>
              </w:rPr>
            </w:pPr>
          </w:p>
        </w:tc>
        <w:tc>
          <w:tcPr>
            <w:tcW w:w="1138" w:type="dxa"/>
            <w:tcBorders>
              <w:top w:val="nil"/>
              <w:left w:val="nil"/>
              <w:bottom w:val="nil"/>
              <w:right w:val="nil"/>
            </w:tcBorders>
          </w:tcPr>
          <w:p w:rsidR="00C63D05" w:rsidRPr="009B2D65" w:rsidRDefault="00C63D05" w:rsidP="00BC2DC2">
            <w:pPr>
              <w:spacing w:after="0" w:line="240" w:lineRule="auto"/>
              <w:jc w:val="center"/>
              <w:rPr>
                <w:rFonts w:ascii="Arial Narrow" w:eastAsia="Times New Roman" w:hAnsi="Arial Narrow" w:cs="Times New Roman"/>
                <w:color w:val="000000"/>
              </w:rPr>
            </w:pPr>
          </w:p>
        </w:tc>
      </w:tr>
      <w:tr w:rsidR="00C63D05" w:rsidRPr="009B2D65" w:rsidTr="005E38A8">
        <w:trPr>
          <w:trHeight w:val="876"/>
          <w:jc w:val="center"/>
        </w:trPr>
        <w:tc>
          <w:tcPr>
            <w:tcW w:w="954" w:type="dxa"/>
            <w:tcBorders>
              <w:top w:val="nil"/>
              <w:left w:val="nil"/>
              <w:bottom w:val="nil"/>
              <w:right w:val="nil"/>
            </w:tcBorders>
            <w:shd w:val="clear" w:color="auto" w:fill="auto"/>
            <w:vAlign w:val="center"/>
            <w:hideMark/>
          </w:tcPr>
          <w:p w:rsidR="00C63D05" w:rsidRPr="009B2D65" w:rsidRDefault="00C63D05" w:rsidP="00BC2DC2">
            <w:pPr>
              <w:spacing w:after="0" w:line="240" w:lineRule="auto"/>
              <w:jc w:val="center"/>
              <w:rPr>
                <w:rFonts w:ascii="Arial Narrow" w:eastAsia="Times New Roman" w:hAnsi="Arial Narrow" w:cs="Times New Roman"/>
                <w:color w:val="000000"/>
              </w:rPr>
            </w:pPr>
          </w:p>
        </w:tc>
        <w:tc>
          <w:tcPr>
            <w:tcW w:w="9824"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rsidR="00C63D05" w:rsidRPr="009B2D65" w:rsidRDefault="00154FB2" w:rsidP="00E56C44">
            <w:pPr>
              <w:spacing w:after="0" w:line="240" w:lineRule="auto"/>
              <w:jc w:val="center"/>
              <w:rPr>
                <w:rFonts w:ascii="Arial Narrow" w:eastAsia="Times New Roman" w:hAnsi="Arial Narrow" w:cs="Times New Roman"/>
                <w:b/>
                <w:color w:val="000000"/>
              </w:rPr>
            </w:pPr>
            <w:r>
              <w:rPr>
                <w:rFonts w:ascii="Arial Narrow" w:eastAsia="Times New Roman" w:hAnsi="Arial Narrow" w:cs="Times New Roman"/>
                <w:b/>
                <w:color w:val="000000"/>
              </w:rPr>
              <w:t xml:space="preserve">Table 3 - </w:t>
            </w:r>
            <w:r w:rsidR="00E56C44" w:rsidRPr="009B2D65">
              <w:rPr>
                <w:rFonts w:ascii="Arial Narrow" w:eastAsia="Times New Roman" w:hAnsi="Arial Narrow" w:cs="Times New Roman"/>
                <w:b/>
                <w:color w:val="000000"/>
              </w:rPr>
              <w:t>Network Service Provider Outcome Measures</w:t>
            </w:r>
          </w:p>
        </w:tc>
        <w:tc>
          <w:tcPr>
            <w:tcW w:w="113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C63D05" w:rsidRPr="009B2D65" w:rsidRDefault="00C63D05" w:rsidP="00BC2DC2">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FY</w:t>
            </w:r>
          </w:p>
          <w:p w:rsidR="00C63D05" w:rsidRPr="009B2D65" w:rsidRDefault="00C63D05" w:rsidP="00BC2DC2">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Target</w:t>
            </w:r>
          </w:p>
        </w:tc>
        <w:tc>
          <w:tcPr>
            <w:tcW w:w="151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C63D05" w:rsidRPr="009B2D65" w:rsidRDefault="00C63D05" w:rsidP="00C63D05">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Year to Date Performance</w:t>
            </w:r>
          </w:p>
        </w:tc>
      </w:tr>
      <w:tr w:rsidR="00C63D05" w:rsidRPr="009B2D65" w:rsidTr="005E38A8">
        <w:trPr>
          <w:trHeight w:hRule="exact" w:val="317"/>
          <w:jc w:val="center"/>
        </w:trPr>
        <w:tc>
          <w:tcPr>
            <w:tcW w:w="954" w:type="dxa"/>
            <w:vMerge w:val="restar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C63D05" w:rsidRPr="009B2D65" w:rsidRDefault="00C63D05" w:rsidP="00C63D05">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 xml:space="preserve">Adult Mental Health </w:t>
            </w:r>
          </w:p>
        </w:tc>
        <w:tc>
          <w:tcPr>
            <w:tcW w:w="9824" w:type="dxa"/>
            <w:tcBorders>
              <w:top w:val="single" w:sz="4" w:space="0" w:color="auto"/>
              <w:left w:val="single" w:sz="4" w:space="0" w:color="auto"/>
              <w:bottom w:val="single" w:sz="4" w:space="0" w:color="auto"/>
              <w:right w:val="single" w:sz="4" w:space="0" w:color="auto"/>
            </w:tcBorders>
            <w:hideMark/>
          </w:tcPr>
          <w:p w:rsidR="00C63D05" w:rsidRPr="009B2D65" w:rsidRDefault="00C63D05" w:rsidP="00E951E5">
            <w:pPr>
              <w:spacing w:after="0" w:line="240" w:lineRule="auto"/>
              <w:rPr>
                <w:rFonts w:ascii="Arial Narrow" w:eastAsia="Times New Roman" w:hAnsi="Arial Narrow" w:cs="Times New Roman"/>
                <w:b/>
              </w:rPr>
            </w:pPr>
            <w:r w:rsidRPr="009B2D65">
              <w:rPr>
                <w:rFonts w:ascii="Arial Narrow" w:eastAsia="Times New Roman" w:hAnsi="Arial Narrow" w:cs="Times New Roman"/>
                <w:color w:val="000000"/>
              </w:rPr>
              <w:t xml:space="preserve">Average annual days worked for pay for adults with severe and persistent mental illness </w:t>
            </w:r>
          </w:p>
        </w:tc>
        <w:tc>
          <w:tcPr>
            <w:tcW w:w="1138" w:type="dxa"/>
            <w:tcBorders>
              <w:top w:val="single" w:sz="8" w:space="0" w:color="auto"/>
              <w:left w:val="single" w:sz="4"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40</w:t>
            </w:r>
          </w:p>
        </w:tc>
        <w:tc>
          <w:tcPr>
            <w:tcW w:w="1512"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272"/>
          <w:jc w:val="center"/>
        </w:trPr>
        <w:tc>
          <w:tcPr>
            <w:tcW w:w="954" w:type="dxa"/>
            <w:vMerge/>
            <w:tcBorders>
              <w:top w:val="single" w:sz="8" w:space="0" w:color="auto"/>
              <w:left w:val="single" w:sz="8" w:space="0" w:color="auto"/>
              <w:bottom w:val="single" w:sz="8" w:space="0" w:color="auto"/>
              <w:right w:val="single" w:sz="4"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single" w:sz="4" w:space="0" w:color="auto"/>
              <w:left w:val="single" w:sz="4" w:space="0" w:color="auto"/>
              <w:bottom w:val="single" w:sz="4" w:space="0" w:color="auto"/>
              <w:right w:val="single" w:sz="4" w:space="0" w:color="auto"/>
            </w:tcBorders>
            <w:hideMark/>
          </w:tcPr>
          <w:p w:rsidR="00C63D05" w:rsidRPr="009B2D65" w:rsidRDefault="00C63D05" w:rsidP="00E951E5">
            <w:pPr>
              <w:spacing w:after="0" w:line="240" w:lineRule="auto"/>
              <w:rPr>
                <w:rFonts w:ascii="Arial Narrow" w:eastAsia="Times New Roman" w:hAnsi="Arial Narrow" w:cs="Times New Roman"/>
                <w:b/>
              </w:rPr>
            </w:pPr>
            <w:r w:rsidRPr="009B2D65">
              <w:rPr>
                <w:rFonts w:ascii="Arial Narrow" w:eastAsia="Times New Roman" w:hAnsi="Arial Narrow" w:cs="Times New Roman"/>
                <w:color w:val="000000"/>
              </w:rPr>
              <w:t xml:space="preserve">Percent of adults with serious mental illness who are competitively employed </w:t>
            </w:r>
          </w:p>
        </w:tc>
        <w:tc>
          <w:tcPr>
            <w:tcW w:w="1138" w:type="dxa"/>
            <w:tcBorders>
              <w:top w:val="single" w:sz="8" w:space="0" w:color="auto"/>
              <w:left w:val="single" w:sz="4"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24%</w:t>
            </w:r>
          </w:p>
        </w:tc>
        <w:tc>
          <w:tcPr>
            <w:tcW w:w="1512"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272"/>
          <w:jc w:val="center"/>
        </w:trPr>
        <w:tc>
          <w:tcPr>
            <w:tcW w:w="954" w:type="dxa"/>
            <w:vMerge/>
            <w:tcBorders>
              <w:top w:val="single" w:sz="8" w:space="0" w:color="auto"/>
              <w:left w:val="single" w:sz="8" w:space="0" w:color="auto"/>
              <w:bottom w:val="single" w:sz="8" w:space="0" w:color="auto"/>
              <w:right w:val="single" w:sz="4"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single" w:sz="4" w:space="0" w:color="auto"/>
              <w:left w:val="single" w:sz="4" w:space="0" w:color="auto"/>
              <w:bottom w:val="single" w:sz="4" w:space="0" w:color="auto"/>
              <w:right w:val="single" w:sz="4" w:space="0" w:color="auto"/>
            </w:tcBorders>
            <w:hideMark/>
          </w:tcPr>
          <w:p w:rsidR="00C63D05" w:rsidRPr="009B2D65" w:rsidRDefault="00C63D05" w:rsidP="00E951E5">
            <w:pPr>
              <w:spacing w:after="0" w:line="240" w:lineRule="auto"/>
              <w:rPr>
                <w:rFonts w:ascii="Arial Narrow" w:eastAsia="Times New Roman" w:hAnsi="Arial Narrow" w:cs="Times New Roman"/>
                <w:b/>
              </w:rPr>
            </w:pPr>
            <w:r w:rsidRPr="009B2D65">
              <w:rPr>
                <w:rFonts w:ascii="Arial Narrow" w:eastAsia="Times New Roman" w:hAnsi="Arial Narrow" w:cs="Times New Roman"/>
                <w:color w:val="000000"/>
              </w:rPr>
              <w:t xml:space="preserve">Percent of adults with severe and persistent mental illnesses who live in stable housing environment </w:t>
            </w:r>
          </w:p>
        </w:tc>
        <w:tc>
          <w:tcPr>
            <w:tcW w:w="1138" w:type="dxa"/>
            <w:tcBorders>
              <w:top w:val="single" w:sz="8" w:space="0" w:color="auto"/>
              <w:left w:val="single" w:sz="4"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90%</w:t>
            </w:r>
          </w:p>
        </w:tc>
        <w:tc>
          <w:tcPr>
            <w:tcW w:w="1512"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362"/>
          <w:jc w:val="center"/>
        </w:trPr>
        <w:tc>
          <w:tcPr>
            <w:tcW w:w="954" w:type="dxa"/>
            <w:vMerge/>
            <w:tcBorders>
              <w:top w:val="single" w:sz="8" w:space="0" w:color="auto"/>
              <w:left w:val="single" w:sz="8" w:space="0" w:color="auto"/>
              <w:bottom w:val="single" w:sz="8" w:space="0" w:color="auto"/>
              <w:right w:val="single" w:sz="4"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single" w:sz="4" w:space="0" w:color="auto"/>
              <w:left w:val="single" w:sz="4" w:space="0" w:color="auto"/>
              <w:bottom w:val="single" w:sz="4" w:space="0" w:color="auto"/>
              <w:right w:val="single" w:sz="4" w:space="0" w:color="auto"/>
            </w:tcBorders>
            <w:hideMark/>
          </w:tcPr>
          <w:p w:rsidR="00C63D05" w:rsidRPr="009B2D65" w:rsidRDefault="00C63D05" w:rsidP="00E951E5">
            <w:pPr>
              <w:spacing w:after="0" w:line="240" w:lineRule="auto"/>
              <w:rPr>
                <w:rFonts w:ascii="Arial Narrow" w:eastAsia="Times New Roman" w:hAnsi="Arial Narrow" w:cs="Times New Roman"/>
                <w:b/>
              </w:rPr>
            </w:pPr>
            <w:r w:rsidRPr="009B2D65">
              <w:rPr>
                <w:rFonts w:ascii="Arial Narrow" w:eastAsia="Times New Roman" w:hAnsi="Arial Narrow" w:cs="Times New Roman"/>
                <w:color w:val="000000"/>
              </w:rPr>
              <w:t>Percent of adults in forensic involvement who live in stable housing environment</w:t>
            </w:r>
          </w:p>
        </w:tc>
        <w:tc>
          <w:tcPr>
            <w:tcW w:w="1138" w:type="dxa"/>
            <w:tcBorders>
              <w:top w:val="single" w:sz="8" w:space="0" w:color="auto"/>
              <w:left w:val="single" w:sz="4"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67%</w:t>
            </w:r>
          </w:p>
        </w:tc>
        <w:tc>
          <w:tcPr>
            <w:tcW w:w="1512"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272"/>
          <w:jc w:val="center"/>
        </w:trPr>
        <w:tc>
          <w:tcPr>
            <w:tcW w:w="954" w:type="dxa"/>
            <w:vMerge/>
            <w:tcBorders>
              <w:top w:val="single" w:sz="8" w:space="0" w:color="auto"/>
              <w:left w:val="single" w:sz="8" w:space="0" w:color="auto"/>
              <w:bottom w:val="single" w:sz="8" w:space="0" w:color="auto"/>
              <w:right w:val="single" w:sz="4"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single" w:sz="4" w:space="0" w:color="auto"/>
              <w:left w:val="single" w:sz="4" w:space="0" w:color="auto"/>
              <w:bottom w:val="single" w:sz="4" w:space="0" w:color="auto"/>
              <w:right w:val="single" w:sz="4" w:space="0" w:color="auto"/>
            </w:tcBorders>
            <w:hideMark/>
          </w:tcPr>
          <w:p w:rsidR="00C63D05" w:rsidRPr="009B2D65" w:rsidRDefault="00C63D05" w:rsidP="00E951E5">
            <w:pPr>
              <w:spacing w:after="0" w:line="240" w:lineRule="auto"/>
              <w:rPr>
                <w:rFonts w:ascii="Arial Narrow" w:eastAsia="Times New Roman" w:hAnsi="Arial Narrow" w:cs="Times New Roman"/>
                <w:b/>
              </w:rPr>
            </w:pPr>
            <w:r w:rsidRPr="009B2D65">
              <w:rPr>
                <w:rFonts w:ascii="Arial Narrow" w:eastAsia="Times New Roman" w:hAnsi="Arial Narrow" w:cs="Times New Roman"/>
                <w:color w:val="000000"/>
              </w:rPr>
              <w:t xml:space="preserve">Percent of adults in mental health crisis who live in stable housing environment </w:t>
            </w:r>
          </w:p>
        </w:tc>
        <w:tc>
          <w:tcPr>
            <w:tcW w:w="1138" w:type="dxa"/>
            <w:tcBorders>
              <w:top w:val="single" w:sz="8" w:space="0" w:color="auto"/>
              <w:left w:val="single" w:sz="4"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86%</w:t>
            </w:r>
          </w:p>
        </w:tc>
        <w:tc>
          <w:tcPr>
            <w:tcW w:w="1512" w:type="dxa"/>
            <w:tcBorders>
              <w:top w:val="single" w:sz="8" w:space="0" w:color="auto"/>
              <w:left w:val="single" w:sz="8" w:space="0" w:color="auto"/>
              <w:bottom w:val="single" w:sz="8" w:space="0" w:color="auto"/>
              <w:right w:val="single" w:sz="8" w:space="0" w:color="auto"/>
            </w:tcBorders>
            <w:shd w:val="clear" w:color="auto" w:fill="auto"/>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val="restart"/>
            <w:tcBorders>
              <w:top w:val="nil"/>
              <w:left w:val="single" w:sz="8" w:space="0" w:color="auto"/>
              <w:right w:val="single" w:sz="8" w:space="0" w:color="auto"/>
            </w:tcBorders>
            <w:shd w:val="clear" w:color="000000" w:fill="D8D8D8"/>
            <w:textDirection w:val="btLr"/>
            <w:vAlign w:val="center"/>
            <w:hideMark/>
          </w:tcPr>
          <w:p w:rsidR="00C63D05" w:rsidRPr="009B2D65" w:rsidRDefault="00C63D05" w:rsidP="00C63D05">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Adult Substance Abuse</w:t>
            </w:r>
          </w:p>
        </w:tc>
        <w:tc>
          <w:tcPr>
            <w:tcW w:w="9824" w:type="dxa"/>
            <w:tcBorders>
              <w:top w:val="single" w:sz="4" w:space="0" w:color="auto"/>
              <w:left w:val="nil"/>
              <w:bottom w:val="single" w:sz="4" w:space="0" w:color="auto"/>
              <w:right w:val="single" w:sz="4" w:space="0" w:color="auto"/>
            </w:tcBorders>
            <w:shd w:val="clear" w:color="000000" w:fill="D8D8D8"/>
            <w:hideMark/>
          </w:tcPr>
          <w:p w:rsidR="00C63D05" w:rsidRPr="009B2D65" w:rsidRDefault="00C63D05" w:rsidP="00E951E5">
            <w:pPr>
              <w:spacing w:after="0" w:line="240" w:lineRule="auto"/>
              <w:rPr>
                <w:rFonts w:ascii="Arial Narrow" w:hAnsi="Arial Narrow"/>
              </w:rPr>
            </w:pPr>
            <w:r w:rsidRPr="009B2D65">
              <w:rPr>
                <w:rFonts w:ascii="Arial Narrow" w:hAnsi="Arial Narrow"/>
              </w:rPr>
              <w:t xml:space="preserve">Percentage change in clients who are employed from admission to discharge </w:t>
            </w:r>
          </w:p>
        </w:tc>
        <w:tc>
          <w:tcPr>
            <w:tcW w:w="1138"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10%</w:t>
            </w:r>
          </w:p>
        </w:tc>
        <w:tc>
          <w:tcPr>
            <w:tcW w:w="1512"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632"/>
          <w:jc w:val="center"/>
        </w:trPr>
        <w:tc>
          <w:tcPr>
            <w:tcW w:w="954" w:type="dxa"/>
            <w:vMerge/>
            <w:tcBorders>
              <w:left w:val="single" w:sz="8"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nil"/>
              <w:left w:val="nil"/>
              <w:bottom w:val="single" w:sz="4" w:space="0" w:color="auto"/>
              <w:right w:val="single" w:sz="4" w:space="0" w:color="auto"/>
            </w:tcBorders>
            <w:shd w:val="clear" w:color="000000" w:fill="D8D8D8"/>
            <w:hideMark/>
          </w:tcPr>
          <w:p w:rsidR="00C63D05" w:rsidRPr="009B2D65" w:rsidRDefault="00C63D05" w:rsidP="00E951E5">
            <w:pPr>
              <w:spacing w:after="0" w:line="240" w:lineRule="auto"/>
              <w:rPr>
                <w:rFonts w:ascii="Arial Narrow" w:hAnsi="Arial Narrow"/>
              </w:rPr>
            </w:pPr>
            <w:r w:rsidRPr="009B2D65">
              <w:rPr>
                <w:rFonts w:ascii="Arial Narrow" w:hAnsi="Arial Narrow"/>
              </w:rPr>
              <w:t>Percent change in the number of adults arrested 30 days prior to admission versus 30 days prior to discharge</w:t>
            </w:r>
          </w:p>
        </w:tc>
        <w:tc>
          <w:tcPr>
            <w:tcW w:w="1138"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15%</w:t>
            </w:r>
          </w:p>
        </w:tc>
        <w:tc>
          <w:tcPr>
            <w:tcW w:w="1512"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left w:val="single" w:sz="8"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nil"/>
              <w:left w:val="nil"/>
              <w:bottom w:val="single" w:sz="8" w:space="0" w:color="auto"/>
              <w:right w:val="single" w:sz="4" w:space="0" w:color="auto"/>
            </w:tcBorders>
            <w:shd w:val="clear" w:color="000000" w:fill="D8D8D8"/>
            <w:hideMark/>
          </w:tcPr>
          <w:p w:rsidR="00C63D05" w:rsidRPr="009B2D65" w:rsidRDefault="00C63D05" w:rsidP="00E951E5">
            <w:pPr>
              <w:spacing w:after="0" w:line="240" w:lineRule="auto"/>
              <w:rPr>
                <w:rFonts w:ascii="Arial Narrow" w:hAnsi="Arial Narrow"/>
              </w:rPr>
            </w:pPr>
            <w:r w:rsidRPr="009B2D65">
              <w:rPr>
                <w:rFonts w:ascii="Arial Narrow" w:hAnsi="Arial Narrow"/>
              </w:rPr>
              <w:t xml:space="preserve">Percent of adults who successfully complete substance abuse treatment services </w:t>
            </w:r>
          </w:p>
        </w:tc>
        <w:tc>
          <w:tcPr>
            <w:tcW w:w="1138"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51%</w:t>
            </w:r>
          </w:p>
        </w:tc>
        <w:tc>
          <w:tcPr>
            <w:tcW w:w="1512" w:type="dxa"/>
            <w:tcBorders>
              <w:top w:val="single" w:sz="8" w:space="0" w:color="auto"/>
              <w:left w:val="single" w:sz="8" w:space="0" w:color="auto"/>
              <w:bottom w:val="single" w:sz="8" w:space="0" w:color="auto"/>
              <w:right w:val="single" w:sz="8" w:space="0" w:color="auto"/>
            </w:tcBorders>
            <w:shd w:val="clear" w:color="000000" w:fill="D8D8D8"/>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left w:val="single" w:sz="8" w:space="0" w:color="auto"/>
              <w:bottom w:val="single" w:sz="8" w:space="0" w:color="auto"/>
              <w:right w:val="single" w:sz="8" w:space="0" w:color="auto"/>
            </w:tcBorders>
            <w:vAlign w:val="center"/>
          </w:tcPr>
          <w:p w:rsidR="00C63D05" w:rsidRPr="009B2D65" w:rsidRDefault="00C63D05" w:rsidP="00C63D05">
            <w:pPr>
              <w:spacing w:after="0" w:line="240" w:lineRule="auto"/>
              <w:rPr>
                <w:rFonts w:ascii="Arial Narrow" w:eastAsia="Times New Roman" w:hAnsi="Arial Narrow" w:cs="Times New Roman"/>
                <w:b/>
                <w:color w:val="000000"/>
              </w:rPr>
            </w:pPr>
          </w:p>
        </w:tc>
        <w:tc>
          <w:tcPr>
            <w:tcW w:w="9824" w:type="dxa"/>
            <w:tcBorders>
              <w:top w:val="nil"/>
              <w:left w:val="nil"/>
              <w:bottom w:val="single" w:sz="8" w:space="0" w:color="auto"/>
              <w:right w:val="single" w:sz="4" w:space="0" w:color="auto"/>
            </w:tcBorders>
            <w:shd w:val="clear" w:color="000000" w:fill="D8D8D8"/>
          </w:tcPr>
          <w:p w:rsidR="00C63D05" w:rsidRPr="009B2D65" w:rsidRDefault="00C63D05" w:rsidP="00E951E5">
            <w:pPr>
              <w:spacing w:after="0" w:line="240" w:lineRule="auto"/>
              <w:rPr>
                <w:rFonts w:ascii="Arial Narrow" w:hAnsi="Arial Narrow"/>
              </w:rPr>
            </w:pPr>
            <w:r w:rsidRPr="009B2D65">
              <w:rPr>
                <w:rFonts w:ascii="Arial Narrow" w:hAnsi="Arial Narrow"/>
              </w:rPr>
              <w:t xml:space="preserve">Percent of adults with substance abuse who live in a stable housing environment at the time of discharge </w:t>
            </w:r>
          </w:p>
        </w:tc>
        <w:tc>
          <w:tcPr>
            <w:tcW w:w="1138"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E951E5">
            <w:pPr>
              <w:spacing w:after="0" w:line="240" w:lineRule="auto"/>
              <w:jc w:val="center"/>
              <w:rPr>
                <w:rFonts w:ascii="Arial Narrow" w:hAnsi="Arial Narrow"/>
              </w:rPr>
            </w:pPr>
            <w:r w:rsidRPr="009B2D65">
              <w:rPr>
                <w:rFonts w:ascii="Arial Narrow" w:hAnsi="Arial Narrow"/>
              </w:rPr>
              <w:t>94%</w:t>
            </w:r>
          </w:p>
        </w:tc>
        <w:tc>
          <w:tcPr>
            <w:tcW w:w="1512" w:type="dxa"/>
            <w:tcBorders>
              <w:top w:val="single" w:sz="8" w:space="0" w:color="auto"/>
              <w:left w:val="single" w:sz="8" w:space="0" w:color="auto"/>
              <w:bottom w:val="single" w:sz="8" w:space="0" w:color="auto"/>
              <w:right w:val="single" w:sz="8" w:space="0" w:color="auto"/>
            </w:tcBorders>
            <w:shd w:val="clear" w:color="000000" w:fill="D8D8D8"/>
          </w:tcPr>
          <w:p w:rsidR="00C63D05" w:rsidRPr="009B2D65" w:rsidRDefault="00C63D05" w:rsidP="00E951E5">
            <w:pPr>
              <w:spacing w:after="0" w:line="240" w:lineRule="auto"/>
              <w:rPr>
                <w:rFonts w:ascii="Arial Narrow" w:eastAsia="Times New Roman" w:hAnsi="Arial Narrow" w:cs="Times New Roman"/>
                <w:color w:val="000000"/>
              </w:rPr>
            </w:pPr>
          </w:p>
        </w:tc>
      </w:tr>
      <w:tr w:rsidR="00C63D05" w:rsidRPr="009B2D65" w:rsidTr="005E38A8">
        <w:trPr>
          <w:trHeight w:hRule="exact" w:val="362"/>
          <w:jc w:val="center"/>
        </w:trPr>
        <w:tc>
          <w:tcPr>
            <w:tcW w:w="954" w:type="dxa"/>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rsidR="00C63D05" w:rsidRPr="009B2D65" w:rsidRDefault="00C63D05" w:rsidP="00C63D05">
            <w:pPr>
              <w:spacing w:after="0" w:line="240" w:lineRule="auto"/>
              <w:jc w:val="center"/>
              <w:rPr>
                <w:rFonts w:ascii="Arial Narrow" w:eastAsia="Times New Roman" w:hAnsi="Arial Narrow" w:cs="Times New Roman"/>
                <w:b/>
              </w:rPr>
            </w:pPr>
            <w:r w:rsidRPr="009B2D65">
              <w:rPr>
                <w:rFonts w:ascii="Arial Narrow" w:eastAsia="Times New Roman" w:hAnsi="Arial Narrow" w:cs="Times New Roman"/>
                <w:b/>
              </w:rPr>
              <w:t>Children's Mental Health</w:t>
            </w:r>
          </w:p>
        </w:tc>
        <w:tc>
          <w:tcPr>
            <w:tcW w:w="9824" w:type="dxa"/>
            <w:tcBorders>
              <w:top w:val="nil"/>
              <w:left w:val="nil"/>
              <w:bottom w:val="single" w:sz="4" w:space="0" w:color="auto"/>
              <w:right w:val="single" w:sz="4" w:space="0" w:color="auto"/>
            </w:tcBorders>
            <w:shd w:val="clear" w:color="auto" w:fill="auto"/>
            <w:hideMark/>
          </w:tcPr>
          <w:p w:rsidR="00C63D05" w:rsidRPr="009B2D65" w:rsidRDefault="00C63D05" w:rsidP="00E951E5">
            <w:pPr>
              <w:spacing w:after="0" w:line="240" w:lineRule="auto"/>
              <w:rPr>
                <w:rFonts w:ascii="Arial Narrow" w:hAnsi="Arial Narrow"/>
              </w:rPr>
            </w:pPr>
            <w:r w:rsidRPr="009B2D65">
              <w:rPr>
                <w:rFonts w:ascii="Arial Narrow" w:hAnsi="Arial Narrow"/>
              </w:rPr>
              <w:t xml:space="preserve">Percent of school days seriously emotionally disturbed (SED) children attended </w:t>
            </w:r>
          </w:p>
        </w:tc>
        <w:tc>
          <w:tcPr>
            <w:tcW w:w="1138" w:type="dxa"/>
            <w:tcBorders>
              <w:top w:val="single" w:sz="8" w:space="0" w:color="auto"/>
              <w:left w:val="single" w:sz="8" w:space="0" w:color="auto"/>
              <w:bottom w:val="single" w:sz="8" w:space="0" w:color="auto"/>
              <w:right w:val="single" w:sz="8" w:space="0" w:color="auto"/>
            </w:tcBorders>
            <w:shd w:val="clear" w:color="auto" w:fill="auto"/>
            <w:noWrap/>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86%</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top w:val="nil"/>
              <w:left w:val="single" w:sz="8" w:space="0" w:color="auto"/>
              <w:bottom w:val="single" w:sz="8"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rPr>
            </w:pPr>
          </w:p>
        </w:tc>
        <w:tc>
          <w:tcPr>
            <w:tcW w:w="9824" w:type="dxa"/>
            <w:tcBorders>
              <w:top w:val="nil"/>
              <w:left w:val="nil"/>
              <w:bottom w:val="single" w:sz="4" w:space="0" w:color="auto"/>
              <w:right w:val="single" w:sz="4" w:space="0" w:color="auto"/>
            </w:tcBorders>
            <w:shd w:val="clear" w:color="auto" w:fill="auto"/>
            <w:hideMark/>
          </w:tcPr>
          <w:p w:rsidR="00C63D05" w:rsidRPr="009B2D65" w:rsidRDefault="00C63D05" w:rsidP="00E951E5">
            <w:pPr>
              <w:spacing w:after="0" w:line="240" w:lineRule="auto"/>
              <w:rPr>
                <w:rFonts w:ascii="Arial Narrow" w:hAnsi="Arial Narrow"/>
              </w:rPr>
            </w:pPr>
            <w:r w:rsidRPr="009B2D65">
              <w:rPr>
                <w:rFonts w:ascii="Arial Narrow" w:hAnsi="Arial Narrow"/>
              </w:rPr>
              <w:t>Percent of children with emotional disturbances (ED) who improve their level of functioning</w:t>
            </w:r>
          </w:p>
        </w:tc>
        <w:tc>
          <w:tcPr>
            <w:tcW w:w="1138" w:type="dxa"/>
            <w:tcBorders>
              <w:top w:val="single" w:sz="8" w:space="0" w:color="auto"/>
              <w:left w:val="single" w:sz="8" w:space="0" w:color="auto"/>
              <w:bottom w:val="single" w:sz="8" w:space="0" w:color="auto"/>
              <w:right w:val="single" w:sz="8" w:space="0" w:color="auto"/>
            </w:tcBorders>
            <w:shd w:val="clear" w:color="auto" w:fill="auto"/>
            <w:noWrap/>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64%</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top w:val="nil"/>
              <w:left w:val="single" w:sz="8" w:space="0" w:color="auto"/>
              <w:bottom w:val="single" w:sz="8"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rPr>
            </w:pPr>
          </w:p>
        </w:tc>
        <w:tc>
          <w:tcPr>
            <w:tcW w:w="9824" w:type="dxa"/>
            <w:tcBorders>
              <w:top w:val="nil"/>
              <w:left w:val="nil"/>
              <w:bottom w:val="single" w:sz="4" w:space="0" w:color="auto"/>
              <w:right w:val="single" w:sz="4" w:space="0" w:color="auto"/>
            </w:tcBorders>
            <w:shd w:val="clear" w:color="auto" w:fill="auto"/>
            <w:hideMark/>
          </w:tcPr>
          <w:p w:rsidR="00C63D05" w:rsidRPr="009B2D65" w:rsidRDefault="00C63D05" w:rsidP="00E951E5">
            <w:pPr>
              <w:spacing w:after="0" w:line="240" w:lineRule="auto"/>
              <w:rPr>
                <w:rFonts w:ascii="Arial Narrow" w:hAnsi="Arial Narrow"/>
              </w:rPr>
            </w:pPr>
            <w:r w:rsidRPr="009B2D65">
              <w:rPr>
                <w:rFonts w:ascii="Arial Narrow" w:hAnsi="Arial Narrow"/>
              </w:rPr>
              <w:t>Percent of children with serious emotional disturbances (SED) who improve their level of functioning</w:t>
            </w:r>
          </w:p>
        </w:tc>
        <w:tc>
          <w:tcPr>
            <w:tcW w:w="1138" w:type="dxa"/>
            <w:tcBorders>
              <w:top w:val="single" w:sz="8" w:space="0" w:color="auto"/>
              <w:left w:val="single" w:sz="8" w:space="0" w:color="auto"/>
              <w:bottom w:val="single" w:sz="8" w:space="0" w:color="auto"/>
              <w:right w:val="single" w:sz="8" w:space="0" w:color="auto"/>
            </w:tcBorders>
            <w:shd w:val="clear" w:color="auto" w:fill="auto"/>
            <w:noWrap/>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65%</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top w:val="nil"/>
              <w:left w:val="single" w:sz="8" w:space="0" w:color="auto"/>
              <w:bottom w:val="single" w:sz="8"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rPr>
            </w:pPr>
          </w:p>
        </w:tc>
        <w:tc>
          <w:tcPr>
            <w:tcW w:w="9824" w:type="dxa"/>
            <w:tcBorders>
              <w:top w:val="nil"/>
              <w:left w:val="nil"/>
              <w:bottom w:val="single" w:sz="4" w:space="0" w:color="auto"/>
              <w:right w:val="single" w:sz="4" w:space="0" w:color="auto"/>
            </w:tcBorders>
            <w:shd w:val="clear" w:color="auto" w:fill="auto"/>
            <w:hideMark/>
          </w:tcPr>
          <w:p w:rsidR="00C63D05" w:rsidRPr="009B2D65" w:rsidRDefault="00C63D05" w:rsidP="00E951E5">
            <w:pPr>
              <w:spacing w:after="0" w:line="240" w:lineRule="auto"/>
              <w:rPr>
                <w:rFonts w:ascii="Arial Narrow" w:hAnsi="Arial Narrow"/>
              </w:rPr>
            </w:pPr>
            <w:r w:rsidRPr="009B2D65">
              <w:rPr>
                <w:rFonts w:ascii="Arial Narrow" w:hAnsi="Arial Narrow"/>
              </w:rPr>
              <w:t>Percent of children with emotional disturbance (ED) who live in a stable housing environment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95%</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5E38A8">
        <w:trPr>
          <w:trHeight w:hRule="exact" w:val="360"/>
          <w:jc w:val="center"/>
        </w:trPr>
        <w:tc>
          <w:tcPr>
            <w:tcW w:w="954" w:type="dxa"/>
            <w:vMerge/>
            <w:tcBorders>
              <w:top w:val="nil"/>
              <w:left w:val="single" w:sz="8" w:space="0" w:color="auto"/>
              <w:bottom w:val="single" w:sz="8" w:space="0" w:color="auto"/>
              <w:right w:val="single" w:sz="8" w:space="0" w:color="auto"/>
            </w:tcBorders>
            <w:vAlign w:val="center"/>
          </w:tcPr>
          <w:p w:rsidR="00C63D05" w:rsidRPr="009B2D65" w:rsidRDefault="00C63D05" w:rsidP="00C63D05">
            <w:pPr>
              <w:spacing w:after="0" w:line="240" w:lineRule="auto"/>
              <w:rPr>
                <w:rFonts w:ascii="Arial Narrow" w:eastAsia="Times New Roman" w:hAnsi="Arial Narrow" w:cs="Times New Roman"/>
                <w:b/>
              </w:rPr>
            </w:pPr>
          </w:p>
        </w:tc>
        <w:tc>
          <w:tcPr>
            <w:tcW w:w="9824" w:type="dxa"/>
            <w:tcBorders>
              <w:top w:val="nil"/>
              <w:left w:val="nil"/>
              <w:bottom w:val="single" w:sz="4" w:space="0" w:color="auto"/>
              <w:right w:val="single" w:sz="4" w:space="0" w:color="auto"/>
            </w:tcBorders>
            <w:shd w:val="clear" w:color="auto" w:fill="auto"/>
          </w:tcPr>
          <w:p w:rsidR="00C63D05" w:rsidRPr="009B2D65" w:rsidRDefault="00C63D05" w:rsidP="00E951E5">
            <w:pPr>
              <w:spacing w:after="0" w:line="240" w:lineRule="auto"/>
              <w:rPr>
                <w:rFonts w:ascii="Arial Narrow" w:hAnsi="Arial Narrow"/>
              </w:rPr>
            </w:pPr>
            <w:r w:rsidRPr="009B2D65">
              <w:rPr>
                <w:rFonts w:ascii="Arial Narrow" w:hAnsi="Arial Narrow"/>
              </w:rPr>
              <w:t>Percent of children with serious emotional disturbance (SED) who live in a stable housing environment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tcPr>
          <w:p w:rsidR="00C63D05" w:rsidRPr="009B2D65" w:rsidRDefault="00C63D05" w:rsidP="00E951E5">
            <w:pPr>
              <w:spacing w:after="0" w:line="240" w:lineRule="auto"/>
              <w:jc w:val="center"/>
              <w:rPr>
                <w:rFonts w:ascii="Arial Narrow" w:hAnsi="Arial Narrow"/>
              </w:rPr>
            </w:pPr>
            <w:r w:rsidRPr="009B2D65">
              <w:rPr>
                <w:rFonts w:ascii="Arial Narrow" w:hAnsi="Arial Narrow"/>
              </w:rPr>
              <w:t>93%</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tcPr>
          <w:p w:rsidR="00C63D05" w:rsidRPr="009B2D65" w:rsidRDefault="00C63D05" w:rsidP="00E951E5">
            <w:pPr>
              <w:spacing w:after="0" w:line="240" w:lineRule="auto"/>
              <w:rPr>
                <w:rFonts w:ascii="Arial Narrow" w:eastAsia="Times New Roman" w:hAnsi="Arial Narrow" w:cs="Times New Roman"/>
                <w:color w:val="000000"/>
              </w:rPr>
            </w:pPr>
          </w:p>
        </w:tc>
      </w:tr>
      <w:tr w:rsidR="00C63D05" w:rsidRPr="009B2D65" w:rsidTr="005E38A8">
        <w:trPr>
          <w:trHeight w:hRule="exact" w:val="360"/>
          <w:jc w:val="center"/>
        </w:trPr>
        <w:tc>
          <w:tcPr>
            <w:tcW w:w="954" w:type="dxa"/>
            <w:vMerge/>
            <w:tcBorders>
              <w:top w:val="nil"/>
              <w:left w:val="single" w:sz="8" w:space="0" w:color="auto"/>
              <w:bottom w:val="single" w:sz="4" w:space="0" w:color="auto"/>
              <w:right w:val="single" w:sz="8" w:space="0" w:color="auto"/>
            </w:tcBorders>
            <w:vAlign w:val="center"/>
            <w:hideMark/>
          </w:tcPr>
          <w:p w:rsidR="00C63D05" w:rsidRPr="009B2D65" w:rsidRDefault="00C63D05" w:rsidP="00C63D05">
            <w:pPr>
              <w:spacing w:after="0" w:line="240" w:lineRule="auto"/>
              <w:rPr>
                <w:rFonts w:ascii="Arial Narrow" w:eastAsia="Times New Roman" w:hAnsi="Arial Narrow" w:cs="Times New Roman"/>
                <w:b/>
              </w:rPr>
            </w:pPr>
          </w:p>
        </w:tc>
        <w:tc>
          <w:tcPr>
            <w:tcW w:w="9824" w:type="dxa"/>
            <w:tcBorders>
              <w:top w:val="nil"/>
              <w:left w:val="nil"/>
              <w:bottom w:val="single" w:sz="8" w:space="0" w:color="auto"/>
              <w:right w:val="single" w:sz="4" w:space="0" w:color="auto"/>
            </w:tcBorders>
            <w:shd w:val="clear" w:color="auto" w:fill="auto"/>
            <w:hideMark/>
          </w:tcPr>
          <w:p w:rsidR="00C63D05" w:rsidRPr="009B2D65" w:rsidRDefault="00C63D05" w:rsidP="00E951E5">
            <w:pPr>
              <w:spacing w:after="0" w:line="240" w:lineRule="auto"/>
              <w:rPr>
                <w:rFonts w:ascii="Arial Narrow" w:hAnsi="Arial Narrow"/>
              </w:rPr>
            </w:pPr>
            <w:r w:rsidRPr="009B2D65">
              <w:rPr>
                <w:rFonts w:ascii="Arial Narrow" w:hAnsi="Arial Narrow"/>
              </w:rPr>
              <w:t>Percent of children at risk of emotional disturbance (ED) who live in a stable housing environment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hideMark/>
          </w:tcPr>
          <w:p w:rsidR="00C63D05" w:rsidRPr="009B2D65" w:rsidRDefault="00C63D05" w:rsidP="00E951E5">
            <w:pPr>
              <w:spacing w:after="0" w:line="240" w:lineRule="auto"/>
              <w:jc w:val="center"/>
              <w:rPr>
                <w:rFonts w:ascii="Arial Narrow" w:hAnsi="Arial Narrow"/>
              </w:rPr>
            </w:pPr>
            <w:r w:rsidRPr="009B2D65">
              <w:rPr>
                <w:rFonts w:ascii="Arial Narrow" w:hAnsi="Arial Narrow"/>
              </w:rPr>
              <w:t>96%</w:t>
            </w:r>
          </w:p>
        </w:tc>
        <w:tc>
          <w:tcPr>
            <w:tcW w:w="15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3D05" w:rsidRPr="009B2D65" w:rsidRDefault="00C63D0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360"/>
          <w:jc w:val="center"/>
        </w:trPr>
        <w:tc>
          <w:tcPr>
            <w:tcW w:w="954" w:type="dxa"/>
            <w:vMerge w:val="restart"/>
            <w:tcBorders>
              <w:top w:val="single" w:sz="4" w:space="0" w:color="auto"/>
              <w:left w:val="single" w:sz="4" w:space="0" w:color="auto"/>
              <w:bottom w:val="single" w:sz="4" w:space="0" w:color="auto"/>
              <w:right w:val="single" w:sz="4" w:space="0" w:color="auto"/>
            </w:tcBorders>
            <w:shd w:val="clear" w:color="000000" w:fill="D8D8D8"/>
            <w:textDirection w:val="btLr"/>
            <w:vAlign w:val="center"/>
          </w:tcPr>
          <w:p w:rsidR="00E951E5" w:rsidRPr="009B2D65" w:rsidRDefault="00E951E5" w:rsidP="00E951E5">
            <w:pPr>
              <w:spacing w:after="0" w:line="240" w:lineRule="auto"/>
              <w:jc w:val="center"/>
              <w:rPr>
                <w:rFonts w:ascii="Arial Narrow" w:eastAsia="Times New Roman" w:hAnsi="Arial Narrow" w:cs="Times New Roman"/>
                <w:b/>
                <w:color w:val="000000"/>
              </w:rPr>
            </w:pPr>
            <w:r w:rsidRPr="009B2D65">
              <w:rPr>
                <w:rFonts w:ascii="Arial Narrow" w:eastAsia="Times New Roman" w:hAnsi="Arial Narrow" w:cs="Times New Roman"/>
                <w:b/>
                <w:color w:val="000000"/>
              </w:rPr>
              <w:t>Children's Substance Abuse</w:t>
            </w:r>
          </w:p>
        </w:tc>
        <w:tc>
          <w:tcPr>
            <w:tcW w:w="9824" w:type="dxa"/>
            <w:tcBorders>
              <w:top w:val="nil"/>
              <w:left w:val="single" w:sz="4" w:space="0" w:color="auto"/>
              <w:bottom w:val="single" w:sz="4" w:space="0" w:color="auto"/>
              <w:right w:val="single" w:sz="4" w:space="0" w:color="auto"/>
            </w:tcBorders>
            <w:shd w:val="clear" w:color="000000" w:fill="D8D8D8"/>
          </w:tcPr>
          <w:p w:rsidR="00E951E5" w:rsidRPr="009B2D65" w:rsidRDefault="00E951E5" w:rsidP="00E951E5">
            <w:pPr>
              <w:spacing w:after="0" w:line="240" w:lineRule="auto"/>
              <w:rPr>
                <w:rFonts w:ascii="Arial Narrow" w:hAnsi="Arial Narrow"/>
              </w:rPr>
            </w:pPr>
            <w:r w:rsidRPr="009B2D65">
              <w:rPr>
                <w:rFonts w:ascii="Arial Narrow" w:hAnsi="Arial Narrow"/>
              </w:rPr>
              <w:t>Percent of children who successfully complete substance abuse treatment services</w:t>
            </w:r>
          </w:p>
        </w:tc>
        <w:tc>
          <w:tcPr>
            <w:tcW w:w="1138" w:type="dxa"/>
            <w:tcBorders>
              <w:top w:val="single" w:sz="8" w:space="0" w:color="auto"/>
              <w:left w:val="single" w:sz="8" w:space="0" w:color="auto"/>
              <w:bottom w:val="single" w:sz="8" w:space="0" w:color="auto"/>
              <w:right w:val="single" w:sz="8" w:space="0" w:color="auto"/>
            </w:tcBorders>
            <w:shd w:val="clear" w:color="000000" w:fill="D8D8D8"/>
            <w:noWrap/>
          </w:tcPr>
          <w:p w:rsidR="00E951E5" w:rsidRPr="009B2D65" w:rsidRDefault="00E951E5" w:rsidP="00E951E5">
            <w:pPr>
              <w:spacing w:after="0" w:line="240" w:lineRule="auto"/>
              <w:jc w:val="center"/>
              <w:rPr>
                <w:rFonts w:ascii="Arial Narrow" w:hAnsi="Arial Narrow"/>
              </w:rPr>
            </w:pPr>
            <w:r w:rsidRPr="009B2D65">
              <w:rPr>
                <w:rFonts w:ascii="Arial Narrow" w:hAnsi="Arial Narrow"/>
              </w:rPr>
              <w:t>48%</w:t>
            </w:r>
          </w:p>
        </w:tc>
        <w:tc>
          <w:tcPr>
            <w:tcW w:w="1512"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E951E5" w:rsidRPr="009B2D65" w:rsidRDefault="00E951E5" w:rsidP="00E951E5">
            <w:pPr>
              <w:spacing w:after="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951E5" w:rsidRPr="009B2D65" w:rsidTr="005E38A8">
        <w:trPr>
          <w:trHeight w:hRule="exact" w:val="524"/>
          <w:jc w:val="center"/>
        </w:trPr>
        <w:tc>
          <w:tcPr>
            <w:tcW w:w="954" w:type="dxa"/>
            <w:vMerge/>
            <w:tcBorders>
              <w:top w:val="single" w:sz="4" w:space="0" w:color="auto"/>
              <w:left w:val="single" w:sz="4" w:space="0" w:color="auto"/>
              <w:bottom w:val="single" w:sz="4" w:space="0" w:color="auto"/>
              <w:right w:val="single" w:sz="4" w:space="0" w:color="auto"/>
            </w:tcBorders>
            <w:shd w:val="clear" w:color="000000" w:fill="D8D8D8"/>
            <w:textDirection w:val="btLr"/>
            <w:vAlign w:val="center"/>
          </w:tcPr>
          <w:p w:rsidR="00E951E5" w:rsidRPr="009B2D65" w:rsidRDefault="00E951E5" w:rsidP="00E951E5">
            <w:pPr>
              <w:spacing w:after="0" w:line="240" w:lineRule="auto"/>
              <w:jc w:val="center"/>
              <w:rPr>
                <w:rFonts w:ascii="Arial Narrow" w:eastAsia="Times New Roman" w:hAnsi="Arial Narrow" w:cs="Times New Roman"/>
                <w:b/>
                <w:color w:val="000000"/>
              </w:rPr>
            </w:pPr>
          </w:p>
        </w:tc>
        <w:tc>
          <w:tcPr>
            <w:tcW w:w="9824" w:type="dxa"/>
            <w:tcBorders>
              <w:top w:val="nil"/>
              <w:left w:val="single" w:sz="4" w:space="0" w:color="auto"/>
              <w:bottom w:val="single" w:sz="4" w:space="0" w:color="auto"/>
              <w:right w:val="single" w:sz="4" w:space="0" w:color="auto"/>
            </w:tcBorders>
            <w:shd w:val="clear" w:color="000000" w:fill="D8D8D8"/>
          </w:tcPr>
          <w:p w:rsidR="00E951E5" w:rsidRPr="009B2D65" w:rsidRDefault="00E951E5" w:rsidP="00E951E5">
            <w:pPr>
              <w:spacing w:after="0" w:line="240" w:lineRule="auto"/>
              <w:rPr>
                <w:rFonts w:ascii="Arial Narrow" w:hAnsi="Arial Narrow"/>
              </w:rPr>
            </w:pPr>
            <w:r w:rsidRPr="009B2D65">
              <w:rPr>
                <w:rFonts w:ascii="Arial Narrow" w:hAnsi="Arial Narrow"/>
              </w:rPr>
              <w:t xml:space="preserve">Percent change in the number of children arrested 30 days prior to admission versus 30 days prior to discharge </w:t>
            </w:r>
          </w:p>
        </w:tc>
        <w:tc>
          <w:tcPr>
            <w:tcW w:w="1138" w:type="dxa"/>
            <w:tcBorders>
              <w:top w:val="single" w:sz="8" w:space="0" w:color="auto"/>
              <w:left w:val="single" w:sz="8" w:space="0" w:color="auto"/>
              <w:bottom w:val="single" w:sz="8" w:space="0" w:color="auto"/>
              <w:right w:val="single" w:sz="8" w:space="0" w:color="auto"/>
            </w:tcBorders>
            <w:shd w:val="clear" w:color="000000" w:fill="D8D8D8"/>
            <w:noWrap/>
          </w:tcPr>
          <w:p w:rsidR="00E951E5" w:rsidRPr="009B2D65" w:rsidRDefault="00E951E5" w:rsidP="00E951E5">
            <w:pPr>
              <w:spacing w:after="0" w:line="240" w:lineRule="auto"/>
              <w:jc w:val="center"/>
              <w:rPr>
                <w:rFonts w:ascii="Arial Narrow" w:hAnsi="Arial Narrow"/>
              </w:rPr>
            </w:pPr>
            <w:r w:rsidRPr="009B2D65">
              <w:rPr>
                <w:rFonts w:ascii="Arial Narrow" w:hAnsi="Arial Narrow"/>
              </w:rPr>
              <w:t>20%</w:t>
            </w:r>
          </w:p>
        </w:tc>
        <w:tc>
          <w:tcPr>
            <w:tcW w:w="1512"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E951E5" w:rsidRPr="009B2D65" w:rsidRDefault="00E951E5" w:rsidP="00E951E5">
            <w:pPr>
              <w:spacing w:after="0" w:line="240" w:lineRule="auto"/>
              <w:rPr>
                <w:rFonts w:ascii="Arial Narrow" w:eastAsia="Times New Roman" w:hAnsi="Arial Narrow" w:cs="Times New Roman"/>
                <w:color w:val="000000"/>
              </w:rPr>
            </w:pPr>
          </w:p>
        </w:tc>
      </w:tr>
      <w:tr w:rsidR="00E951E5" w:rsidRPr="009B2D65" w:rsidTr="005E38A8">
        <w:trPr>
          <w:trHeight w:hRule="exact" w:val="360"/>
          <w:jc w:val="center"/>
        </w:trPr>
        <w:tc>
          <w:tcPr>
            <w:tcW w:w="954" w:type="dxa"/>
            <w:vMerge/>
            <w:tcBorders>
              <w:top w:val="single" w:sz="4" w:space="0" w:color="auto"/>
              <w:left w:val="single" w:sz="4" w:space="0" w:color="auto"/>
              <w:bottom w:val="single" w:sz="4" w:space="0" w:color="auto"/>
              <w:right w:val="single" w:sz="4" w:space="0" w:color="auto"/>
            </w:tcBorders>
            <w:shd w:val="clear" w:color="000000" w:fill="D8D8D8"/>
            <w:textDirection w:val="btLr"/>
            <w:vAlign w:val="center"/>
          </w:tcPr>
          <w:p w:rsidR="00E951E5" w:rsidRPr="009B2D65" w:rsidRDefault="00E951E5" w:rsidP="00E951E5">
            <w:pPr>
              <w:spacing w:after="0" w:line="240" w:lineRule="auto"/>
              <w:jc w:val="center"/>
              <w:rPr>
                <w:rFonts w:ascii="Arial Narrow" w:eastAsia="Times New Roman" w:hAnsi="Arial Narrow" w:cs="Times New Roman"/>
                <w:b/>
                <w:color w:val="000000"/>
              </w:rPr>
            </w:pPr>
          </w:p>
        </w:tc>
        <w:tc>
          <w:tcPr>
            <w:tcW w:w="9824" w:type="dxa"/>
            <w:tcBorders>
              <w:top w:val="nil"/>
              <w:left w:val="single" w:sz="4" w:space="0" w:color="auto"/>
              <w:bottom w:val="single" w:sz="4" w:space="0" w:color="auto"/>
              <w:right w:val="single" w:sz="4" w:space="0" w:color="auto"/>
            </w:tcBorders>
            <w:shd w:val="clear" w:color="000000" w:fill="D8D8D8"/>
          </w:tcPr>
          <w:p w:rsidR="00E951E5" w:rsidRPr="009B2D65" w:rsidRDefault="00E951E5" w:rsidP="00E951E5">
            <w:pPr>
              <w:spacing w:after="0" w:line="240" w:lineRule="auto"/>
              <w:rPr>
                <w:rFonts w:ascii="Arial Narrow" w:hAnsi="Arial Narrow"/>
              </w:rPr>
            </w:pPr>
            <w:r w:rsidRPr="009B2D65">
              <w:rPr>
                <w:rFonts w:ascii="Arial Narrow" w:hAnsi="Arial Narrow"/>
              </w:rPr>
              <w:t>Percent of children with substance abuse who live in a stable housing environment at the time of discharge</w:t>
            </w:r>
          </w:p>
        </w:tc>
        <w:tc>
          <w:tcPr>
            <w:tcW w:w="1138" w:type="dxa"/>
            <w:tcBorders>
              <w:top w:val="single" w:sz="8" w:space="0" w:color="auto"/>
              <w:left w:val="single" w:sz="8" w:space="0" w:color="auto"/>
              <w:bottom w:val="single" w:sz="8" w:space="0" w:color="auto"/>
              <w:right w:val="single" w:sz="8" w:space="0" w:color="auto"/>
            </w:tcBorders>
            <w:shd w:val="clear" w:color="000000" w:fill="D8D8D8"/>
            <w:noWrap/>
          </w:tcPr>
          <w:p w:rsidR="00E951E5" w:rsidRPr="009B2D65" w:rsidRDefault="00E951E5" w:rsidP="00E951E5">
            <w:pPr>
              <w:spacing w:after="0" w:line="240" w:lineRule="auto"/>
              <w:jc w:val="center"/>
              <w:rPr>
                <w:rFonts w:ascii="Arial Narrow" w:hAnsi="Arial Narrow"/>
              </w:rPr>
            </w:pPr>
            <w:r w:rsidRPr="009B2D65">
              <w:rPr>
                <w:rFonts w:ascii="Arial Narrow" w:hAnsi="Arial Narrow"/>
              </w:rPr>
              <w:t>93%</w:t>
            </w:r>
          </w:p>
        </w:tc>
        <w:tc>
          <w:tcPr>
            <w:tcW w:w="1512" w:type="dxa"/>
            <w:tcBorders>
              <w:top w:val="single" w:sz="8" w:space="0" w:color="auto"/>
              <w:left w:val="single" w:sz="8" w:space="0" w:color="auto"/>
              <w:bottom w:val="single" w:sz="8" w:space="0" w:color="auto"/>
              <w:right w:val="single" w:sz="8" w:space="0" w:color="auto"/>
            </w:tcBorders>
            <w:shd w:val="clear" w:color="000000" w:fill="D8D8D8"/>
            <w:noWrap/>
            <w:vAlign w:val="bottom"/>
          </w:tcPr>
          <w:p w:rsidR="00E951E5" w:rsidRPr="009B2D65" w:rsidRDefault="00E951E5" w:rsidP="00E951E5">
            <w:pPr>
              <w:spacing w:after="0" w:line="240" w:lineRule="auto"/>
              <w:rPr>
                <w:rFonts w:ascii="Arial Narrow" w:eastAsia="Times New Roman" w:hAnsi="Arial Narrow" w:cs="Times New Roman"/>
                <w:color w:val="000000"/>
              </w:rPr>
            </w:pPr>
          </w:p>
        </w:tc>
      </w:tr>
    </w:tbl>
    <w:p w:rsidR="000E2E8D" w:rsidRPr="007F105E" w:rsidRDefault="000E2E8D" w:rsidP="00BB5D4A"/>
    <w:sectPr w:rsidR="000E2E8D" w:rsidRPr="007F105E" w:rsidSect="00EB4B38">
      <w:headerReference w:type="even" r:id="rId7"/>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F" w:rsidRDefault="005676DF" w:rsidP="002828AD">
      <w:pPr>
        <w:spacing w:after="0" w:line="240" w:lineRule="auto"/>
      </w:pPr>
      <w:r>
        <w:separator/>
      </w:r>
    </w:p>
  </w:endnote>
  <w:endnote w:type="continuationSeparator" w:id="0">
    <w:p w:rsidR="005676DF" w:rsidRDefault="005676DF"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8" w:rsidRPr="009B2D65" w:rsidRDefault="00852FB6"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005E38A8"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sidR="00B24A95">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8" w:rsidRPr="009B2D65" w:rsidRDefault="00051C4D" w:rsidP="00051C4D">
    <w:pPr>
      <w:tabs>
        <w:tab w:val="center" w:pos="64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00EB4B38" w:rsidRPr="009B2D65">
      <w:rPr>
        <w:rFonts w:ascii="Arial Narrow" w:eastAsia="Times New Roman" w:hAnsi="Arial Narrow" w:cs="Times New Roman"/>
      </w:rPr>
      <w:fldChar w:fldCharType="begin"/>
    </w:r>
    <w:r w:rsidR="00EB4B38" w:rsidRPr="009B2D65">
      <w:rPr>
        <w:rFonts w:ascii="Arial Narrow" w:eastAsia="Times New Roman" w:hAnsi="Arial Narrow" w:cs="Times New Roman"/>
      </w:rPr>
      <w:instrText xml:space="preserve"> PAGE   \* MERGEFORMAT </w:instrText>
    </w:r>
    <w:r w:rsidR="00EB4B38" w:rsidRPr="009B2D65">
      <w:rPr>
        <w:rFonts w:ascii="Arial Narrow" w:eastAsia="Times New Roman" w:hAnsi="Arial Narrow" w:cs="Times New Roman"/>
      </w:rPr>
      <w:fldChar w:fldCharType="separate"/>
    </w:r>
    <w:r w:rsidR="00B24A95">
      <w:rPr>
        <w:rFonts w:ascii="Arial Narrow" w:eastAsia="Times New Roman" w:hAnsi="Arial Narrow" w:cs="Times New Roman"/>
        <w:noProof/>
      </w:rPr>
      <w:t>1</w:t>
    </w:r>
    <w:r w:rsidR="00EB4B38" w:rsidRPr="009B2D65">
      <w:rPr>
        <w:rFonts w:ascii="Arial Narrow" w:eastAsia="Times New Roman" w:hAnsi="Arial Narrow" w:cs="Times New Roman"/>
      </w:rPr>
      <w:fldChar w:fldCharType="end"/>
    </w:r>
    <w:r>
      <w:rPr>
        <w:rFonts w:ascii="Arial Narrow" w:eastAsia="Times New Roman" w:hAnsi="Arial Narrow" w:cs="Times New Roman"/>
      </w:rPr>
      <w:tab/>
    </w:r>
    <w:r w:rsidR="009B2D65">
      <w:rPr>
        <w:rFonts w:ascii="Arial Narrow" w:eastAsia="Times New Roman" w:hAnsi="Arial Narrow" w:cs="Times New Roman"/>
      </w:rPr>
      <w:t>Effective</w:t>
    </w:r>
    <w:r w:rsidR="00EB4B38" w:rsidRPr="009B2D65">
      <w:rPr>
        <w:rFonts w:ascii="Arial Narrow" w:eastAsia="Times New Roman" w:hAnsi="Arial Narrow" w:cs="Times New Roman"/>
      </w:rPr>
      <w:t xml:space="preserve">: July 1, </w:t>
    </w:r>
    <w:r w:rsidR="00ED2E12">
      <w:rPr>
        <w:rFonts w:ascii="Arial Narrow" w:eastAsia="Times New Roman" w:hAnsi="Arial Narrow" w:cs="Times New Roman"/>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F" w:rsidRDefault="005676DF" w:rsidP="002828AD">
      <w:pPr>
        <w:spacing w:after="0" w:line="240" w:lineRule="auto"/>
      </w:pPr>
      <w:r>
        <w:separator/>
      </w:r>
    </w:p>
  </w:footnote>
  <w:footnote w:type="continuationSeparator" w:id="0">
    <w:p w:rsidR="005676DF" w:rsidRDefault="005676DF"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12" w:rsidRDefault="00ED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12" w:rsidRDefault="00ED2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38" w:rsidRPr="009B2D65" w:rsidRDefault="00EB4B38"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0E836588" wp14:editId="61DAC834">
          <wp:simplePos x="0" y="0"/>
          <wp:positionH relativeFrom="column">
            <wp:posOffset>6286500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BE7"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r w:rsidRPr="009B2D65">
      <w:rPr>
        <w:rFonts w:ascii="Arial Narrow" w:eastAsia="Times New Roman" w:hAnsi="Arial Narrow" w:cs="Arial"/>
        <w:sz w:val="24"/>
        <w:szCs w:val="24"/>
      </w:rPr>
      <w:br/>
    </w:r>
  </w:p>
  <w:p w:rsidR="005E38A8" w:rsidRPr="009B2D65" w:rsidRDefault="005E38A8"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AD"/>
    <w:rsid w:val="00015D68"/>
    <w:rsid w:val="00021B57"/>
    <w:rsid w:val="0004111E"/>
    <w:rsid w:val="00051C4D"/>
    <w:rsid w:val="000C0C2B"/>
    <w:rsid w:val="000E2E8D"/>
    <w:rsid w:val="00154FB2"/>
    <w:rsid w:val="001C06E9"/>
    <w:rsid w:val="00231046"/>
    <w:rsid w:val="002828AD"/>
    <w:rsid w:val="002E31B7"/>
    <w:rsid w:val="004C67FE"/>
    <w:rsid w:val="005403AF"/>
    <w:rsid w:val="005676DF"/>
    <w:rsid w:val="005E38A8"/>
    <w:rsid w:val="007D65F2"/>
    <w:rsid w:val="007E1E4A"/>
    <w:rsid w:val="007F105E"/>
    <w:rsid w:val="00835087"/>
    <w:rsid w:val="00852FB6"/>
    <w:rsid w:val="00867DAA"/>
    <w:rsid w:val="008A7DF4"/>
    <w:rsid w:val="008C6DBC"/>
    <w:rsid w:val="008D1AD1"/>
    <w:rsid w:val="008E436F"/>
    <w:rsid w:val="00974A2F"/>
    <w:rsid w:val="00982EAF"/>
    <w:rsid w:val="009B2D65"/>
    <w:rsid w:val="009D70D9"/>
    <w:rsid w:val="00A15C45"/>
    <w:rsid w:val="00A932B8"/>
    <w:rsid w:val="00AB6ACC"/>
    <w:rsid w:val="00AD062C"/>
    <w:rsid w:val="00B24A95"/>
    <w:rsid w:val="00B42BE7"/>
    <w:rsid w:val="00BB5D4A"/>
    <w:rsid w:val="00BD43E3"/>
    <w:rsid w:val="00C02D2A"/>
    <w:rsid w:val="00C63D05"/>
    <w:rsid w:val="00C7510E"/>
    <w:rsid w:val="00CA5EAF"/>
    <w:rsid w:val="00CF40CF"/>
    <w:rsid w:val="00D9612C"/>
    <w:rsid w:val="00E53481"/>
    <w:rsid w:val="00E56C44"/>
    <w:rsid w:val="00E61895"/>
    <w:rsid w:val="00E951E5"/>
    <w:rsid w:val="00EB4B38"/>
    <w:rsid w:val="00ED2E12"/>
    <w:rsid w:val="00EF2F18"/>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C52E1A0"/>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Micallef, Jimmers</cp:lastModifiedBy>
  <cp:revision>2</cp:revision>
  <cp:lastPrinted>2015-11-04T17:03:00Z</cp:lastPrinted>
  <dcterms:created xsi:type="dcterms:W3CDTF">2018-06-01T22:39:00Z</dcterms:created>
  <dcterms:modified xsi:type="dcterms:W3CDTF">2018-06-01T22:39:00Z</dcterms:modified>
</cp:coreProperties>
</file>