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BF064E" w14:textId="4B75EE4A" w:rsidR="00283366" w:rsidRDefault="00283366" w:rsidP="00283366"/>
    <w:p w14:paraId="3361B421" w14:textId="77777777" w:rsidR="00283366" w:rsidRDefault="00283366" w:rsidP="00CD5987">
      <w:pPr>
        <w:tabs>
          <w:tab w:val="left" w:pos="6660"/>
        </w:tabs>
        <w:jc w:val="center"/>
      </w:pPr>
    </w:p>
    <w:p w14:paraId="46482F01" w14:textId="77777777" w:rsidR="0051094D" w:rsidRDefault="0051094D" w:rsidP="00A172B2">
      <w:pPr>
        <w:tabs>
          <w:tab w:val="left" w:pos="6660"/>
        </w:tabs>
      </w:pPr>
    </w:p>
    <w:p w14:paraId="5A400B1C" w14:textId="77777777" w:rsidR="00FE4E93" w:rsidRDefault="69006163" w:rsidP="003B68C8">
      <w:pPr>
        <w:ind w:left="2160" w:right="-630"/>
        <w:rPr>
          <w:b/>
          <w:smallCaps/>
          <w:color w:val="005AAA" w:themeColor="text2"/>
          <w:sz w:val="40"/>
        </w:rPr>
      </w:pPr>
      <w:r>
        <w:rPr>
          <w:noProof/>
        </w:rPr>
        <w:drawing>
          <wp:inline distT="0" distB="0" distL="0" distR="0" wp14:anchorId="07C3424C" wp14:editId="5D7BDEFB">
            <wp:extent cx="1781175" cy="1580645"/>
            <wp:effectExtent l="0" t="0" r="0" b="635"/>
            <wp:docPr id="35433336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1">
                      <a:extLst>
                        <a:ext uri="{28A0092B-C50C-407E-A947-70E740481C1C}">
                          <a14:useLocalDpi xmlns:a14="http://schemas.microsoft.com/office/drawing/2010/main" val="0"/>
                        </a:ext>
                      </a:extLst>
                    </a:blip>
                    <a:stretch>
                      <a:fillRect/>
                    </a:stretch>
                  </pic:blipFill>
                  <pic:spPr>
                    <a:xfrm>
                      <a:off x="0" y="0"/>
                      <a:ext cx="1781175" cy="1580645"/>
                    </a:xfrm>
                    <a:prstGeom prst="rect">
                      <a:avLst/>
                    </a:prstGeom>
                  </pic:spPr>
                </pic:pic>
              </a:graphicData>
            </a:graphic>
          </wp:inline>
        </w:drawing>
      </w:r>
    </w:p>
    <w:p w14:paraId="65F71187" w14:textId="77777777" w:rsidR="0088729C" w:rsidRPr="0045572B" w:rsidRDefault="000B1D1A" w:rsidP="003B68C8">
      <w:pPr>
        <w:ind w:left="2160" w:right="-630"/>
        <w:jc w:val="both"/>
        <w:rPr>
          <w:rStyle w:val="NHPageTitle"/>
        </w:rPr>
      </w:pPr>
      <w:r w:rsidRPr="00763599">
        <w:rPr>
          <w:b/>
          <w:smallCaps/>
          <w:color w:val="005AAA" w:themeColor="text2"/>
          <w:sz w:val="40"/>
        </w:rPr>
        <w:t>Florida Departmen</w:t>
      </w:r>
      <w:r w:rsidR="004F60CB" w:rsidRPr="00763599">
        <w:rPr>
          <w:b/>
          <w:smallCaps/>
          <w:color w:val="005AAA" w:themeColor="text2"/>
          <w:sz w:val="40"/>
        </w:rPr>
        <w:t>t</w:t>
      </w:r>
      <w:r w:rsidRPr="00763599">
        <w:rPr>
          <w:b/>
          <w:smallCaps/>
          <w:color w:val="005AAA" w:themeColor="text2"/>
          <w:sz w:val="40"/>
        </w:rPr>
        <w:t xml:space="preserve"> of </w:t>
      </w:r>
      <w:r w:rsidR="007F73E5">
        <w:rPr>
          <w:b/>
          <w:smallCaps/>
          <w:color w:val="005AAA" w:themeColor="text2"/>
          <w:sz w:val="40"/>
        </w:rPr>
        <w:t>Children and Families</w:t>
      </w:r>
    </w:p>
    <w:p w14:paraId="52685882" w14:textId="77777777" w:rsidR="000E3941" w:rsidRPr="0045572B" w:rsidRDefault="000E3941" w:rsidP="0048577B">
      <w:pPr>
        <w:ind w:left="2160" w:right="4410"/>
        <w:rPr>
          <w:rStyle w:val="NHPageTitle"/>
        </w:rPr>
      </w:pPr>
    </w:p>
    <w:p w14:paraId="2B030C4D" w14:textId="39BCBF50" w:rsidR="00935F8F" w:rsidRPr="0045572B" w:rsidRDefault="00BD3B16" w:rsidP="005256D9">
      <w:pPr>
        <w:ind w:left="2160" w:right="180"/>
        <w:rPr>
          <w:rStyle w:val="NHPageTitle"/>
        </w:rPr>
      </w:pPr>
      <w:r>
        <w:rPr>
          <w:b/>
          <w:smallCaps/>
          <w:color w:val="005AAA" w:themeColor="text2"/>
          <w:sz w:val="40"/>
        </w:rPr>
        <w:t xml:space="preserve">Accountability Metrics </w:t>
      </w:r>
      <w:r w:rsidR="00FF6854">
        <w:rPr>
          <w:b/>
          <w:smallCaps/>
          <w:color w:val="005AAA" w:themeColor="text2"/>
          <w:sz w:val="40"/>
        </w:rPr>
        <w:t>Methodology Documentation</w:t>
      </w:r>
    </w:p>
    <w:p w14:paraId="2EFBB240" w14:textId="69D19850" w:rsidR="0051094D" w:rsidRDefault="0051094D" w:rsidP="00FF6854">
      <w:pPr>
        <w:ind w:right="-270"/>
        <w:rPr>
          <w:b/>
          <w:smallCaps/>
          <w:color w:val="005AAA" w:themeColor="text2"/>
          <w:sz w:val="40"/>
        </w:rPr>
      </w:pPr>
    </w:p>
    <w:p w14:paraId="08F217A5" w14:textId="77777777" w:rsidR="0051094D" w:rsidRPr="0045572B" w:rsidRDefault="0051094D" w:rsidP="0048577B">
      <w:pPr>
        <w:ind w:left="2160" w:right="4410"/>
        <w:rPr>
          <w:rStyle w:val="NHPageTitle"/>
        </w:rPr>
      </w:pPr>
    </w:p>
    <w:p w14:paraId="4A81D8FA" w14:textId="77777777" w:rsidR="00F50CAF" w:rsidRPr="0045572B" w:rsidRDefault="00F50CAF" w:rsidP="00F75C4F"/>
    <w:p w14:paraId="726DC5F6" w14:textId="77777777" w:rsidR="00F50CAF" w:rsidRPr="0045572B" w:rsidRDefault="00F50CAF" w:rsidP="00F75C4F"/>
    <w:p w14:paraId="785051B8" w14:textId="77777777" w:rsidR="00A07EED" w:rsidRPr="0045572B" w:rsidRDefault="00A07EED" w:rsidP="00F75C4F"/>
    <w:p w14:paraId="3C5BFAA7" w14:textId="77777777" w:rsidR="00A07EED" w:rsidRPr="0045572B" w:rsidRDefault="00A07EED" w:rsidP="00F75C4F"/>
    <w:tbl>
      <w:tblPr>
        <w:tblW w:w="0" w:type="auto"/>
        <w:tblInd w:w="6138" w:type="dxa"/>
        <w:tblLook w:val="04A0" w:firstRow="1" w:lastRow="0" w:firstColumn="1" w:lastColumn="0" w:noHBand="0" w:noVBand="1"/>
      </w:tblPr>
      <w:tblGrid>
        <w:gridCol w:w="1254"/>
        <w:gridCol w:w="1878"/>
      </w:tblGrid>
      <w:tr w:rsidR="00F50CAF" w:rsidRPr="0045572B" w14:paraId="7EB6771F" w14:textId="77777777" w:rsidTr="2F994179">
        <w:tc>
          <w:tcPr>
            <w:tcW w:w="1260" w:type="dxa"/>
            <w:shd w:val="clear" w:color="auto" w:fill="auto"/>
          </w:tcPr>
          <w:p w14:paraId="2FABA76B" w14:textId="77777777" w:rsidR="00F50CAF" w:rsidRPr="0045572B" w:rsidRDefault="00F50CAF" w:rsidP="00F50CAF">
            <w:pPr>
              <w:pStyle w:val="Deliverable-TableText-Right"/>
            </w:pPr>
            <w:r w:rsidRPr="0045572B">
              <w:t>Date:</w:t>
            </w:r>
          </w:p>
        </w:tc>
        <w:tc>
          <w:tcPr>
            <w:tcW w:w="1890" w:type="dxa"/>
            <w:tcBorders>
              <w:bottom w:val="single" w:sz="8" w:space="0" w:color="BFBFBF" w:themeColor="background2" w:themeShade="BF"/>
            </w:tcBorders>
            <w:shd w:val="clear" w:color="auto" w:fill="auto"/>
          </w:tcPr>
          <w:p w14:paraId="67428A09" w14:textId="3CF590C9" w:rsidR="00F50CAF" w:rsidRPr="0045572B" w:rsidRDefault="003F6C07" w:rsidP="2F994179">
            <w:pPr>
              <w:pStyle w:val="Deliverable-TableText-Centered"/>
            </w:pPr>
            <w:r>
              <w:t>06/02/2022</w:t>
            </w:r>
          </w:p>
        </w:tc>
      </w:tr>
      <w:tr w:rsidR="00F50CAF" w:rsidRPr="0045572B" w14:paraId="11A50135" w14:textId="77777777" w:rsidTr="2F994179">
        <w:tc>
          <w:tcPr>
            <w:tcW w:w="1260" w:type="dxa"/>
            <w:shd w:val="clear" w:color="auto" w:fill="auto"/>
          </w:tcPr>
          <w:p w14:paraId="3904EA21" w14:textId="77777777" w:rsidR="00F50CAF" w:rsidRPr="0045572B" w:rsidRDefault="00F50CAF" w:rsidP="00F50CAF">
            <w:pPr>
              <w:pStyle w:val="Deliverable-TableText-Right"/>
            </w:pPr>
            <w:r w:rsidRPr="0045572B">
              <w:t>Version:</w:t>
            </w:r>
          </w:p>
        </w:tc>
        <w:tc>
          <w:tcPr>
            <w:tcW w:w="1890" w:type="dxa"/>
            <w:tcBorders>
              <w:top w:val="single" w:sz="8" w:space="0" w:color="BFBFBF" w:themeColor="background2" w:themeShade="BF"/>
              <w:bottom w:val="single" w:sz="8" w:space="0" w:color="BFBFBF" w:themeColor="background2" w:themeShade="BF"/>
            </w:tcBorders>
            <w:shd w:val="clear" w:color="auto" w:fill="auto"/>
          </w:tcPr>
          <w:p w14:paraId="0C96D639" w14:textId="73A0C71E" w:rsidR="00F50CAF" w:rsidRPr="0045572B" w:rsidRDefault="2AC1C76E" w:rsidP="009A588B">
            <w:pPr>
              <w:pStyle w:val="Deliverable-TableText-Centered"/>
            </w:pPr>
            <w:r>
              <w:t>00</w:t>
            </w:r>
            <w:r w:rsidR="003F6C07">
              <w:t>3</w:t>
            </w:r>
          </w:p>
        </w:tc>
      </w:tr>
    </w:tbl>
    <w:p w14:paraId="022C0016" w14:textId="77777777" w:rsidR="00F50CAF" w:rsidRPr="007E0DE1" w:rsidRDefault="00F50CAF" w:rsidP="007E0DE1">
      <w:pPr>
        <w:tabs>
          <w:tab w:val="center" w:pos="4635"/>
        </w:tabs>
        <w:sectPr w:rsidR="00F50CAF" w:rsidRPr="007E0DE1" w:rsidSect="00C353D0">
          <w:headerReference w:type="default" r:id="rId12"/>
          <w:footerReference w:type="default" r:id="rId13"/>
          <w:footerReference w:type="first" r:id="rId14"/>
          <w:pgSz w:w="12240" w:h="15840"/>
          <w:pgMar w:top="1800" w:right="1530" w:bottom="1440" w:left="1440" w:header="720" w:footer="720" w:gutter="0"/>
          <w:cols w:space="720"/>
          <w:titlePg/>
          <w:docGrid w:linePitch="299"/>
        </w:sectPr>
      </w:pPr>
    </w:p>
    <w:p w14:paraId="6D0BF773" w14:textId="77777777" w:rsidR="00E466AC" w:rsidRPr="0045572B" w:rsidRDefault="3ADF1543" w:rsidP="00DD7EB0">
      <w:pPr>
        <w:pStyle w:val="TOCHeading"/>
        <w:spacing w:before="0" w:after="200"/>
      </w:pPr>
      <w:r>
        <w:t xml:space="preserve">Table of </w:t>
      </w:r>
      <w:r w:rsidRPr="3ADF1543">
        <w:t>Contents</w:t>
      </w:r>
    </w:p>
    <w:p w14:paraId="739A33AB" w14:textId="50198A47" w:rsidR="00360981" w:rsidRDefault="00BB0F96">
      <w:pPr>
        <w:pStyle w:val="TOC1"/>
        <w:tabs>
          <w:tab w:val="right" w:leader="dot" w:pos="9264"/>
        </w:tabs>
        <w:rPr>
          <w:rFonts w:asciiTheme="minorHAnsi" w:eastAsiaTheme="minorEastAsia" w:hAnsiTheme="minorHAnsi" w:cstheme="minorBidi"/>
          <w:caps w:val="0"/>
          <w:noProof/>
        </w:rPr>
      </w:pPr>
      <w:r w:rsidRPr="0045572B">
        <w:fldChar w:fldCharType="begin"/>
      </w:r>
      <w:r w:rsidR="00262FAE" w:rsidRPr="0045572B">
        <w:instrText xml:space="preserve"> TOC \h \z \t "Deliverable-H2,2,Deliverable-H3,3,Deliverable-H1,1" </w:instrText>
      </w:r>
      <w:r w:rsidRPr="0045572B">
        <w:fldChar w:fldCharType="separate"/>
      </w:r>
      <w:hyperlink w:anchor="_Toc155785113" w:history="1">
        <w:r w:rsidR="00360981" w:rsidRPr="00266892">
          <w:rPr>
            <w:rStyle w:val="Hyperlink"/>
            <w:noProof/>
          </w:rPr>
          <w:t>Key Terms</w:t>
        </w:r>
        <w:r w:rsidR="00360981">
          <w:rPr>
            <w:noProof/>
            <w:webHidden/>
          </w:rPr>
          <w:tab/>
        </w:r>
        <w:r w:rsidR="00360981">
          <w:rPr>
            <w:noProof/>
            <w:webHidden/>
          </w:rPr>
          <w:fldChar w:fldCharType="begin"/>
        </w:r>
        <w:r w:rsidR="00360981">
          <w:rPr>
            <w:noProof/>
            <w:webHidden/>
          </w:rPr>
          <w:instrText xml:space="preserve"> PAGEREF _Toc155785113 \h </w:instrText>
        </w:r>
        <w:r w:rsidR="00360981">
          <w:rPr>
            <w:noProof/>
            <w:webHidden/>
          </w:rPr>
        </w:r>
        <w:r w:rsidR="00360981">
          <w:rPr>
            <w:noProof/>
            <w:webHidden/>
          </w:rPr>
          <w:fldChar w:fldCharType="separate"/>
        </w:r>
        <w:r w:rsidR="00360981">
          <w:rPr>
            <w:noProof/>
            <w:webHidden/>
          </w:rPr>
          <w:t>2</w:t>
        </w:r>
        <w:r w:rsidR="00360981">
          <w:rPr>
            <w:noProof/>
            <w:webHidden/>
          </w:rPr>
          <w:fldChar w:fldCharType="end"/>
        </w:r>
      </w:hyperlink>
    </w:p>
    <w:p w14:paraId="7DBD23F3" w14:textId="3E2B34DC" w:rsidR="00360981" w:rsidRDefault="00360981">
      <w:pPr>
        <w:pStyle w:val="TOC1"/>
        <w:tabs>
          <w:tab w:val="right" w:leader="dot" w:pos="9264"/>
        </w:tabs>
        <w:rPr>
          <w:rFonts w:asciiTheme="minorHAnsi" w:eastAsiaTheme="minorEastAsia" w:hAnsiTheme="minorHAnsi" w:cstheme="minorBidi"/>
          <w:caps w:val="0"/>
          <w:noProof/>
        </w:rPr>
      </w:pPr>
      <w:hyperlink w:anchor="_Toc155785114" w:history="1">
        <w:r w:rsidRPr="00266892">
          <w:rPr>
            <w:rStyle w:val="Hyperlink"/>
            <w:noProof/>
          </w:rPr>
          <w:t>Metrics</w:t>
        </w:r>
        <w:r>
          <w:rPr>
            <w:noProof/>
            <w:webHidden/>
          </w:rPr>
          <w:tab/>
        </w:r>
        <w:r>
          <w:rPr>
            <w:noProof/>
            <w:webHidden/>
          </w:rPr>
          <w:fldChar w:fldCharType="begin"/>
        </w:r>
        <w:r>
          <w:rPr>
            <w:noProof/>
            <w:webHidden/>
          </w:rPr>
          <w:instrText xml:space="preserve"> PAGEREF _Toc155785114 \h </w:instrText>
        </w:r>
        <w:r>
          <w:rPr>
            <w:noProof/>
            <w:webHidden/>
          </w:rPr>
        </w:r>
        <w:r>
          <w:rPr>
            <w:noProof/>
            <w:webHidden/>
          </w:rPr>
          <w:fldChar w:fldCharType="separate"/>
        </w:r>
        <w:r>
          <w:rPr>
            <w:noProof/>
            <w:webHidden/>
          </w:rPr>
          <w:t>6</w:t>
        </w:r>
        <w:r>
          <w:rPr>
            <w:noProof/>
            <w:webHidden/>
          </w:rPr>
          <w:fldChar w:fldCharType="end"/>
        </w:r>
      </w:hyperlink>
    </w:p>
    <w:p w14:paraId="5C1912CB" w14:textId="742823D7" w:rsidR="00360981" w:rsidRDefault="00360981">
      <w:pPr>
        <w:pStyle w:val="TOC2"/>
        <w:rPr>
          <w:rFonts w:asciiTheme="minorHAnsi" w:eastAsiaTheme="minorEastAsia" w:hAnsiTheme="minorHAnsi" w:cstheme="minorBidi"/>
          <w:noProof/>
        </w:rPr>
      </w:pPr>
      <w:hyperlink w:anchor="_Toc155785115" w:history="1">
        <w:r w:rsidRPr="00266892">
          <w:rPr>
            <w:rStyle w:val="Hyperlink"/>
            <w:noProof/>
          </w:rPr>
          <w:t>Percentage of Children with No Recurrence of Verified maltreatment within 12 Months of a Prior Verified Maltreatment</w:t>
        </w:r>
        <w:r>
          <w:rPr>
            <w:noProof/>
            <w:webHidden/>
          </w:rPr>
          <w:tab/>
        </w:r>
        <w:r>
          <w:rPr>
            <w:noProof/>
            <w:webHidden/>
          </w:rPr>
          <w:fldChar w:fldCharType="begin"/>
        </w:r>
        <w:r>
          <w:rPr>
            <w:noProof/>
            <w:webHidden/>
          </w:rPr>
          <w:instrText xml:space="preserve"> PAGEREF _Toc155785115 \h </w:instrText>
        </w:r>
        <w:r>
          <w:rPr>
            <w:noProof/>
            <w:webHidden/>
          </w:rPr>
        </w:r>
        <w:r>
          <w:rPr>
            <w:noProof/>
            <w:webHidden/>
          </w:rPr>
          <w:fldChar w:fldCharType="separate"/>
        </w:r>
        <w:r>
          <w:rPr>
            <w:noProof/>
            <w:webHidden/>
          </w:rPr>
          <w:t>7</w:t>
        </w:r>
        <w:r>
          <w:rPr>
            <w:noProof/>
            <w:webHidden/>
          </w:rPr>
          <w:fldChar w:fldCharType="end"/>
        </w:r>
      </w:hyperlink>
    </w:p>
    <w:p w14:paraId="48F2D6C7" w14:textId="572E5104" w:rsidR="00360981" w:rsidRDefault="00360981">
      <w:pPr>
        <w:pStyle w:val="TOC2"/>
        <w:rPr>
          <w:rFonts w:asciiTheme="minorHAnsi" w:eastAsiaTheme="minorEastAsia" w:hAnsiTheme="minorHAnsi" w:cstheme="minorBidi"/>
          <w:noProof/>
        </w:rPr>
      </w:pPr>
      <w:hyperlink w:anchor="_Toc155785116" w:history="1">
        <w:r w:rsidRPr="00266892">
          <w:rPr>
            <w:rStyle w:val="Hyperlink"/>
            <w:noProof/>
          </w:rPr>
          <w:t>Percentage of Children Achieving Permanency within 12 Months</w:t>
        </w:r>
        <w:r>
          <w:rPr>
            <w:noProof/>
            <w:webHidden/>
          </w:rPr>
          <w:tab/>
        </w:r>
        <w:r>
          <w:rPr>
            <w:noProof/>
            <w:webHidden/>
          </w:rPr>
          <w:fldChar w:fldCharType="begin"/>
        </w:r>
        <w:r>
          <w:rPr>
            <w:noProof/>
            <w:webHidden/>
          </w:rPr>
          <w:instrText xml:space="preserve"> PAGEREF _Toc155785116 \h </w:instrText>
        </w:r>
        <w:r>
          <w:rPr>
            <w:noProof/>
            <w:webHidden/>
          </w:rPr>
        </w:r>
        <w:r>
          <w:rPr>
            <w:noProof/>
            <w:webHidden/>
          </w:rPr>
          <w:fldChar w:fldCharType="separate"/>
        </w:r>
        <w:r>
          <w:rPr>
            <w:noProof/>
            <w:webHidden/>
          </w:rPr>
          <w:t>9</w:t>
        </w:r>
        <w:r>
          <w:rPr>
            <w:noProof/>
            <w:webHidden/>
          </w:rPr>
          <w:fldChar w:fldCharType="end"/>
        </w:r>
      </w:hyperlink>
    </w:p>
    <w:p w14:paraId="272672C0" w14:textId="0D8416FE" w:rsidR="00360981" w:rsidRDefault="00360981">
      <w:pPr>
        <w:pStyle w:val="TOC2"/>
        <w:rPr>
          <w:rFonts w:asciiTheme="minorHAnsi" w:eastAsiaTheme="minorEastAsia" w:hAnsiTheme="minorHAnsi" w:cstheme="minorBidi"/>
          <w:noProof/>
        </w:rPr>
      </w:pPr>
      <w:hyperlink w:anchor="_Toc155785117" w:history="1">
        <w:r w:rsidRPr="00266892">
          <w:rPr>
            <w:rStyle w:val="Hyperlink"/>
            <w:noProof/>
          </w:rPr>
          <w:t>Percentage of Children Achieving Permanency within 12 Months for Children in OHC 12-23 Months</w:t>
        </w:r>
        <w:r>
          <w:rPr>
            <w:noProof/>
            <w:webHidden/>
          </w:rPr>
          <w:tab/>
        </w:r>
        <w:r>
          <w:rPr>
            <w:noProof/>
            <w:webHidden/>
          </w:rPr>
          <w:fldChar w:fldCharType="begin"/>
        </w:r>
        <w:r>
          <w:rPr>
            <w:noProof/>
            <w:webHidden/>
          </w:rPr>
          <w:instrText xml:space="preserve"> PAGEREF _Toc155785117 \h </w:instrText>
        </w:r>
        <w:r>
          <w:rPr>
            <w:noProof/>
            <w:webHidden/>
          </w:rPr>
        </w:r>
        <w:r>
          <w:rPr>
            <w:noProof/>
            <w:webHidden/>
          </w:rPr>
          <w:fldChar w:fldCharType="separate"/>
        </w:r>
        <w:r>
          <w:rPr>
            <w:noProof/>
            <w:webHidden/>
          </w:rPr>
          <w:t>10</w:t>
        </w:r>
        <w:r>
          <w:rPr>
            <w:noProof/>
            <w:webHidden/>
          </w:rPr>
          <w:fldChar w:fldCharType="end"/>
        </w:r>
      </w:hyperlink>
    </w:p>
    <w:p w14:paraId="090CFD28" w14:textId="414110AD" w:rsidR="00360981" w:rsidRDefault="00360981">
      <w:pPr>
        <w:pStyle w:val="TOC2"/>
        <w:rPr>
          <w:rFonts w:asciiTheme="minorHAnsi" w:eastAsiaTheme="minorEastAsia" w:hAnsiTheme="minorHAnsi" w:cstheme="minorBidi"/>
          <w:noProof/>
        </w:rPr>
      </w:pPr>
      <w:hyperlink w:anchor="_Toc155785118" w:history="1">
        <w:r w:rsidRPr="00266892">
          <w:rPr>
            <w:rStyle w:val="Hyperlink"/>
            <w:noProof/>
          </w:rPr>
          <w:t>Rate of Children of Abuse Per 100,000 Bed Days During Out-of-Home Care</w:t>
        </w:r>
        <w:r>
          <w:rPr>
            <w:noProof/>
            <w:webHidden/>
          </w:rPr>
          <w:tab/>
        </w:r>
        <w:r>
          <w:rPr>
            <w:noProof/>
            <w:webHidden/>
          </w:rPr>
          <w:fldChar w:fldCharType="begin"/>
        </w:r>
        <w:r>
          <w:rPr>
            <w:noProof/>
            <w:webHidden/>
          </w:rPr>
          <w:instrText xml:space="preserve"> PAGEREF _Toc155785118 \h </w:instrText>
        </w:r>
        <w:r>
          <w:rPr>
            <w:noProof/>
            <w:webHidden/>
          </w:rPr>
        </w:r>
        <w:r>
          <w:rPr>
            <w:noProof/>
            <w:webHidden/>
          </w:rPr>
          <w:fldChar w:fldCharType="separate"/>
        </w:r>
        <w:r>
          <w:rPr>
            <w:noProof/>
            <w:webHidden/>
          </w:rPr>
          <w:t>11</w:t>
        </w:r>
        <w:r>
          <w:rPr>
            <w:noProof/>
            <w:webHidden/>
          </w:rPr>
          <w:fldChar w:fldCharType="end"/>
        </w:r>
      </w:hyperlink>
    </w:p>
    <w:p w14:paraId="52588CFF" w14:textId="6DBC1C63" w:rsidR="00360981" w:rsidRDefault="00360981">
      <w:pPr>
        <w:pStyle w:val="TOC2"/>
        <w:rPr>
          <w:rFonts w:asciiTheme="minorHAnsi" w:eastAsiaTheme="minorEastAsia" w:hAnsiTheme="minorHAnsi" w:cstheme="minorBidi"/>
          <w:noProof/>
        </w:rPr>
      </w:pPr>
      <w:hyperlink w:anchor="_Toc155785119" w:history="1">
        <w:r w:rsidRPr="00266892">
          <w:rPr>
            <w:rStyle w:val="Hyperlink"/>
            <w:noProof/>
          </w:rPr>
          <w:t>Percentage of Children Not Abused During In-Home Services</w:t>
        </w:r>
        <w:r>
          <w:rPr>
            <w:noProof/>
            <w:webHidden/>
          </w:rPr>
          <w:tab/>
        </w:r>
        <w:r>
          <w:rPr>
            <w:noProof/>
            <w:webHidden/>
          </w:rPr>
          <w:fldChar w:fldCharType="begin"/>
        </w:r>
        <w:r>
          <w:rPr>
            <w:noProof/>
            <w:webHidden/>
          </w:rPr>
          <w:instrText xml:space="preserve"> PAGEREF _Toc155785119 \h </w:instrText>
        </w:r>
        <w:r>
          <w:rPr>
            <w:noProof/>
            <w:webHidden/>
          </w:rPr>
        </w:r>
        <w:r>
          <w:rPr>
            <w:noProof/>
            <w:webHidden/>
          </w:rPr>
          <w:fldChar w:fldCharType="separate"/>
        </w:r>
        <w:r>
          <w:rPr>
            <w:noProof/>
            <w:webHidden/>
          </w:rPr>
          <w:t>13</w:t>
        </w:r>
        <w:r>
          <w:rPr>
            <w:noProof/>
            <w:webHidden/>
          </w:rPr>
          <w:fldChar w:fldCharType="end"/>
        </w:r>
      </w:hyperlink>
    </w:p>
    <w:p w14:paraId="2A25E596" w14:textId="425837F2" w:rsidR="00360981" w:rsidRDefault="00360981">
      <w:pPr>
        <w:pStyle w:val="TOC2"/>
        <w:rPr>
          <w:rFonts w:asciiTheme="minorHAnsi" w:eastAsiaTheme="minorEastAsia" w:hAnsiTheme="minorHAnsi" w:cstheme="minorBidi"/>
          <w:noProof/>
        </w:rPr>
      </w:pPr>
      <w:hyperlink w:anchor="_Toc155785120" w:history="1">
        <w:r w:rsidRPr="00266892">
          <w:rPr>
            <w:rStyle w:val="Hyperlink"/>
            <w:noProof/>
          </w:rPr>
          <w:t>Placement Moves per 1,000 Bed Days</w:t>
        </w:r>
        <w:r>
          <w:rPr>
            <w:noProof/>
            <w:webHidden/>
          </w:rPr>
          <w:tab/>
        </w:r>
        <w:r>
          <w:rPr>
            <w:noProof/>
            <w:webHidden/>
          </w:rPr>
          <w:fldChar w:fldCharType="begin"/>
        </w:r>
        <w:r>
          <w:rPr>
            <w:noProof/>
            <w:webHidden/>
          </w:rPr>
          <w:instrText xml:space="preserve"> PAGEREF _Toc155785120 \h </w:instrText>
        </w:r>
        <w:r>
          <w:rPr>
            <w:noProof/>
            <w:webHidden/>
          </w:rPr>
        </w:r>
        <w:r>
          <w:rPr>
            <w:noProof/>
            <w:webHidden/>
          </w:rPr>
          <w:fldChar w:fldCharType="separate"/>
        </w:r>
        <w:r>
          <w:rPr>
            <w:noProof/>
            <w:webHidden/>
          </w:rPr>
          <w:t>15</w:t>
        </w:r>
        <w:r>
          <w:rPr>
            <w:noProof/>
            <w:webHidden/>
          </w:rPr>
          <w:fldChar w:fldCharType="end"/>
        </w:r>
      </w:hyperlink>
    </w:p>
    <w:p w14:paraId="0AE561E5" w14:textId="663BCEDA" w:rsidR="00360981" w:rsidRDefault="00360981">
      <w:pPr>
        <w:pStyle w:val="TOC2"/>
        <w:rPr>
          <w:rFonts w:asciiTheme="minorHAnsi" w:eastAsiaTheme="minorEastAsia" w:hAnsiTheme="minorHAnsi" w:cstheme="minorBidi"/>
          <w:noProof/>
        </w:rPr>
      </w:pPr>
      <w:hyperlink w:anchor="_Toc155785121" w:history="1">
        <w:r w:rsidRPr="00266892">
          <w:rPr>
            <w:rStyle w:val="Hyperlink"/>
            <w:noProof/>
          </w:rPr>
          <w:t>Percentage of Children Under Supervision who are Seen Every 30 Days</w:t>
        </w:r>
        <w:r>
          <w:rPr>
            <w:noProof/>
            <w:webHidden/>
          </w:rPr>
          <w:tab/>
        </w:r>
        <w:r>
          <w:rPr>
            <w:noProof/>
            <w:webHidden/>
          </w:rPr>
          <w:fldChar w:fldCharType="begin"/>
        </w:r>
        <w:r>
          <w:rPr>
            <w:noProof/>
            <w:webHidden/>
          </w:rPr>
          <w:instrText xml:space="preserve"> PAGEREF _Toc155785121 \h </w:instrText>
        </w:r>
        <w:r>
          <w:rPr>
            <w:noProof/>
            <w:webHidden/>
          </w:rPr>
        </w:r>
        <w:r>
          <w:rPr>
            <w:noProof/>
            <w:webHidden/>
          </w:rPr>
          <w:fldChar w:fldCharType="separate"/>
        </w:r>
        <w:r>
          <w:rPr>
            <w:noProof/>
            <w:webHidden/>
          </w:rPr>
          <w:t>17</w:t>
        </w:r>
        <w:r>
          <w:rPr>
            <w:noProof/>
            <w:webHidden/>
          </w:rPr>
          <w:fldChar w:fldCharType="end"/>
        </w:r>
      </w:hyperlink>
    </w:p>
    <w:p w14:paraId="1CE93CB9" w14:textId="772BC57A" w:rsidR="00360981" w:rsidRDefault="00360981">
      <w:pPr>
        <w:pStyle w:val="TOC2"/>
        <w:rPr>
          <w:rFonts w:asciiTheme="minorHAnsi" w:eastAsiaTheme="minorEastAsia" w:hAnsiTheme="minorHAnsi" w:cstheme="minorBidi"/>
          <w:noProof/>
        </w:rPr>
      </w:pPr>
      <w:hyperlink w:anchor="_Toc155785122" w:history="1">
        <w:r w:rsidRPr="00266892">
          <w:rPr>
            <w:rStyle w:val="Hyperlink"/>
            <w:noProof/>
          </w:rPr>
          <w:t>Percentage of Children Placed with Relatives or Non-Relatives</w:t>
        </w:r>
        <w:r>
          <w:rPr>
            <w:noProof/>
            <w:webHidden/>
          </w:rPr>
          <w:tab/>
        </w:r>
        <w:r>
          <w:rPr>
            <w:noProof/>
            <w:webHidden/>
          </w:rPr>
          <w:fldChar w:fldCharType="begin"/>
        </w:r>
        <w:r>
          <w:rPr>
            <w:noProof/>
            <w:webHidden/>
          </w:rPr>
          <w:instrText xml:space="preserve"> PAGEREF _Toc155785122 \h </w:instrText>
        </w:r>
        <w:r>
          <w:rPr>
            <w:noProof/>
            <w:webHidden/>
          </w:rPr>
        </w:r>
        <w:r>
          <w:rPr>
            <w:noProof/>
            <w:webHidden/>
          </w:rPr>
          <w:fldChar w:fldCharType="separate"/>
        </w:r>
        <w:r>
          <w:rPr>
            <w:noProof/>
            <w:webHidden/>
          </w:rPr>
          <w:t>19</w:t>
        </w:r>
        <w:r>
          <w:rPr>
            <w:noProof/>
            <w:webHidden/>
          </w:rPr>
          <w:fldChar w:fldCharType="end"/>
        </w:r>
      </w:hyperlink>
    </w:p>
    <w:p w14:paraId="3ACB5754" w14:textId="3338D770" w:rsidR="00360981" w:rsidRDefault="00360981">
      <w:pPr>
        <w:pStyle w:val="TOC2"/>
        <w:rPr>
          <w:rFonts w:asciiTheme="minorHAnsi" w:eastAsiaTheme="minorEastAsia" w:hAnsiTheme="minorHAnsi" w:cstheme="minorBidi"/>
          <w:noProof/>
        </w:rPr>
      </w:pPr>
      <w:hyperlink w:anchor="_Toc155785123" w:history="1">
        <w:r w:rsidRPr="00266892">
          <w:rPr>
            <w:rStyle w:val="Hyperlink"/>
            <w:noProof/>
          </w:rPr>
          <w:t>Children Achieving Permanency and Not Reentering within 12 Months</w:t>
        </w:r>
        <w:r>
          <w:rPr>
            <w:noProof/>
            <w:webHidden/>
          </w:rPr>
          <w:tab/>
        </w:r>
        <w:r>
          <w:rPr>
            <w:noProof/>
            <w:webHidden/>
          </w:rPr>
          <w:fldChar w:fldCharType="begin"/>
        </w:r>
        <w:r>
          <w:rPr>
            <w:noProof/>
            <w:webHidden/>
          </w:rPr>
          <w:instrText xml:space="preserve"> PAGEREF _Toc155785123 \h </w:instrText>
        </w:r>
        <w:r>
          <w:rPr>
            <w:noProof/>
            <w:webHidden/>
          </w:rPr>
        </w:r>
        <w:r>
          <w:rPr>
            <w:noProof/>
            <w:webHidden/>
          </w:rPr>
          <w:fldChar w:fldCharType="separate"/>
        </w:r>
        <w:r>
          <w:rPr>
            <w:noProof/>
            <w:webHidden/>
          </w:rPr>
          <w:t>20</w:t>
        </w:r>
        <w:r>
          <w:rPr>
            <w:noProof/>
            <w:webHidden/>
          </w:rPr>
          <w:fldChar w:fldCharType="end"/>
        </w:r>
      </w:hyperlink>
    </w:p>
    <w:p w14:paraId="6D77F71F" w14:textId="25E20E5B" w:rsidR="009F014A" w:rsidRDefault="00BB0F96" w:rsidP="00DD7EB0">
      <w:pPr>
        <w:pStyle w:val="Deliverable-Body"/>
      </w:pPr>
      <w:r w:rsidRPr="0045572B">
        <w:fldChar w:fldCharType="end"/>
      </w:r>
    </w:p>
    <w:p w14:paraId="05B6105D" w14:textId="77777777" w:rsidR="009F014A" w:rsidRDefault="009F014A">
      <w:pPr>
        <w:spacing w:after="200"/>
        <w:rPr>
          <w:rFonts w:eastAsia="Times New Roman" w:cs="Arial"/>
        </w:rPr>
      </w:pPr>
      <w:r>
        <w:br w:type="page"/>
      </w:r>
    </w:p>
    <w:p w14:paraId="05728533" w14:textId="77777777" w:rsidR="00DD7EB0" w:rsidRDefault="00DD7EB0" w:rsidP="00DD7EB0">
      <w:pPr>
        <w:pStyle w:val="Deliverable-Body"/>
      </w:pPr>
    </w:p>
    <w:p w14:paraId="3164814D" w14:textId="3AE9D5AE" w:rsidR="0051094D" w:rsidRDefault="00FF6854" w:rsidP="00FF6854">
      <w:pPr>
        <w:pStyle w:val="Deliverable-H1"/>
        <w:numPr>
          <w:ilvl w:val="0"/>
          <w:numId w:val="0"/>
        </w:numPr>
      </w:pPr>
      <w:bookmarkStart w:id="0" w:name="_Toc155785113"/>
      <w:r>
        <w:t>Key Terms</w:t>
      </w:r>
      <w:bookmarkEnd w:id="0"/>
    </w:p>
    <w:p w14:paraId="2DEF3BB6" w14:textId="127A1FAF" w:rsidR="00DF1DDC" w:rsidRDefault="00FF6854" w:rsidP="00FF6854">
      <w:pPr>
        <w:pStyle w:val="Header"/>
      </w:pPr>
      <w:r>
        <w:t xml:space="preserve">Several key terms related to the measures are defined here. These definitions are for determining performance on these </w:t>
      </w:r>
      <w:proofErr w:type="gramStart"/>
      <w:r>
        <w:t>metrics, and</w:t>
      </w:r>
      <w:proofErr w:type="gramEnd"/>
      <w:r>
        <w:t xml:space="preserve"> may not exactly match with official policy or practice definitions.</w:t>
      </w:r>
    </w:p>
    <w:p w14:paraId="721E4793" w14:textId="0EACCBCA" w:rsidR="00FF6854" w:rsidRDefault="00FF6854" w:rsidP="00FF6854">
      <w:pPr>
        <w:pStyle w:val="Header"/>
      </w:pPr>
    </w:p>
    <w:p w14:paraId="1612C1C1" w14:textId="26F9BBC9" w:rsidR="00FF6854" w:rsidRDefault="00FF6854" w:rsidP="00FF6854">
      <w:pPr>
        <w:pStyle w:val="Header"/>
      </w:pPr>
      <w:r>
        <w:rPr>
          <w:b/>
          <w:bCs/>
        </w:rPr>
        <w:t>Closure of Services</w:t>
      </w:r>
      <w:r>
        <w:t>: There is a gap of at least one calendar day between closure of one service and the opening of another service.</w:t>
      </w:r>
      <w:r w:rsidR="002B22DA">
        <w:t xml:space="preserve"> Services include </w:t>
      </w:r>
      <w:r w:rsidR="002B22DA">
        <w:rPr>
          <w:i/>
          <w:iCs/>
        </w:rPr>
        <w:t>out-of-home care</w:t>
      </w:r>
      <w:r w:rsidR="002B22DA">
        <w:t xml:space="preserve">, </w:t>
      </w:r>
      <w:r w:rsidR="002B22DA">
        <w:rPr>
          <w:i/>
          <w:iCs/>
        </w:rPr>
        <w:t>in-home services</w:t>
      </w:r>
      <w:r w:rsidR="002B22DA">
        <w:t xml:space="preserve">, and </w:t>
      </w:r>
      <w:r w:rsidR="002B22DA">
        <w:rPr>
          <w:i/>
          <w:iCs/>
        </w:rPr>
        <w:t>family support services</w:t>
      </w:r>
      <w:r w:rsidR="002B22DA">
        <w:t xml:space="preserve">. The follow-up period after discharge from a </w:t>
      </w:r>
      <w:r w:rsidR="002B22DA">
        <w:rPr>
          <w:i/>
          <w:iCs/>
        </w:rPr>
        <w:t>removal episode</w:t>
      </w:r>
      <w:r w:rsidR="002B22DA">
        <w:t xml:space="preserve"> does not begin until after any period of </w:t>
      </w:r>
      <w:r w:rsidR="002B22DA">
        <w:rPr>
          <w:i/>
          <w:iCs/>
        </w:rPr>
        <w:t>post-placement supervision</w:t>
      </w:r>
      <w:r w:rsidR="002B22DA">
        <w:t>.</w:t>
      </w:r>
    </w:p>
    <w:p w14:paraId="55A5C71D" w14:textId="53D48D1C" w:rsidR="002B22DA" w:rsidRDefault="002B22DA" w:rsidP="00FF6854">
      <w:pPr>
        <w:pStyle w:val="Header"/>
      </w:pPr>
    </w:p>
    <w:p w14:paraId="1C364264" w14:textId="1B9C7D1E" w:rsidR="002B22DA" w:rsidRDefault="002B22DA" w:rsidP="00FF6854">
      <w:pPr>
        <w:pStyle w:val="Header"/>
      </w:pPr>
      <w:r>
        <w:rPr>
          <w:b/>
          <w:bCs/>
        </w:rPr>
        <w:t>Cohort</w:t>
      </w:r>
      <w:r>
        <w:t xml:space="preserve">: A group of children who share a common </w:t>
      </w:r>
      <w:proofErr w:type="spellStart"/>
      <w:r>
        <w:t>characterisitic</w:t>
      </w:r>
      <w:proofErr w:type="spellEnd"/>
      <w:r>
        <w:t xml:space="preserve"> or event in a period or a point in time. Cohorts can be defined by a child’s status on a given date, an event (e.g., a </w:t>
      </w:r>
      <w:r>
        <w:rPr>
          <w:i/>
          <w:iCs/>
        </w:rPr>
        <w:t>removal date</w:t>
      </w:r>
      <w:r>
        <w:t xml:space="preserve"> or </w:t>
      </w:r>
      <w:r>
        <w:rPr>
          <w:i/>
          <w:iCs/>
        </w:rPr>
        <w:t>permanency date</w:t>
      </w:r>
      <w:r>
        <w:t xml:space="preserve">), or by the child </w:t>
      </w:r>
      <w:proofErr w:type="spellStart"/>
      <w:r>
        <w:t>revicing</w:t>
      </w:r>
      <w:proofErr w:type="spellEnd"/>
      <w:r>
        <w:t xml:space="preserve"> a type of service within a date range. </w:t>
      </w:r>
    </w:p>
    <w:p w14:paraId="5D78AAE2" w14:textId="794088C6" w:rsidR="002B22DA" w:rsidRDefault="002B22DA" w:rsidP="00FF6854">
      <w:pPr>
        <w:pStyle w:val="Header"/>
      </w:pPr>
    </w:p>
    <w:p w14:paraId="3BCC0A9E" w14:textId="05B927FC" w:rsidR="002B22DA" w:rsidRDefault="002B22DA" w:rsidP="00FF6854">
      <w:pPr>
        <w:pStyle w:val="Header"/>
      </w:pPr>
      <w:r>
        <w:rPr>
          <w:b/>
          <w:bCs/>
        </w:rPr>
        <w:t>Closure Determination</w:t>
      </w:r>
      <w:r>
        <w:t xml:space="preserve">: The decision by the child protective investigator as to how to classify the investigation upon completion of a thorough and comprehensive investigation. </w:t>
      </w:r>
    </w:p>
    <w:p w14:paraId="2B3FA818" w14:textId="44206760" w:rsidR="002B22DA" w:rsidRDefault="002B22DA" w:rsidP="00FF6854">
      <w:pPr>
        <w:pStyle w:val="Header"/>
      </w:pPr>
    </w:p>
    <w:p w14:paraId="290609FD" w14:textId="77777777" w:rsidR="00D447DB" w:rsidRDefault="002B22DA" w:rsidP="00FF6854">
      <w:pPr>
        <w:pStyle w:val="Header"/>
      </w:pPr>
      <w:r w:rsidRPr="00D447DB">
        <w:rPr>
          <w:b/>
          <w:bCs/>
        </w:rPr>
        <w:t>Discharge Date</w:t>
      </w:r>
      <w:r w:rsidR="00D447DB">
        <w:t>:</w:t>
      </w:r>
      <w:r>
        <w:t xml:space="preserve"> </w:t>
      </w:r>
      <w:r w:rsidR="00D447DB">
        <w:t>T</w:t>
      </w:r>
      <w:r>
        <w:t xml:space="preserve">he date a child leaves out-of-home care and marks the end of a removal episode. </w:t>
      </w:r>
    </w:p>
    <w:p w14:paraId="636DA7C5" w14:textId="77777777" w:rsidR="00D447DB" w:rsidRDefault="00D447DB" w:rsidP="00FF6854">
      <w:pPr>
        <w:pStyle w:val="Header"/>
      </w:pPr>
    </w:p>
    <w:p w14:paraId="00477F06" w14:textId="15B9789C" w:rsidR="00D447DB" w:rsidRDefault="002B22DA" w:rsidP="00FF6854">
      <w:pPr>
        <w:pStyle w:val="Header"/>
      </w:pPr>
      <w:r w:rsidRPr="00D447DB">
        <w:rPr>
          <w:b/>
          <w:bCs/>
        </w:rPr>
        <w:t>Face-to-Face Visit</w:t>
      </w:r>
      <w:r w:rsidR="00D447DB">
        <w:rPr>
          <w:b/>
          <w:bCs/>
        </w:rPr>
        <w:t>:</w:t>
      </w:r>
      <w:r>
        <w:t xml:space="preserve"> </w:t>
      </w:r>
      <w:r w:rsidR="00D447DB">
        <w:t>Visits which o</w:t>
      </w:r>
      <w:r>
        <w:t xml:space="preserve">ccur when a caseworker has contact with a child, face-to-face, regardless of where the visit takes place and documents this activity in FSFN as a case note where the child is selected as a participant and the Face-to-Face Contact has been Completed, regardless of the type of note. The date of the visit is also documented in the case note. </w:t>
      </w:r>
    </w:p>
    <w:p w14:paraId="3395E305" w14:textId="77777777" w:rsidR="00D447DB" w:rsidRDefault="00D447DB" w:rsidP="00FF6854">
      <w:pPr>
        <w:pStyle w:val="Header"/>
      </w:pPr>
    </w:p>
    <w:p w14:paraId="12E11160" w14:textId="77777777" w:rsidR="0065078E" w:rsidRDefault="002B22DA" w:rsidP="00FF6854">
      <w:pPr>
        <w:pStyle w:val="Header"/>
      </w:pPr>
      <w:r w:rsidRPr="00D447DB">
        <w:rPr>
          <w:b/>
          <w:bCs/>
        </w:rPr>
        <w:t>Family Support Services</w:t>
      </w:r>
      <w:r w:rsidR="00D447DB">
        <w:rPr>
          <w:b/>
          <w:bCs/>
        </w:rPr>
        <w:t>: A</w:t>
      </w:r>
      <w:r>
        <w:t xml:space="preserve">ffirmative outreach and efforts provided to engage families in order to prevent the occurrence of a future child abuse investigation or child maltreatment when children have a Safety Determination of Safe but are at high risk or very high risk for future maltreatment. Provision of Family Support Services are based on the entry of an active Family Support case in FSFN </w:t>
      </w:r>
    </w:p>
    <w:p w14:paraId="25CEB5FB" w14:textId="77777777" w:rsidR="0065078E" w:rsidRDefault="0065078E" w:rsidP="00FF6854">
      <w:pPr>
        <w:pStyle w:val="Header"/>
      </w:pPr>
    </w:p>
    <w:p w14:paraId="108C34EF" w14:textId="09ECCE3B" w:rsidR="00D447DB" w:rsidRDefault="002B22DA" w:rsidP="00FF6854">
      <w:pPr>
        <w:pStyle w:val="Header"/>
      </w:pPr>
      <w:r w:rsidRPr="0065078E">
        <w:rPr>
          <w:b/>
          <w:bCs/>
        </w:rPr>
        <w:t>Florida Safe Families Network (FSFN)</w:t>
      </w:r>
      <w:r w:rsidR="0065078E">
        <w:t>:</w:t>
      </w:r>
      <w:r>
        <w:t xml:space="preserve"> </w:t>
      </w:r>
      <w:r w:rsidR="0065078E">
        <w:t>T</w:t>
      </w:r>
      <w:r>
        <w:t xml:space="preserve">he department's electronic system of record for child welfare investigation and </w:t>
      </w:r>
      <w:proofErr w:type="gramStart"/>
      <w:r>
        <w:t>service related</w:t>
      </w:r>
      <w:proofErr w:type="gramEnd"/>
      <w:r>
        <w:t xml:space="preserve"> information. </w:t>
      </w:r>
    </w:p>
    <w:p w14:paraId="7BCC0383" w14:textId="77777777" w:rsidR="00D447DB" w:rsidRDefault="00D447DB" w:rsidP="00FF6854">
      <w:pPr>
        <w:pStyle w:val="Header"/>
      </w:pPr>
    </w:p>
    <w:p w14:paraId="4B68247D" w14:textId="77777777" w:rsidR="0065078E" w:rsidRDefault="002B22DA" w:rsidP="00FF6854">
      <w:pPr>
        <w:pStyle w:val="Header"/>
      </w:pPr>
      <w:r w:rsidRPr="00D447DB">
        <w:rPr>
          <w:b/>
          <w:bCs/>
        </w:rPr>
        <w:t>Follow-Up Period</w:t>
      </w:r>
      <w:r w:rsidR="00D447DB">
        <w:t>:</w:t>
      </w:r>
      <w:r>
        <w:t xml:space="preserve"> </w:t>
      </w:r>
      <w:r w:rsidR="00D447DB">
        <w:t>T</w:t>
      </w:r>
      <w:r>
        <w:t xml:space="preserve">he period of twelve (12) months used to measure safety, timely permanency, or re-entry for a cohort of children. </w:t>
      </w:r>
    </w:p>
    <w:p w14:paraId="17598132" w14:textId="77777777" w:rsidR="0065078E" w:rsidRDefault="0065078E" w:rsidP="00FF6854">
      <w:pPr>
        <w:pStyle w:val="Header"/>
      </w:pPr>
    </w:p>
    <w:p w14:paraId="74B9655E" w14:textId="77777777" w:rsidR="0065078E" w:rsidRDefault="002B22DA" w:rsidP="00FF6854">
      <w:pPr>
        <w:pStyle w:val="Header"/>
      </w:pPr>
      <w:r w:rsidRPr="0065078E">
        <w:rPr>
          <w:b/>
          <w:bCs/>
        </w:rPr>
        <w:t>Hotline Intake Decision Date/Time</w:t>
      </w:r>
      <w:r w:rsidR="0065078E">
        <w:t>: T</w:t>
      </w:r>
      <w:r>
        <w:t xml:space="preserve">he date and time the report is accepted by the Hotline staff and referred for investigation. </w:t>
      </w:r>
    </w:p>
    <w:p w14:paraId="56823A08" w14:textId="77777777" w:rsidR="0065078E" w:rsidRDefault="0065078E" w:rsidP="00FF6854">
      <w:pPr>
        <w:pStyle w:val="Header"/>
      </w:pPr>
    </w:p>
    <w:p w14:paraId="7A4C13C5" w14:textId="1085D553" w:rsidR="00D447DB" w:rsidRDefault="002B22DA" w:rsidP="00FF6854">
      <w:pPr>
        <w:pStyle w:val="Header"/>
      </w:pPr>
      <w:r w:rsidRPr="0065078E">
        <w:rPr>
          <w:b/>
          <w:bCs/>
        </w:rPr>
        <w:t>In-Home Episode</w:t>
      </w:r>
      <w:r w:rsidR="0065078E">
        <w:t>:</w:t>
      </w:r>
      <w:r>
        <w:t xml:space="preserve"> </w:t>
      </w:r>
      <w:r w:rsidR="0065078E">
        <w:t>A</w:t>
      </w:r>
      <w:r>
        <w:t xml:space="preserve"> series of consecutive living arrangements where there is no more than a full calendar day gap between the ending of one and the beginning of a subsequent living arrangement. Any gaps of more than a full calendar day between individual living arrangements indicates a different in-home episode. </w:t>
      </w:r>
    </w:p>
    <w:p w14:paraId="2408CB51" w14:textId="77777777" w:rsidR="00D447DB" w:rsidRDefault="00D447DB" w:rsidP="00FF6854">
      <w:pPr>
        <w:pStyle w:val="Header"/>
      </w:pPr>
    </w:p>
    <w:p w14:paraId="05CBE7CA" w14:textId="77777777" w:rsidR="00D447DB" w:rsidRDefault="002B22DA" w:rsidP="00FF6854">
      <w:pPr>
        <w:pStyle w:val="Header"/>
      </w:pPr>
      <w:r w:rsidRPr="00D447DB">
        <w:rPr>
          <w:b/>
          <w:bCs/>
        </w:rPr>
        <w:t>In-Home Investigation</w:t>
      </w:r>
      <w:r w:rsidR="00D447DB">
        <w:t>:</w:t>
      </w:r>
      <w:r>
        <w:t xml:space="preserve"> </w:t>
      </w:r>
      <w:r w:rsidR="00D447DB">
        <w:t>A</w:t>
      </w:r>
      <w:r>
        <w:t xml:space="preserve">n investigation in which the child’s parent, legal guardian, paramour, or other adult household member with significant caregiver responsibility for care and protection of the child is the alleged person responsible for the maltreatment. </w:t>
      </w:r>
    </w:p>
    <w:p w14:paraId="49546B12" w14:textId="77777777" w:rsidR="00D447DB" w:rsidRDefault="00D447DB" w:rsidP="00FF6854">
      <w:pPr>
        <w:pStyle w:val="Header"/>
      </w:pPr>
    </w:p>
    <w:p w14:paraId="29DECECA" w14:textId="63AFDEF7" w:rsidR="00E777D3" w:rsidRDefault="002B22DA" w:rsidP="00FF6854">
      <w:pPr>
        <w:pStyle w:val="Header"/>
      </w:pPr>
      <w:r w:rsidRPr="00D447DB">
        <w:rPr>
          <w:b/>
          <w:bCs/>
        </w:rPr>
        <w:t>In-Home Services</w:t>
      </w:r>
      <w:r w:rsidR="00D447DB">
        <w:t>: C</w:t>
      </w:r>
      <w:r>
        <w:t xml:space="preserve">ase managed services where the child remains with their parent(s) or primary </w:t>
      </w:r>
      <w:proofErr w:type="gramStart"/>
      <w:r>
        <w:t>caretakers</w:t>
      </w:r>
      <w:proofErr w:type="gramEnd"/>
      <w:r>
        <w:t xml:space="preserve"> but the Department maintains supervision. This status is defined by the entry of a living arrangement in FSFN. </w:t>
      </w:r>
    </w:p>
    <w:p w14:paraId="6D09A3C9" w14:textId="77777777" w:rsidR="00E777D3" w:rsidRDefault="00E777D3" w:rsidP="00FF6854">
      <w:pPr>
        <w:pStyle w:val="Header"/>
      </w:pPr>
    </w:p>
    <w:p w14:paraId="5FD5B076" w14:textId="77777777" w:rsidR="00E777D3" w:rsidRDefault="002B22DA" w:rsidP="00FF6854">
      <w:pPr>
        <w:pStyle w:val="Header"/>
      </w:pPr>
      <w:r w:rsidRPr="00E777D3">
        <w:rPr>
          <w:b/>
          <w:bCs/>
        </w:rPr>
        <w:t>Incident Date</w:t>
      </w:r>
      <w:r w:rsidR="00E777D3">
        <w:t>:</w:t>
      </w:r>
      <w:r>
        <w:t xml:space="preserve"> </w:t>
      </w:r>
      <w:r w:rsidR="00E777D3">
        <w:t>T</w:t>
      </w:r>
      <w:r>
        <w:t xml:space="preserve">he date the verified maltreatment occurred based on the findings entered in FSFN. </w:t>
      </w:r>
    </w:p>
    <w:p w14:paraId="4EED0C03" w14:textId="77777777" w:rsidR="00E777D3" w:rsidRDefault="00E777D3" w:rsidP="00FF6854">
      <w:pPr>
        <w:pStyle w:val="Header"/>
      </w:pPr>
    </w:p>
    <w:p w14:paraId="07E94039" w14:textId="77777777" w:rsidR="001104B8" w:rsidRDefault="002B22DA" w:rsidP="00FF6854">
      <w:pPr>
        <w:pStyle w:val="Header"/>
      </w:pPr>
      <w:r w:rsidRPr="00E777D3">
        <w:rPr>
          <w:b/>
          <w:bCs/>
        </w:rPr>
        <w:t>Institutional Investigation</w:t>
      </w:r>
      <w:r w:rsidR="00E777D3">
        <w:t>:</w:t>
      </w:r>
      <w:r>
        <w:t xml:space="preserve"> </w:t>
      </w:r>
      <w:r w:rsidR="00E777D3">
        <w:t>A</w:t>
      </w:r>
      <w:r>
        <w:t xml:space="preserve">n investigation which involves alleged abuse by an “Other Persons Responsible for a Child’s Welfare” (as defined in s.39.01, F.S.) which typically occur in institutional settings such as schools, daycares, licensed foster care, group care facilities, etc. </w:t>
      </w:r>
    </w:p>
    <w:p w14:paraId="41C7953D" w14:textId="77777777" w:rsidR="001104B8" w:rsidRDefault="001104B8" w:rsidP="00FF6854">
      <w:pPr>
        <w:pStyle w:val="Header"/>
      </w:pPr>
    </w:p>
    <w:p w14:paraId="7828EE4D" w14:textId="77777777" w:rsidR="001104B8" w:rsidRDefault="002B22DA" w:rsidP="00FF6854">
      <w:pPr>
        <w:pStyle w:val="Header"/>
      </w:pPr>
      <w:r w:rsidRPr="001104B8">
        <w:rPr>
          <w:b/>
          <w:bCs/>
        </w:rPr>
        <w:t>Intake</w:t>
      </w:r>
      <w:r w:rsidR="001104B8">
        <w:t>:</w:t>
      </w:r>
      <w:r>
        <w:t xml:space="preserve"> The process for information collection and assessment the Florida Abuse Hotline for allegations of abuse, neglect, or abandonment of children. Intakes are subcategorized as one of the following: </w:t>
      </w:r>
    </w:p>
    <w:p w14:paraId="57B4B165" w14:textId="77777777" w:rsidR="001104B8" w:rsidRDefault="001104B8" w:rsidP="00FF6854">
      <w:pPr>
        <w:pStyle w:val="Header"/>
      </w:pPr>
      <w:r>
        <w:t xml:space="preserve">          </w:t>
      </w:r>
      <w:r w:rsidR="002B22DA">
        <w:t xml:space="preserve">Initial- This is the original or first contact with the hotline which resulted in an investigation due to an allegation of abuse, neglect, or abandonment. </w:t>
      </w:r>
    </w:p>
    <w:p w14:paraId="357D988F" w14:textId="77777777" w:rsidR="001104B8" w:rsidRDefault="001104B8" w:rsidP="00FF6854">
      <w:pPr>
        <w:pStyle w:val="Header"/>
      </w:pPr>
      <w:r>
        <w:t xml:space="preserve">          </w:t>
      </w:r>
      <w:r w:rsidR="002B22DA">
        <w:t xml:space="preserve">Additional- This is a subsequent contact with the hotline which contains new information about one or more participants of an existing report. This is usually a new allegation of abuse, neglect, or abandonment to an existing report or a new participant pertaining to an existing report. </w:t>
      </w:r>
    </w:p>
    <w:p w14:paraId="05F33AFF" w14:textId="77777777" w:rsidR="001104B8" w:rsidRDefault="001104B8" w:rsidP="00FF6854">
      <w:pPr>
        <w:pStyle w:val="Header"/>
      </w:pPr>
      <w:r>
        <w:t xml:space="preserve">          </w:t>
      </w:r>
      <w:r w:rsidR="002B22DA">
        <w:t xml:space="preserve">Supplemental- This is a subsequent contact with the hotline that provides enhanced information to an existing report. This is usually improvements on what is already known such as a more precise address, different name spelling, or additional sources. </w:t>
      </w:r>
    </w:p>
    <w:p w14:paraId="0ED4992F" w14:textId="77777777" w:rsidR="001104B8" w:rsidRDefault="001104B8" w:rsidP="00FF6854">
      <w:pPr>
        <w:pStyle w:val="Header"/>
      </w:pPr>
    </w:p>
    <w:p w14:paraId="0775A47C" w14:textId="77777777" w:rsidR="001104B8" w:rsidRDefault="002B22DA" w:rsidP="00FF6854">
      <w:pPr>
        <w:pStyle w:val="Header"/>
      </w:pPr>
      <w:r w:rsidRPr="001104B8">
        <w:rPr>
          <w:b/>
          <w:bCs/>
        </w:rPr>
        <w:t>Intake County</w:t>
      </w:r>
      <w:r w:rsidR="001104B8">
        <w:t>:</w:t>
      </w:r>
      <w:r>
        <w:t xml:space="preserve"> </w:t>
      </w:r>
      <w:r w:rsidR="001104B8">
        <w:t>T</w:t>
      </w:r>
      <w:r>
        <w:t xml:space="preserve">he county where the alleged victim is located at the time the report is accepted for investigation by the hotline. </w:t>
      </w:r>
    </w:p>
    <w:p w14:paraId="2B9CF27C" w14:textId="77777777" w:rsidR="001104B8" w:rsidRDefault="001104B8" w:rsidP="00FF6854">
      <w:pPr>
        <w:pStyle w:val="Header"/>
      </w:pPr>
    </w:p>
    <w:p w14:paraId="3F597FB9" w14:textId="77777777" w:rsidR="001104B8" w:rsidRDefault="002B22DA" w:rsidP="00FF6854">
      <w:pPr>
        <w:pStyle w:val="Header"/>
      </w:pPr>
      <w:r w:rsidRPr="001104B8">
        <w:rPr>
          <w:b/>
          <w:bCs/>
        </w:rPr>
        <w:t>Investigation County</w:t>
      </w:r>
      <w:r w:rsidR="001104B8">
        <w:t>:</w:t>
      </w:r>
      <w:r>
        <w:t xml:space="preserve"> </w:t>
      </w:r>
      <w:r w:rsidR="001104B8">
        <w:t>T</w:t>
      </w:r>
      <w:r>
        <w:t xml:space="preserve">he county in which the focus household-where the alleged maltreating caregiver resides- at the time the report is accepted for investigation by the hotline. </w:t>
      </w:r>
    </w:p>
    <w:p w14:paraId="10E4CDAE" w14:textId="77777777" w:rsidR="001104B8" w:rsidRDefault="001104B8" w:rsidP="00FF6854">
      <w:pPr>
        <w:pStyle w:val="Header"/>
      </w:pPr>
    </w:p>
    <w:p w14:paraId="3253E12D" w14:textId="77777777" w:rsidR="001104B8" w:rsidRDefault="002B22DA" w:rsidP="00FF6854">
      <w:pPr>
        <w:pStyle w:val="Header"/>
      </w:pPr>
      <w:r w:rsidRPr="001104B8">
        <w:rPr>
          <w:b/>
          <w:bCs/>
        </w:rPr>
        <w:t>Investigation Completion Period</w:t>
      </w:r>
      <w:r w:rsidR="001104B8">
        <w:t>:</w:t>
      </w:r>
      <w:r>
        <w:t xml:space="preserve"> </w:t>
      </w:r>
      <w:r w:rsidR="001104B8">
        <w:t>T</w:t>
      </w:r>
      <w:r>
        <w:t xml:space="preserve">he two (2) month period following the end of the cohort selection period and/or the follow-up period for child safety indicators. This is necessary to allow up to sixty (60) days for completion of a child protective investigation that may have commenced near the end of the cohort selection period and/or the follow-up period and entry of findings into FSFN. </w:t>
      </w:r>
    </w:p>
    <w:p w14:paraId="2AA69982" w14:textId="77777777" w:rsidR="001104B8" w:rsidRDefault="001104B8" w:rsidP="00FF6854">
      <w:pPr>
        <w:pStyle w:val="Header"/>
      </w:pPr>
    </w:p>
    <w:p w14:paraId="0106641A" w14:textId="77777777" w:rsidR="00CA0E4F" w:rsidRDefault="002B22DA" w:rsidP="00FF6854">
      <w:pPr>
        <w:pStyle w:val="Header"/>
      </w:pPr>
      <w:r w:rsidRPr="001104B8">
        <w:rPr>
          <w:b/>
          <w:bCs/>
        </w:rPr>
        <w:t>Legally Free for Adoption</w:t>
      </w:r>
      <w:r w:rsidR="001104B8">
        <w:t>:</w:t>
      </w:r>
      <w:r>
        <w:t xml:space="preserve"> </w:t>
      </w:r>
      <w:r w:rsidR="001104B8">
        <w:t>T</w:t>
      </w:r>
      <w:r>
        <w:t xml:space="preserve">he status of a child who does not have a legal parent due to the parental rights having been terminated by the court or the parents being deceased. </w:t>
      </w:r>
    </w:p>
    <w:p w14:paraId="078917F5" w14:textId="77777777" w:rsidR="00CA0E4F" w:rsidRDefault="00CA0E4F" w:rsidP="00FF6854">
      <w:pPr>
        <w:pStyle w:val="Header"/>
      </w:pPr>
    </w:p>
    <w:p w14:paraId="47E95CE0" w14:textId="77777777" w:rsidR="00CA0E4F" w:rsidRDefault="002B22DA" w:rsidP="00FF6854">
      <w:pPr>
        <w:pStyle w:val="Header"/>
      </w:pPr>
      <w:r w:rsidRPr="00CA0E4F">
        <w:rPr>
          <w:b/>
          <w:bCs/>
        </w:rPr>
        <w:t>Length of Stay</w:t>
      </w:r>
      <w:r w:rsidR="00CA0E4F">
        <w:t>:</w:t>
      </w:r>
      <w:r>
        <w:t xml:space="preserve"> </w:t>
      </w:r>
      <w:r w:rsidR="00CA0E4F">
        <w:t>T</w:t>
      </w:r>
      <w:r>
        <w:t xml:space="preserve">he duration a child is in out-of-home care and is measured as the time between their removal date and either their discharge date or some other defined date (e.g., the end of the report period). </w:t>
      </w:r>
    </w:p>
    <w:p w14:paraId="43FE9360" w14:textId="77777777" w:rsidR="00CA0E4F" w:rsidRDefault="00CA0E4F" w:rsidP="00FF6854">
      <w:pPr>
        <w:pStyle w:val="Header"/>
      </w:pPr>
    </w:p>
    <w:p w14:paraId="7D699D67" w14:textId="77777777" w:rsidR="00CA0E4F" w:rsidRDefault="002B22DA" w:rsidP="00FF6854">
      <w:pPr>
        <w:pStyle w:val="Header"/>
      </w:pPr>
      <w:r w:rsidRPr="00CA0E4F">
        <w:rPr>
          <w:b/>
          <w:bCs/>
        </w:rPr>
        <w:t>Licensed Foster Care</w:t>
      </w:r>
      <w:r w:rsidR="00CA0E4F">
        <w:t>:</w:t>
      </w:r>
      <w:r>
        <w:t xml:space="preserve"> </w:t>
      </w:r>
      <w:r w:rsidR="00CA0E4F">
        <w:t>T</w:t>
      </w:r>
      <w:r>
        <w:t xml:space="preserve">he following placement service categories: </w:t>
      </w:r>
      <w:r w:rsidRPr="00CA0E4F">
        <w:rPr>
          <w:i/>
          <w:iCs/>
        </w:rPr>
        <w:t>Foster Home</w:t>
      </w:r>
      <w:r>
        <w:t xml:space="preserve">, </w:t>
      </w:r>
      <w:r w:rsidRPr="00CA0E4F">
        <w:rPr>
          <w:i/>
          <w:iCs/>
        </w:rPr>
        <w:t>Residential</w:t>
      </w:r>
      <w:r>
        <w:t xml:space="preserve">, and </w:t>
      </w:r>
      <w:r w:rsidRPr="00CA0E4F">
        <w:rPr>
          <w:i/>
          <w:iCs/>
        </w:rPr>
        <w:t>Residential Treatment Center</w:t>
      </w:r>
      <w:r>
        <w:t xml:space="preserve">. </w:t>
      </w:r>
    </w:p>
    <w:p w14:paraId="41F8EFCD" w14:textId="77777777" w:rsidR="00CA0E4F" w:rsidRDefault="00CA0E4F" w:rsidP="00FF6854">
      <w:pPr>
        <w:pStyle w:val="Header"/>
      </w:pPr>
    </w:p>
    <w:p w14:paraId="79297BC6" w14:textId="77777777" w:rsidR="00CA0E4F" w:rsidRDefault="002B22DA" w:rsidP="00FF6854">
      <w:pPr>
        <w:pStyle w:val="Header"/>
      </w:pPr>
      <w:r w:rsidRPr="00CA0E4F">
        <w:rPr>
          <w:b/>
          <w:bCs/>
        </w:rPr>
        <w:t>Living Arrangement</w:t>
      </w:r>
      <w:r w:rsidR="00CA0E4F">
        <w:t>:</w:t>
      </w:r>
      <w:r>
        <w:t xml:space="preserve"> </w:t>
      </w:r>
      <w:r w:rsidR="00CA0E4F">
        <w:t>A</w:t>
      </w:r>
      <w:r>
        <w:t xml:space="preserve"> period of time in which a child is receiving in-home services. </w:t>
      </w:r>
    </w:p>
    <w:p w14:paraId="527E5B80" w14:textId="77777777" w:rsidR="00CA0E4F" w:rsidRDefault="00CA0E4F" w:rsidP="00FF6854">
      <w:pPr>
        <w:pStyle w:val="Header"/>
      </w:pPr>
    </w:p>
    <w:p w14:paraId="6BC64AE7" w14:textId="77777777" w:rsidR="000E4096" w:rsidRDefault="002B22DA" w:rsidP="00FF6854">
      <w:pPr>
        <w:pStyle w:val="Header"/>
      </w:pPr>
      <w:r w:rsidRPr="00F50849">
        <w:rPr>
          <w:b/>
          <w:bCs/>
        </w:rPr>
        <w:t>Other Investigation</w:t>
      </w:r>
      <w:r w:rsidR="00F50849">
        <w:t>: A</w:t>
      </w:r>
      <w:r>
        <w:t xml:space="preserve">n investigation which involves alleged abuse by a relative, non-relative, paramour, or adult babysitter temporarily entrusted with a child’s care who does not reside in the home with the parent and child. </w:t>
      </w:r>
    </w:p>
    <w:p w14:paraId="464C3533" w14:textId="77777777" w:rsidR="000E4096" w:rsidRDefault="000E4096" w:rsidP="00FF6854">
      <w:pPr>
        <w:pStyle w:val="Header"/>
      </w:pPr>
    </w:p>
    <w:p w14:paraId="2A956D5C" w14:textId="77777777" w:rsidR="000E4096" w:rsidRDefault="002B22DA" w:rsidP="00FF6854">
      <w:pPr>
        <w:pStyle w:val="Header"/>
      </w:pPr>
      <w:r w:rsidRPr="000E4096">
        <w:rPr>
          <w:b/>
          <w:bCs/>
        </w:rPr>
        <w:t>Out-of-Home Care</w:t>
      </w:r>
      <w:r w:rsidR="000E4096">
        <w:t>: S</w:t>
      </w:r>
      <w:r>
        <w:t xml:space="preserve">ubstitute care provided for children placed away from their parents or guardians regardless of placement type or custodian, including those in licensed foster care, kinship (relative or nonrelative) care, or any other placement where the State agency has placement and care responsibility. This status is defined by the entry of a removal episode in FSFN. </w:t>
      </w:r>
    </w:p>
    <w:p w14:paraId="77AE36F4" w14:textId="77777777" w:rsidR="000E4096" w:rsidRDefault="000E4096" w:rsidP="00FF6854">
      <w:pPr>
        <w:pStyle w:val="Header"/>
      </w:pPr>
    </w:p>
    <w:p w14:paraId="70B7C574" w14:textId="77777777" w:rsidR="000E4096" w:rsidRDefault="002B22DA" w:rsidP="00FF6854">
      <w:pPr>
        <w:pStyle w:val="Header"/>
      </w:pPr>
      <w:r w:rsidRPr="000E4096">
        <w:rPr>
          <w:b/>
          <w:bCs/>
        </w:rPr>
        <w:t>Permanency</w:t>
      </w:r>
      <w:r w:rsidR="000E4096">
        <w:rPr>
          <w:b/>
          <w:bCs/>
        </w:rPr>
        <w:t>:</w:t>
      </w:r>
      <w:r w:rsidRPr="000E4096">
        <w:rPr>
          <w:b/>
          <w:bCs/>
        </w:rPr>
        <w:t xml:space="preserve"> </w:t>
      </w:r>
      <w:r w:rsidR="000E4096">
        <w:t>T</w:t>
      </w:r>
      <w:r>
        <w:t xml:space="preserve">he discharge of a child from out-of-home care to a permanent home, indicating reunification, adoption, or permanent guardianship. Specific permanency discharge reasons include: Adoption, Guardianship, Guardianship to Non-Relative, Guardianship to Relative, Living with Other Relatives, Reunification with Parent(s)/Primary Caretaker. </w:t>
      </w:r>
    </w:p>
    <w:p w14:paraId="1AEC7C73" w14:textId="77777777" w:rsidR="000E4096" w:rsidRDefault="000E4096" w:rsidP="00FF6854">
      <w:pPr>
        <w:pStyle w:val="Header"/>
      </w:pPr>
    </w:p>
    <w:p w14:paraId="135FBC63" w14:textId="06D31130" w:rsidR="000E4096" w:rsidRDefault="002B22DA" w:rsidP="00FF6854">
      <w:pPr>
        <w:pStyle w:val="Header"/>
      </w:pPr>
      <w:r w:rsidRPr="000E4096">
        <w:rPr>
          <w:b/>
          <w:bCs/>
        </w:rPr>
        <w:t>Permanency Date</w:t>
      </w:r>
      <w:r w:rsidR="000E4096">
        <w:t>: T</w:t>
      </w:r>
      <w:r>
        <w:t>he discharge date when a child is discharged from out-of-home care to permanency. Placement Service Category(</w:t>
      </w:r>
      <w:proofErr w:type="spellStart"/>
      <w:r>
        <w:t>ies</w:t>
      </w:r>
      <w:proofErr w:type="spellEnd"/>
      <w:r>
        <w:t xml:space="preserve">) are out-of-home care placement types </w:t>
      </w:r>
    </w:p>
    <w:p w14:paraId="35118334" w14:textId="77777777" w:rsidR="000E4096" w:rsidRDefault="000E4096" w:rsidP="00FF6854">
      <w:pPr>
        <w:pStyle w:val="Header"/>
      </w:pPr>
    </w:p>
    <w:p w14:paraId="5537E624" w14:textId="77777777" w:rsidR="00E67451" w:rsidRDefault="002B22DA" w:rsidP="00FF6854">
      <w:pPr>
        <w:pStyle w:val="Header"/>
      </w:pPr>
      <w:r w:rsidRPr="000E4096">
        <w:rPr>
          <w:b/>
          <w:bCs/>
        </w:rPr>
        <w:t>Post-Placement Supervision</w:t>
      </w:r>
      <w:r w:rsidR="000E4096">
        <w:rPr>
          <w:b/>
          <w:bCs/>
        </w:rPr>
        <w:t>:</w:t>
      </w:r>
      <w:r>
        <w:t xml:space="preserve"> </w:t>
      </w:r>
      <w:r w:rsidR="000E4096">
        <w:t>A</w:t>
      </w:r>
      <w:r>
        <w:t xml:space="preserve">n in-home service provided within one calendar day following the child’s exiting from out-of-home care due to reunification, living with other relatives, or long-term custody to relative. </w:t>
      </w:r>
    </w:p>
    <w:p w14:paraId="7014A9C1" w14:textId="77777777" w:rsidR="00E67451" w:rsidRDefault="00E67451" w:rsidP="00FF6854">
      <w:pPr>
        <w:pStyle w:val="Header"/>
      </w:pPr>
    </w:p>
    <w:p w14:paraId="21A9DE2C" w14:textId="77777777" w:rsidR="00E67451" w:rsidRDefault="002B22DA" w:rsidP="00FF6854">
      <w:pPr>
        <w:pStyle w:val="Header"/>
      </w:pPr>
      <w:r w:rsidRPr="00E67451">
        <w:rPr>
          <w:b/>
          <w:bCs/>
        </w:rPr>
        <w:t>Removal Date</w:t>
      </w:r>
      <w:r w:rsidR="00E67451">
        <w:t>: T</w:t>
      </w:r>
      <w:r>
        <w:t>he date a child is initially placed in out-of-home care during a removal episode</w:t>
      </w:r>
      <w:r w:rsidR="00E67451">
        <w:t>.</w:t>
      </w:r>
      <w:r>
        <w:t xml:space="preserve"> </w:t>
      </w:r>
    </w:p>
    <w:p w14:paraId="4817C713" w14:textId="77777777" w:rsidR="00E67451" w:rsidRDefault="00E67451" w:rsidP="00FF6854">
      <w:pPr>
        <w:pStyle w:val="Header"/>
      </w:pPr>
    </w:p>
    <w:p w14:paraId="0DCF8792" w14:textId="77777777" w:rsidR="00E67451" w:rsidRDefault="002B22DA" w:rsidP="00FF6854">
      <w:pPr>
        <w:pStyle w:val="Header"/>
      </w:pPr>
      <w:r w:rsidRPr="00E67451">
        <w:rPr>
          <w:b/>
          <w:bCs/>
        </w:rPr>
        <w:t>Removal Episode</w:t>
      </w:r>
      <w:r w:rsidR="00E67451">
        <w:t xml:space="preserve">: </w:t>
      </w:r>
      <w:proofErr w:type="gramStart"/>
      <w:r w:rsidR="00E67451">
        <w:t>A</w:t>
      </w:r>
      <w:r>
        <w:t xml:space="preserve"> period of time</w:t>
      </w:r>
      <w:proofErr w:type="gramEnd"/>
      <w:r>
        <w:t xml:space="preserve"> where a child is placed in out-of-home care, beginning with a removal date and ending with a discharge date. A removal episode may include multiple placements, so the end of a placement may not be the end of a removal episode. </w:t>
      </w:r>
    </w:p>
    <w:p w14:paraId="5E2AD4CF" w14:textId="77777777" w:rsidR="00E67451" w:rsidRDefault="00E67451" w:rsidP="00FF6854">
      <w:pPr>
        <w:pStyle w:val="Header"/>
      </w:pPr>
    </w:p>
    <w:p w14:paraId="570B1393" w14:textId="77777777" w:rsidR="00E67451" w:rsidRDefault="002B22DA" w:rsidP="00FF6854">
      <w:pPr>
        <w:pStyle w:val="Header"/>
      </w:pPr>
      <w:r w:rsidRPr="00E67451">
        <w:rPr>
          <w:b/>
          <w:bCs/>
        </w:rPr>
        <w:t>Report Period</w:t>
      </w:r>
      <w:r w:rsidR="00E67451">
        <w:t>: T</w:t>
      </w:r>
      <w:r>
        <w:t xml:space="preserve">he period of time used for selecting a cohort of children to be included in the calculation of a specific measure. </w:t>
      </w:r>
    </w:p>
    <w:p w14:paraId="5711767C" w14:textId="77777777" w:rsidR="00E67451" w:rsidRDefault="00E67451" w:rsidP="00FF6854">
      <w:pPr>
        <w:pStyle w:val="Header"/>
      </w:pPr>
    </w:p>
    <w:p w14:paraId="08044A0C" w14:textId="77777777" w:rsidR="00E67451" w:rsidRDefault="002B22DA" w:rsidP="00FF6854">
      <w:pPr>
        <w:pStyle w:val="Header"/>
      </w:pPr>
      <w:r w:rsidRPr="00E67451">
        <w:rPr>
          <w:b/>
          <w:bCs/>
        </w:rPr>
        <w:t>Report Received Date</w:t>
      </w:r>
      <w:r w:rsidR="00E67451">
        <w:t>: T</w:t>
      </w:r>
      <w:r>
        <w:t xml:space="preserve">he date that the initial report regarding allegations of abuse or neglect was received by the Department. </w:t>
      </w:r>
    </w:p>
    <w:p w14:paraId="410C0EC5" w14:textId="77777777" w:rsidR="00E67451" w:rsidRDefault="00E67451" w:rsidP="00FF6854">
      <w:pPr>
        <w:pStyle w:val="Header"/>
      </w:pPr>
    </w:p>
    <w:p w14:paraId="04F69A2C" w14:textId="77777777" w:rsidR="00E67451" w:rsidRDefault="002B22DA" w:rsidP="00FF6854">
      <w:pPr>
        <w:pStyle w:val="Header"/>
      </w:pPr>
      <w:r w:rsidRPr="00E67451">
        <w:rPr>
          <w:b/>
          <w:bCs/>
        </w:rPr>
        <w:t>Safety Determination</w:t>
      </w:r>
      <w:r w:rsidR="00E67451">
        <w:t>: T</w:t>
      </w:r>
      <w:r>
        <w:t xml:space="preserve">he decision, after completion of a Family Functioning Assessment-Investigation, as to whether a child can be safely maintained in the home. </w:t>
      </w:r>
    </w:p>
    <w:p w14:paraId="28183A9D" w14:textId="77777777" w:rsidR="00E67451" w:rsidRDefault="00E67451" w:rsidP="00FF6854">
      <w:pPr>
        <w:pStyle w:val="Header"/>
      </w:pPr>
    </w:p>
    <w:p w14:paraId="6A56E9AE" w14:textId="77777777" w:rsidR="00E67451" w:rsidRDefault="002B22DA" w:rsidP="00FF6854">
      <w:pPr>
        <w:pStyle w:val="Header"/>
      </w:pPr>
      <w:r w:rsidRPr="00E67451">
        <w:rPr>
          <w:b/>
          <w:bCs/>
        </w:rPr>
        <w:t>Service Episode</w:t>
      </w:r>
      <w:r w:rsidR="00E67451">
        <w:t>: T</w:t>
      </w:r>
      <w:r>
        <w:t xml:space="preserve">he period of time where the child is receiving services: family support services, in-home services, or out-of-home care. Services provided consecutively, with one calendar day or less between the closure of one service and the opening of another service are considered a single service episode. For example, services provided to a child which end July 1st at 8am with a new service beginning on July 2nd at 11pm would be considered the same service episode. Services provided to a child which end on July 1st at 8am with a new service beginning on July 3rd at 1am would be considered separate service episode, as one full calendar day (i.e., July 2nd) separated the end and beginning of services. </w:t>
      </w:r>
    </w:p>
    <w:p w14:paraId="3FAE225E" w14:textId="77777777" w:rsidR="00E67451" w:rsidRDefault="00E67451" w:rsidP="00FF6854">
      <w:pPr>
        <w:pStyle w:val="Header"/>
      </w:pPr>
    </w:p>
    <w:p w14:paraId="003BC09C" w14:textId="77777777" w:rsidR="00E67451" w:rsidRDefault="002B22DA" w:rsidP="00FF6854">
      <w:pPr>
        <w:pStyle w:val="Header"/>
      </w:pPr>
      <w:r w:rsidRPr="00E67451">
        <w:rPr>
          <w:b/>
          <w:bCs/>
        </w:rPr>
        <w:t>Sibling</w:t>
      </w:r>
      <w:r w:rsidR="00E67451">
        <w:t>: A</w:t>
      </w:r>
      <w:r>
        <w:t xml:space="preserve">ny child in the same case as another child. </w:t>
      </w:r>
    </w:p>
    <w:p w14:paraId="5EE93ACD" w14:textId="77777777" w:rsidR="00E67451" w:rsidRDefault="00E67451" w:rsidP="00FF6854">
      <w:pPr>
        <w:pStyle w:val="Header"/>
      </w:pPr>
    </w:p>
    <w:p w14:paraId="2D2EB1DB" w14:textId="77777777" w:rsidR="00E67451" w:rsidRDefault="002B22DA" w:rsidP="00FF6854">
      <w:pPr>
        <w:pStyle w:val="Header"/>
      </w:pPr>
      <w:r w:rsidRPr="00E67451">
        <w:rPr>
          <w:b/>
          <w:bCs/>
        </w:rPr>
        <w:t>Sibling Group</w:t>
      </w:r>
      <w:r w:rsidR="00E67451">
        <w:t>: A</w:t>
      </w:r>
      <w:r>
        <w:t xml:space="preserve">ny case with two or more children in out-of-home care. </w:t>
      </w:r>
    </w:p>
    <w:p w14:paraId="4082B439" w14:textId="77777777" w:rsidR="00E67451" w:rsidRDefault="00E67451" w:rsidP="00FF6854">
      <w:pPr>
        <w:pStyle w:val="Header"/>
      </w:pPr>
    </w:p>
    <w:p w14:paraId="188A8B9B" w14:textId="77777777" w:rsidR="00E67451" w:rsidRDefault="002B22DA" w:rsidP="00FF6854">
      <w:pPr>
        <w:pStyle w:val="Header"/>
      </w:pPr>
      <w:r w:rsidRPr="00E67451">
        <w:rPr>
          <w:b/>
          <w:bCs/>
        </w:rPr>
        <w:t>Termination of Supervision</w:t>
      </w:r>
      <w:r w:rsidR="00E67451">
        <w:rPr>
          <w:b/>
          <w:bCs/>
        </w:rPr>
        <w:t>:</w:t>
      </w:r>
      <w:r>
        <w:t xml:space="preserve"> </w:t>
      </w:r>
      <w:r w:rsidR="00E67451">
        <w:t>W</w:t>
      </w:r>
      <w:r>
        <w:t>he</w:t>
      </w:r>
      <w:r w:rsidR="00E67451">
        <w:t>n there</w:t>
      </w:r>
      <w:r>
        <w:t xml:space="preserve"> is a gap of at least one calendar day between closure of one service and the opening of another service. For example, a child who ends one service on July 1st at 8am and begins another on July 2nd at 11pm would not be considered to have services terminated on July 1st. A child who ends services July 1st at 8am and begins another on July 3rd at 1am would be considered has having services terminated on July 1st as one full calendar day (i.e., July 2nd) separated the end and beginning of services. Services include both out-of-home care and in-home services, but do not include family support services. The follow-up period after discharge from a removal episode does not begin until after any period of post-placement supervision. </w:t>
      </w:r>
    </w:p>
    <w:p w14:paraId="0F3F2786" w14:textId="77777777" w:rsidR="00E67451" w:rsidRDefault="00E67451" w:rsidP="00FF6854">
      <w:pPr>
        <w:pStyle w:val="Header"/>
      </w:pPr>
    </w:p>
    <w:p w14:paraId="2A2AB2BB" w14:textId="722E404B" w:rsidR="002B22DA" w:rsidRPr="002B22DA" w:rsidRDefault="002B22DA" w:rsidP="00FF6854">
      <w:pPr>
        <w:pStyle w:val="Header"/>
      </w:pPr>
      <w:r w:rsidRPr="00E67451">
        <w:rPr>
          <w:b/>
          <w:bCs/>
        </w:rPr>
        <w:t>Verified Maltreatment</w:t>
      </w:r>
      <w:r w:rsidR="00E67451">
        <w:rPr>
          <w:b/>
          <w:bCs/>
        </w:rPr>
        <w:t>:</w:t>
      </w:r>
      <w:r>
        <w:t xml:space="preserve"> </w:t>
      </w:r>
      <w:r w:rsidR="00E67451">
        <w:t>When</w:t>
      </w:r>
      <w:r>
        <w:t xml:space="preserve"> a child had at least one verified finding of abuse or neglect during the measurement period</w:t>
      </w:r>
    </w:p>
    <w:p w14:paraId="7E99DEDB" w14:textId="77777777" w:rsidR="00DF1DDC" w:rsidRDefault="00DF1DDC" w:rsidP="009F3CE4">
      <w:pPr>
        <w:pStyle w:val="Header"/>
      </w:pPr>
    </w:p>
    <w:p w14:paraId="6CDF54ED" w14:textId="77777777" w:rsidR="00E67451" w:rsidRDefault="00E67451">
      <w:pPr>
        <w:spacing w:after="200"/>
        <w:rPr>
          <w:rFonts w:ascii="Cambria" w:eastAsia="Times New Roman" w:hAnsi="Cambria" w:cs="Arial"/>
          <w:b/>
          <w:bCs/>
          <w:caps/>
          <w:color w:val="009DDC"/>
          <w:kern w:val="32"/>
          <w:sz w:val="28"/>
          <w:szCs w:val="24"/>
          <w:highlight w:val="lightGray"/>
        </w:rPr>
      </w:pPr>
      <w:r>
        <w:rPr>
          <w:rFonts w:ascii="Cambria" w:hAnsi="Cambria"/>
          <w:color w:val="009DDC"/>
          <w:highlight w:val="lightGray"/>
        </w:rPr>
        <w:br w:type="page"/>
      </w:r>
    </w:p>
    <w:p w14:paraId="72BFCE18" w14:textId="036E3BB5" w:rsidR="00A30D24" w:rsidRPr="00D44C90" w:rsidRDefault="00E67451" w:rsidP="00D44C90">
      <w:pPr>
        <w:pStyle w:val="Deliverable-H1"/>
        <w:numPr>
          <w:ilvl w:val="0"/>
          <w:numId w:val="0"/>
        </w:numPr>
      </w:pPr>
      <w:bookmarkStart w:id="1" w:name="_Toc155785114"/>
      <w:r>
        <w:t>Metrics</w:t>
      </w:r>
      <w:bookmarkEnd w:id="1"/>
    </w:p>
    <w:p w14:paraId="53361403" w14:textId="77777777" w:rsidR="00A30D24" w:rsidRDefault="00A30D24">
      <w:pPr>
        <w:spacing w:after="200"/>
        <w:rPr>
          <w:i/>
          <w:iCs/>
          <w:color w:val="D46309" w:themeColor="accent2" w:themeShade="BF"/>
          <w:highlight w:val="yellow"/>
        </w:rPr>
      </w:pPr>
      <w:r>
        <w:rPr>
          <w:i/>
          <w:iCs/>
          <w:color w:val="D46309" w:themeColor="accent2" w:themeShade="BF"/>
          <w:highlight w:val="yellow"/>
        </w:rPr>
        <w:br w:type="page"/>
      </w:r>
    </w:p>
    <w:p w14:paraId="2FED2CD7" w14:textId="77777777" w:rsidR="00A30D24" w:rsidRDefault="00A30D24" w:rsidP="00A30D24">
      <w:pPr>
        <w:pStyle w:val="Deliverable-H2"/>
        <w:numPr>
          <w:ilvl w:val="0"/>
          <w:numId w:val="0"/>
        </w:numPr>
        <w:ind w:left="576" w:hanging="576"/>
      </w:pPr>
      <w:bookmarkStart w:id="2" w:name="_Toc155785115"/>
      <w:r>
        <w:t>Percentage of Children with No Recurrence of Verified maltreatment within 12 Months of a Prior Verified Maltreatment</w:t>
      </w:r>
      <w:bookmarkEnd w:id="2"/>
    </w:p>
    <w:tbl>
      <w:tblPr>
        <w:tblStyle w:val="TableGrid"/>
        <w:tblW w:w="0" w:type="auto"/>
        <w:tblLook w:val="04A0" w:firstRow="1" w:lastRow="0" w:firstColumn="1" w:lastColumn="0" w:noHBand="0" w:noVBand="1"/>
      </w:tblPr>
      <w:tblGrid>
        <w:gridCol w:w="2412"/>
        <w:gridCol w:w="6852"/>
      </w:tblGrid>
      <w:tr w:rsidR="00A30D24" w14:paraId="5F87FC99" w14:textId="77777777" w:rsidTr="00873473">
        <w:tc>
          <w:tcPr>
            <w:tcW w:w="2412" w:type="dxa"/>
          </w:tcPr>
          <w:p w14:paraId="38DDEF4D" w14:textId="77777777" w:rsidR="00A30D24" w:rsidRPr="009F3CE4" w:rsidRDefault="00A30D24" w:rsidP="00873473">
            <w:pPr>
              <w:rPr>
                <w:i/>
                <w:iCs/>
                <w:color w:val="FF0000"/>
              </w:rPr>
            </w:pPr>
            <w:r w:rsidRPr="009F3CE4">
              <w:rPr>
                <w:i/>
                <w:iCs/>
                <w:color w:val="FF0000"/>
              </w:rPr>
              <w:t>Measure Title</w:t>
            </w:r>
          </w:p>
        </w:tc>
        <w:tc>
          <w:tcPr>
            <w:tcW w:w="6852" w:type="dxa"/>
          </w:tcPr>
          <w:p w14:paraId="3532237B" w14:textId="77777777" w:rsidR="00A30D24" w:rsidRPr="0065078E" w:rsidRDefault="00A30D24" w:rsidP="00873473">
            <w:pPr>
              <w:rPr>
                <w:rFonts w:ascii="Calibri" w:eastAsiaTheme="minorEastAsia" w:hAnsi="Calibri"/>
                <w:highlight w:val="yellow"/>
              </w:rPr>
            </w:pPr>
            <w:r w:rsidRPr="00C73D1E">
              <w:t xml:space="preserve">Percentage of Children with </w:t>
            </w:r>
            <w:r>
              <w:t>N</w:t>
            </w:r>
            <w:r w:rsidRPr="00C73D1E">
              <w:t xml:space="preserve">o </w:t>
            </w:r>
            <w:r>
              <w:t>R</w:t>
            </w:r>
            <w:r w:rsidRPr="00C73D1E">
              <w:t xml:space="preserve">ecurrence of </w:t>
            </w:r>
            <w:r>
              <w:t>V</w:t>
            </w:r>
            <w:r w:rsidRPr="00C73D1E">
              <w:t xml:space="preserve">erified </w:t>
            </w:r>
            <w:r>
              <w:t>M</w:t>
            </w:r>
            <w:r w:rsidRPr="00C73D1E">
              <w:t xml:space="preserve">altreatment within 12 </w:t>
            </w:r>
            <w:r>
              <w:t>M</w:t>
            </w:r>
            <w:r w:rsidRPr="00C73D1E">
              <w:t xml:space="preserve">onths of a </w:t>
            </w:r>
            <w:r>
              <w:t>P</w:t>
            </w:r>
            <w:r w:rsidRPr="00C73D1E">
              <w:t xml:space="preserve">rior </w:t>
            </w:r>
            <w:r>
              <w:t>V</w:t>
            </w:r>
            <w:r w:rsidRPr="00C73D1E">
              <w:t xml:space="preserve">erified </w:t>
            </w:r>
            <w:r>
              <w:t>M</w:t>
            </w:r>
            <w:r w:rsidRPr="00C73D1E">
              <w:t>altreatment</w:t>
            </w:r>
          </w:p>
        </w:tc>
      </w:tr>
      <w:tr w:rsidR="00A30D24" w14:paraId="5647B175" w14:textId="77777777" w:rsidTr="00873473">
        <w:tc>
          <w:tcPr>
            <w:tcW w:w="2412" w:type="dxa"/>
          </w:tcPr>
          <w:p w14:paraId="7EF26E64" w14:textId="77777777" w:rsidR="00A30D24" w:rsidRPr="009F3CE4" w:rsidRDefault="00A30D24" w:rsidP="00873473">
            <w:pPr>
              <w:rPr>
                <w:i/>
                <w:iCs/>
                <w:color w:val="FF0000"/>
              </w:rPr>
            </w:pPr>
            <w:r w:rsidRPr="009F3CE4">
              <w:rPr>
                <w:i/>
                <w:iCs/>
                <w:color w:val="FF0000"/>
              </w:rPr>
              <w:t>Measure Description</w:t>
            </w:r>
          </w:p>
        </w:tc>
        <w:tc>
          <w:tcPr>
            <w:tcW w:w="6852" w:type="dxa"/>
          </w:tcPr>
          <w:p w14:paraId="3581F95A" w14:textId="77777777" w:rsidR="00A30D24" w:rsidRDefault="00A30D24" w:rsidP="00873473">
            <w:r w:rsidRPr="000A6228">
              <w:t xml:space="preserve">This measure is </w:t>
            </w:r>
            <w:r>
              <w:t>the percentage of children with no verified maltreatment within 12 months of a prior verified maltreatment</w:t>
            </w:r>
          </w:p>
        </w:tc>
      </w:tr>
      <w:tr w:rsidR="00A30D24" w14:paraId="4EC536B6" w14:textId="77777777" w:rsidTr="00873473">
        <w:tc>
          <w:tcPr>
            <w:tcW w:w="2412" w:type="dxa"/>
          </w:tcPr>
          <w:p w14:paraId="176FC573" w14:textId="77777777" w:rsidR="00A30D24" w:rsidRPr="009F3CE4" w:rsidRDefault="00A30D24" w:rsidP="00873473">
            <w:pPr>
              <w:rPr>
                <w:i/>
                <w:iCs/>
                <w:color w:val="FF0000"/>
              </w:rPr>
            </w:pPr>
            <w:r w:rsidRPr="009F3CE4">
              <w:rPr>
                <w:i/>
                <w:iCs/>
                <w:color w:val="FF0000"/>
              </w:rPr>
              <w:t>Report Period</w:t>
            </w:r>
          </w:p>
        </w:tc>
        <w:tc>
          <w:tcPr>
            <w:tcW w:w="6852" w:type="dxa"/>
          </w:tcPr>
          <w:p w14:paraId="35F68E7E" w14:textId="77777777" w:rsidR="00A30D24" w:rsidRDefault="00A30D24" w:rsidP="00873473">
            <w:r>
              <w:t>The month ending 15 months prior to the end of the report month. (e.g. March 1,</w:t>
            </w:r>
            <w:proofErr w:type="gramStart"/>
            <w:r>
              <w:t>2020  -</w:t>
            </w:r>
            <w:proofErr w:type="gramEnd"/>
            <w:r>
              <w:t xml:space="preserve"> March 31, 2020 for the month ending June 30, 2021).</w:t>
            </w:r>
          </w:p>
        </w:tc>
      </w:tr>
      <w:tr w:rsidR="00A30D24" w14:paraId="082D0307" w14:textId="77777777" w:rsidTr="00873473">
        <w:tc>
          <w:tcPr>
            <w:tcW w:w="2412" w:type="dxa"/>
          </w:tcPr>
          <w:p w14:paraId="7ED0D422" w14:textId="77777777" w:rsidR="00A30D24" w:rsidRDefault="00A30D24" w:rsidP="00873473">
            <w:pPr>
              <w:rPr>
                <w:i/>
                <w:iCs/>
                <w:color w:val="FF0000"/>
              </w:rPr>
            </w:pPr>
            <w:r w:rsidRPr="2A10352C">
              <w:rPr>
                <w:i/>
                <w:iCs/>
                <w:color w:val="FF0000"/>
              </w:rPr>
              <w:t>Performance Target</w:t>
            </w:r>
          </w:p>
        </w:tc>
        <w:tc>
          <w:tcPr>
            <w:tcW w:w="6852" w:type="dxa"/>
          </w:tcPr>
          <w:p w14:paraId="2C670B66" w14:textId="590DA415" w:rsidR="00A30D24" w:rsidRDefault="00A30D24" w:rsidP="00873473">
            <w:pPr>
              <w:rPr>
                <w:color w:val="D46309" w:themeColor="accent2" w:themeShade="BF"/>
              </w:rPr>
            </w:pPr>
            <w:r w:rsidRPr="000A6228">
              <w:t>&gt;</w:t>
            </w:r>
            <w:r>
              <w:t>=</w:t>
            </w:r>
            <w:r w:rsidRPr="000A6228">
              <w:t>9</w:t>
            </w:r>
            <w:r>
              <w:t>0.</w:t>
            </w:r>
            <w:r w:rsidR="00D44C90">
              <w:t>3</w:t>
            </w:r>
            <w:r w:rsidRPr="000A6228">
              <w:t>%</w:t>
            </w:r>
          </w:p>
        </w:tc>
      </w:tr>
      <w:tr w:rsidR="00A30D24" w14:paraId="1E77B989" w14:textId="77777777" w:rsidTr="00873473">
        <w:tc>
          <w:tcPr>
            <w:tcW w:w="2412" w:type="dxa"/>
          </w:tcPr>
          <w:p w14:paraId="41D9D525" w14:textId="77777777" w:rsidR="00A30D24" w:rsidRPr="009F3CE4" w:rsidRDefault="00A30D24" w:rsidP="00873473">
            <w:pPr>
              <w:rPr>
                <w:i/>
                <w:iCs/>
                <w:color w:val="FF0000"/>
              </w:rPr>
            </w:pPr>
            <w:r w:rsidRPr="009F3CE4">
              <w:rPr>
                <w:i/>
                <w:iCs/>
                <w:color w:val="FF0000"/>
              </w:rPr>
              <w:t>Denominator</w:t>
            </w:r>
          </w:p>
        </w:tc>
        <w:tc>
          <w:tcPr>
            <w:tcW w:w="6852" w:type="dxa"/>
          </w:tcPr>
          <w:p w14:paraId="5CD2CFB8" w14:textId="77777777" w:rsidR="00A30D24" w:rsidRPr="005A6D5D" w:rsidRDefault="00A30D24" w:rsidP="00873473">
            <w:r w:rsidRPr="00124962">
              <w:t>Number of children with a verified maltreatment of abuse or neglect in a report received during the report period.</w:t>
            </w:r>
          </w:p>
        </w:tc>
      </w:tr>
      <w:tr w:rsidR="00A30D24" w14:paraId="26592820" w14:textId="77777777" w:rsidTr="00873473">
        <w:tc>
          <w:tcPr>
            <w:tcW w:w="2412" w:type="dxa"/>
          </w:tcPr>
          <w:p w14:paraId="721581A0" w14:textId="77777777" w:rsidR="00A30D24" w:rsidRPr="009F3CE4" w:rsidRDefault="00A30D24" w:rsidP="00873473">
            <w:pPr>
              <w:rPr>
                <w:i/>
                <w:iCs/>
                <w:color w:val="FF0000"/>
              </w:rPr>
            </w:pPr>
            <w:r w:rsidRPr="009F3CE4">
              <w:rPr>
                <w:i/>
                <w:iCs/>
                <w:color w:val="FF0000"/>
              </w:rPr>
              <w:t>Numerator</w:t>
            </w:r>
          </w:p>
        </w:tc>
        <w:tc>
          <w:tcPr>
            <w:tcW w:w="6852" w:type="dxa"/>
          </w:tcPr>
          <w:p w14:paraId="3E1AD48E" w14:textId="77777777" w:rsidR="00A30D24" w:rsidRPr="005A6D5D" w:rsidRDefault="00A30D24" w:rsidP="00873473">
            <w:r w:rsidRPr="00124962">
              <w:t>The number of children in the denominator who did not have a subsequent verified maltreatment within twelve (12) months of the initial report identified in the denominator.</w:t>
            </w:r>
          </w:p>
        </w:tc>
      </w:tr>
      <w:tr w:rsidR="00A30D24" w14:paraId="20D70F8D" w14:textId="77777777" w:rsidTr="00873473">
        <w:tc>
          <w:tcPr>
            <w:tcW w:w="2412" w:type="dxa"/>
          </w:tcPr>
          <w:p w14:paraId="4565139D" w14:textId="77777777" w:rsidR="00A30D24" w:rsidRPr="0049612F" w:rsidRDefault="00A30D24" w:rsidP="00873473">
            <w:pPr>
              <w:rPr>
                <w:i/>
                <w:iCs/>
                <w:color w:val="002060"/>
              </w:rPr>
            </w:pPr>
            <w:r w:rsidRPr="009F3CE4">
              <w:rPr>
                <w:i/>
                <w:iCs/>
                <w:color w:val="FF0000"/>
              </w:rPr>
              <w:t>Algorithm</w:t>
            </w:r>
          </w:p>
        </w:tc>
        <w:tc>
          <w:tcPr>
            <w:tcW w:w="6852" w:type="dxa"/>
          </w:tcPr>
          <w:p w14:paraId="51AE4C85" w14:textId="67A0C8CA" w:rsidR="00A30D24" w:rsidRDefault="00A30D24" w:rsidP="00873473">
            <w:pPr>
              <w:spacing w:after="0"/>
            </w:pPr>
            <w:r w:rsidRPr="00124962">
              <w:t xml:space="preserve">Select all child victims where the initial report received date is in the report period and the child had at least one allegation where the finding was verified. For reports received prior to July 30, 2007, the report received date is the used to determine inclusion in the report period.  For reports received on or after July 30, 2007 the Hotline Intake Decision Date is used to determine inclusion in the report period.  Only reports where the investigation has been completed are included. For investigations completed on or after July 30, 2007, they must have a Closure Determination of: </w:t>
            </w:r>
            <w:r w:rsidR="00224DB0">
              <w:t>“</w:t>
            </w:r>
            <w:r w:rsidRPr="00124962">
              <w:t>Closing – Services</w:t>
            </w:r>
            <w:r w:rsidR="00224DB0">
              <w:t>”</w:t>
            </w:r>
            <w:r w:rsidRPr="00124962">
              <w:t xml:space="preserve">, </w:t>
            </w:r>
            <w:r w:rsidR="00224DB0">
              <w:t>“</w:t>
            </w:r>
            <w:r w:rsidRPr="00124962">
              <w:t>Closing – No Services</w:t>
            </w:r>
            <w:r w:rsidR="00224DB0">
              <w:t>”</w:t>
            </w:r>
            <w:r w:rsidRPr="00124962">
              <w:t xml:space="preserve">, or </w:t>
            </w:r>
            <w:r w:rsidR="00224DB0">
              <w:t>“</w:t>
            </w:r>
            <w:r w:rsidRPr="00124962">
              <w:t>Closing – Open Ongoing Case Management Services</w:t>
            </w:r>
            <w:r w:rsidR="00224DB0">
              <w:t>”</w:t>
            </w:r>
            <w:r w:rsidRPr="00124962">
              <w:t xml:space="preserve">.  For investigations completed prior to July 30, 2007, there must be no Closure Determination. If a child has multiple reports in the report period which meet the criteria for inclusion in the denominator, select only the first report which meets the criteria. Children age 18 or more as of the report date are excluded. </w:t>
            </w:r>
          </w:p>
          <w:p w14:paraId="1260C66D" w14:textId="77777777" w:rsidR="00224DB0" w:rsidRDefault="00224DB0" w:rsidP="00873473">
            <w:pPr>
              <w:spacing w:after="0"/>
            </w:pPr>
          </w:p>
          <w:p w14:paraId="26BA6608" w14:textId="2AB59798" w:rsidR="00A30D24" w:rsidRDefault="00A30D24" w:rsidP="00873473">
            <w:pPr>
              <w:spacing w:after="0"/>
            </w:pPr>
            <w:r w:rsidRPr="00124962">
              <w:t>The numerator is the count of children in the denominator who do not have a subsequent report where the child had at least one allegation where the finding was verified and the subsequent report received date was within twelve (12) months of the received date of the report included in the denominator. If the incident date of the subsequent allegation indicates that it had the same incident date as the allegation in the denominator, it is not included in determining the numerator. If the subsequent report has an initial received date that is within fourteen (14) days of the report included in the denominator, it will not be included for the purposes of calculating the numerator.</w:t>
            </w:r>
          </w:p>
          <w:p w14:paraId="1385662F" w14:textId="77777777" w:rsidR="00224DB0" w:rsidRDefault="00224DB0" w:rsidP="00873473">
            <w:pPr>
              <w:spacing w:after="0"/>
            </w:pPr>
          </w:p>
          <w:p w14:paraId="57E900F8" w14:textId="77777777" w:rsidR="00A30D24" w:rsidRPr="005A6D5D" w:rsidRDefault="00A30D24" w:rsidP="00873473">
            <w:pPr>
              <w:spacing w:after="0"/>
            </w:pPr>
            <w:r w:rsidRPr="00124962">
              <w:t>Geographic areas/entities are assigned based on the Investigation County of the investigation included in the denominator.  If Investigation County is not available, Intake County will be used.</w:t>
            </w:r>
          </w:p>
        </w:tc>
      </w:tr>
    </w:tbl>
    <w:p w14:paraId="2886755F" w14:textId="603016F2" w:rsidR="00EB12D8" w:rsidRDefault="00EB12D8">
      <w:pPr>
        <w:spacing w:after="200"/>
        <w:rPr>
          <w:i/>
          <w:iCs/>
          <w:color w:val="D46309" w:themeColor="accent2" w:themeShade="BF"/>
          <w:highlight w:val="yellow"/>
        </w:rPr>
      </w:pPr>
    </w:p>
    <w:p w14:paraId="18BFF287" w14:textId="77777777" w:rsidR="00A30D24" w:rsidRDefault="00A30D24">
      <w:pPr>
        <w:spacing w:after="200"/>
        <w:rPr>
          <w:rFonts w:eastAsia="Times New Roman" w:cs="Arial"/>
          <w:b/>
          <w:bCs/>
          <w:iCs/>
          <w:smallCaps/>
          <w:color w:val="005AAA"/>
          <w:sz w:val="24"/>
          <w:szCs w:val="28"/>
        </w:rPr>
      </w:pPr>
      <w:r>
        <w:br w:type="page"/>
      </w:r>
    </w:p>
    <w:p w14:paraId="6FCCBC99" w14:textId="5CAA9FC3" w:rsidR="00580250" w:rsidRPr="006461B3" w:rsidRDefault="00531BC2" w:rsidP="00531BC2">
      <w:pPr>
        <w:pStyle w:val="Deliverable-H2"/>
        <w:numPr>
          <w:ilvl w:val="0"/>
          <w:numId w:val="0"/>
        </w:numPr>
        <w:ind w:left="576" w:hanging="576"/>
      </w:pPr>
      <w:bookmarkStart w:id="3" w:name="_Toc155785116"/>
      <w:r>
        <w:t>Percentage of Children Achieving Permanency within 12 Months</w:t>
      </w:r>
      <w:bookmarkEnd w:id="3"/>
    </w:p>
    <w:tbl>
      <w:tblPr>
        <w:tblStyle w:val="TableGrid"/>
        <w:tblW w:w="0" w:type="auto"/>
        <w:tblLook w:val="04A0" w:firstRow="1" w:lastRow="0" w:firstColumn="1" w:lastColumn="0" w:noHBand="0" w:noVBand="1"/>
      </w:tblPr>
      <w:tblGrid>
        <w:gridCol w:w="2412"/>
        <w:gridCol w:w="6852"/>
      </w:tblGrid>
      <w:tr w:rsidR="00124962" w14:paraId="7A229B1F" w14:textId="77777777" w:rsidTr="77F74A8D">
        <w:tc>
          <w:tcPr>
            <w:tcW w:w="2412" w:type="dxa"/>
          </w:tcPr>
          <w:p w14:paraId="154E32F0" w14:textId="77777777" w:rsidR="00124962" w:rsidRPr="009F3CE4" w:rsidRDefault="00124962" w:rsidP="004C2CC9">
            <w:pPr>
              <w:rPr>
                <w:i/>
                <w:iCs/>
                <w:color w:val="FF0000"/>
              </w:rPr>
            </w:pPr>
            <w:r w:rsidRPr="009F3CE4">
              <w:rPr>
                <w:i/>
                <w:iCs/>
                <w:color w:val="FF0000"/>
              </w:rPr>
              <w:t>Measure Title</w:t>
            </w:r>
          </w:p>
        </w:tc>
        <w:tc>
          <w:tcPr>
            <w:tcW w:w="6852" w:type="dxa"/>
          </w:tcPr>
          <w:p w14:paraId="7404E06D" w14:textId="33B2DD62" w:rsidR="00124962" w:rsidRPr="00531BC2" w:rsidRDefault="00FD2CA2" w:rsidP="004C2CC9">
            <w:pPr>
              <w:rPr>
                <w:rFonts w:ascii="Calibri" w:eastAsiaTheme="minorEastAsia" w:hAnsi="Calibri"/>
              </w:rPr>
            </w:pPr>
            <w:r w:rsidRPr="00531BC2">
              <w:t xml:space="preserve">Percentage of </w:t>
            </w:r>
            <w:r w:rsidR="00124962" w:rsidRPr="00531BC2">
              <w:t xml:space="preserve">Children </w:t>
            </w:r>
            <w:r w:rsidR="00531BC2">
              <w:t>A</w:t>
            </w:r>
            <w:r w:rsidR="00124962" w:rsidRPr="00531BC2">
              <w:t xml:space="preserve">chieving </w:t>
            </w:r>
            <w:r w:rsidR="00531BC2">
              <w:t>P</w:t>
            </w:r>
            <w:r w:rsidR="00124962" w:rsidRPr="00531BC2">
              <w:t xml:space="preserve">ermanency within 12 </w:t>
            </w:r>
            <w:r w:rsidR="00531BC2">
              <w:t>M</w:t>
            </w:r>
            <w:r w:rsidR="00124962" w:rsidRPr="00531BC2">
              <w:t>onths</w:t>
            </w:r>
          </w:p>
        </w:tc>
      </w:tr>
      <w:tr w:rsidR="00124962" w14:paraId="2303B22F" w14:textId="77777777" w:rsidTr="77F74A8D">
        <w:tc>
          <w:tcPr>
            <w:tcW w:w="2412" w:type="dxa"/>
          </w:tcPr>
          <w:p w14:paraId="1CA5F943" w14:textId="77777777" w:rsidR="00124962" w:rsidRPr="009F3CE4" w:rsidRDefault="00124962" w:rsidP="004C2CC9">
            <w:pPr>
              <w:rPr>
                <w:i/>
                <w:iCs/>
                <w:color w:val="FF0000"/>
              </w:rPr>
            </w:pPr>
            <w:r w:rsidRPr="009F3CE4">
              <w:rPr>
                <w:i/>
                <w:iCs/>
                <w:color w:val="FF0000"/>
              </w:rPr>
              <w:t>Measure Description</w:t>
            </w:r>
          </w:p>
        </w:tc>
        <w:tc>
          <w:tcPr>
            <w:tcW w:w="6852" w:type="dxa"/>
          </w:tcPr>
          <w:p w14:paraId="265842B4" w14:textId="7442984A" w:rsidR="00124962" w:rsidRDefault="00124962" w:rsidP="004C2CC9">
            <w:r w:rsidRPr="000A6228">
              <w:t xml:space="preserve">This measure is </w:t>
            </w:r>
            <w:r>
              <w:t>the percentage of children who achieved permanency within 12 months of entering OHC</w:t>
            </w:r>
          </w:p>
        </w:tc>
      </w:tr>
      <w:tr w:rsidR="00124962" w14:paraId="41560B40" w14:textId="77777777" w:rsidTr="77F74A8D">
        <w:tc>
          <w:tcPr>
            <w:tcW w:w="2412" w:type="dxa"/>
          </w:tcPr>
          <w:p w14:paraId="3211E4A9" w14:textId="77777777" w:rsidR="00124962" w:rsidRPr="009F3CE4" w:rsidRDefault="00124962" w:rsidP="004C2CC9">
            <w:pPr>
              <w:rPr>
                <w:i/>
                <w:iCs/>
                <w:color w:val="FF0000"/>
              </w:rPr>
            </w:pPr>
            <w:r w:rsidRPr="009F3CE4">
              <w:rPr>
                <w:i/>
                <w:iCs/>
                <w:color w:val="FF0000"/>
              </w:rPr>
              <w:t>Report Period</w:t>
            </w:r>
          </w:p>
        </w:tc>
        <w:tc>
          <w:tcPr>
            <w:tcW w:w="6852" w:type="dxa"/>
          </w:tcPr>
          <w:p w14:paraId="737DEF66" w14:textId="60546FE2" w:rsidR="001B34BA" w:rsidRDefault="6176EEE1" w:rsidP="0BC6798F">
            <w:r>
              <w:t xml:space="preserve">The month ending 12 months prior to the end of the report month. (e.g. </w:t>
            </w:r>
            <w:r w:rsidR="0902F4D0">
              <w:t>June 1, 2020 – June 30, 2020</w:t>
            </w:r>
            <w:r>
              <w:t xml:space="preserve"> for the month ending </w:t>
            </w:r>
            <w:r w:rsidR="1E815EF4">
              <w:t>June 30, 2021</w:t>
            </w:r>
            <w:r>
              <w:t>).</w:t>
            </w:r>
          </w:p>
        </w:tc>
      </w:tr>
      <w:tr w:rsidR="00124962" w14:paraId="58AA3ADC" w14:textId="77777777" w:rsidTr="77F74A8D">
        <w:tc>
          <w:tcPr>
            <w:tcW w:w="2412" w:type="dxa"/>
          </w:tcPr>
          <w:p w14:paraId="1CFA5F02" w14:textId="77777777" w:rsidR="00124962" w:rsidRDefault="00124962" w:rsidP="004C2CC9">
            <w:pPr>
              <w:rPr>
                <w:i/>
                <w:iCs/>
                <w:color w:val="FF0000"/>
              </w:rPr>
            </w:pPr>
            <w:r w:rsidRPr="2A10352C">
              <w:rPr>
                <w:i/>
                <w:iCs/>
                <w:color w:val="FF0000"/>
              </w:rPr>
              <w:t>Performance Target</w:t>
            </w:r>
          </w:p>
        </w:tc>
        <w:tc>
          <w:tcPr>
            <w:tcW w:w="6852" w:type="dxa"/>
          </w:tcPr>
          <w:p w14:paraId="4C1B9183" w14:textId="06A5C41F" w:rsidR="00124962" w:rsidRDefault="00124962" w:rsidP="004C2CC9">
            <w:pPr>
              <w:rPr>
                <w:color w:val="D46309" w:themeColor="accent2" w:themeShade="BF"/>
              </w:rPr>
            </w:pPr>
            <w:r w:rsidRPr="000A6228">
              <w:t>&gt;</w:t>
            </w:r>
            <w:r>
              <w:t>=</w:t>
            </w:r>
            <w:r w:rsidR="00D44C90">
              <w:t>35.2</w:t>
            </w:r>
            <w:r w:rsidRPr="000A6228">
              <w:t>%</w:t>
            </w:r>
          </w:p>
        </w:tc>
      </w:tr>
      <w:tr w:rsidR="00124962" w14:paraId="271507A2" w14:textId="77777777" w:rsidTr="77F74A8D">
        <w:tc>
          <w:tcPr>
            <w:tcW w:w="2412" w:type="dxa"/>
          </w:tcPr>
          <w:p w14:paraId="15A0F5D2" w14:textId="77777777" w:rsidR="00124962" w:rsidRPr="009F3CE4" w:rsidRDefault="00124962" w:rsidP="004C2CC9">
            <w:pPr>
              <w:rPr>
                <w:i/>
                <w:iCs/>
                <w:color w:val="FF0000"/>
              </w:rPr>
            </w:pPr>
            <w:r w:rsidRPr="009F3CE4">
              <w:rPr>
                <w:i/>
                <w:iCs/>
                <w:color w:val="FF0000"/>
              </w:rPr>
              <w:t>Denominator</w:t>
            </w:r>
          </w:p>
        </w:tc>
        <w:tc>
          <w:tcPr>
            <w:tcW w:w="6852" w:type="dxa"/>
          </w:tcPr>
          <w:p w14:paraId="5B034258" w14:textId="727998D3" w:rsidR="00124962" w:rsidRPr="005A6D5D" w:rsidRDefault="00124962" w:rsidP="004C2CC9">
            <w:r w:rsidRPr="00124962">
              <w:t>The number of children who entered out-of-home care during the report period.</w:t>
            </w:r>
          </w:p>
        </w:tc>
      </w:tr>
      <w:tr w:rsidR="00124962" w14:paraId="046100FD" w14:textId="77777777" w:rsidTr="77F74A8D">
        <w:tc>
          <w:tcPr>
            <w:tcW w:w="2412" w:type="dxa"/>
          </w:tcPr>
          <w:p w14:paraId="6CD28746" w14:textId="77777777" w:rsidR="00124962" w:rsidRPr="009F3CE4" w:rsidRDefault="00124962" w:rsidP="004C2CC9">
            <w:pPr>
              <w:rPr>
                <w:i/>
                <w:iCs/>
                <w:color w:val="FF0000"/>
              </w:rPr>
            </w:pPr>
            <w:r w:rsidRPr="009F3CE4">
              <w:rPr>
                <w:i/>
                <w:iCs/>
                <w:color w:val="FF0000"/>
              </w:rPr>
              <w:t>Numerator</w:t>
            </w:r>
          </w:p>
        </w:tc>
        <w:tc>
          <w:tcPr>
            <w:tcW w:w="6852" w:type="dxa"/>
          </w:tcPr>
          <w:p w14:paraId="639C75D3" w14:textId="29CE13A6" w:rsidR="00124962" w:rsidRPr="005A6D5D" w:rsidRDefault="00124962" w:rsidP="004C2CC9">
            <w:r w:rsidRPr="00124962">
              <w:t>The subset of children in the denominator where the child achieved permanency within twelve (12) months of their removal date.</w:t>
            </w:r>
          </w:p>
        </w:tc>
      </w:tr>
      <w:tr w:rsidR="00124962" w14:paraId="2BADB83A" w14:textId="77777777" w:rsidTr="77F74A8D">
        <w:tc>
          <w:tcPr>
            <w:tcW w:w="2412" w:type="dxa"/>
          </w:tcPr>
          <w:p w14:paraId="186F9B84" w14:textId="77777777" w:rsidR="00124962" w:rsidRPr="0049612F" w:rsidRDefault="00124962" w:rsidP="004C2CC9">
            <w:pPr>
              <w:rPr>
                <w:i/>
                <w:iCs/>
                <w:color w:val="002060"/>
              </w:rPr>
            </w:pPr>
            <w:r w:rsidRPr="009F3CE4">
              <w:rPr>
                <w:i/>
                <w:iCs/>
                <w:color w:val="FF0000"/>
              </w:rPr>
              <w:t>Algorithm</w:t>
            </w:r>
          </w:p>
        </w:tc>
        <w:tc>
          <w:tcPr>
            <w:tcW w:w="6852" w:type="dxa"/>
          </w:tcPr>
          <w:p w14:paraId="556A1362" w14:textId="101478D1" w:rsidR="00124962" w:rsidRDefault="00124962" w:rsidP="004C2CC9">
            <w:pPr>
              <w:spacing w:after="0"/>
            </w:pPr>
            <w:r w:rsidRPr="00124962">
              <w:t xml:space="preserve">Select all children with a new removal episode during the report period where the removal episode was at least eight (8) days in duration. Exclude any removal episode ending with a discharge reason of “Dismissed by Court” (including a discharge reason of </w:t>
            </w:r>
            <w:r w:rsidR="00224DB0">
              <w:t>“</w:t>
            </w:r>
            <w:r w:rsidRPr="00124962">
              <w:t>Reunification</w:t>
            </w:r>
            <w:r w:rsidR="00224DB0">
              <w:t>”</w:t>
            </w:r>
            <w:r w:rsidRPr="00124962">
              <w:t xml:space="preserve"> where the placement ending reason is "Dismissed by Court"). Exclude any removal episode where the child was eighteen (18) years of age before the beginning of the report period. If a child has multiple removal episodes that meet the above criteria, select only the first such removal episode in the report period. The child must have a valid date of birth entered in FSFN.</w:t>
            </w:r>
          </w:p>
          <w:p w14:paraId="608A351E" w14:textId="77777777" w:rsidR="00124962" w:rsidRDefault="00124962" w:rsidP="004C2CC9">
            <w:pPr>
              <w:spacing w:after="0"/>
            </w:pPr>
            <w:r w:rsidRPr="00124962">
              <w:t>The numerator is the count of children in the denominator where the child achieved permanency such that their permanency date is less than twelve (12) months from the removal date of the removal episode.</w:t>
            </w:r>
          </w:p>
          <w:p w14:paraId="3AAA2081" w14:textId="11DD4BAC" w:rsidR="00124962" w:rsidRPr="005A6D5D" w:rsidRDefault="00124962" w:rsidP="004C2CC9">
            <w:pPr>
              <w:spacing w:after="0"/>
            </w:pPr>
            <w:r w:rsidRPr="00124962">
              <w:t>Children in the denominator are assigned to region, circuit, CBC Lead Agency, and county based on the county of primary caseworker assigned to the case as of the earlier of the permanency date of the removal episode or twelve (12) months after the removal date. Only episodes with a primary worker whose agency type is CBC Lead Agency are included for these entities. The statewide data includes all children that meet the criteria for inclusion in the denominator regardless of the primary caseworker assignment.</w:t>
            </w:r>
          </w:p>
        </w:tc>
      </w:tr>
    </w:tbl>
    <w:p w14:paraId="5C2F2BA3" w14:textId="274F4062" w:rsidR="00EB12D8" w:rsidRDefault="00EB12D8"/>
    <w:p w14:paraId="37144C71" w14:textId="2EADE8C9" w:rsidR="00EB12D8" w:rsidRPr="00224DB0" w:rsidRDefault="00EB12D8">
      <w:pPr>
        <w:spacing w:after="200"/>
      </w:pPr>
      <w:r>
        <w:br w:type="page"/>
      </w:r>
    </w:p>
    <w:p w14:paraId="6CBBAA9C" w14:textId="60A4E558" w:rsidR="00580250" w:rsidRDefault="00247E59" w:rsidP="00247E59">
      <w:pPr>
        <w:pStyle w:val="Deliverable-H2"/>
        <w:numPr>
          <w:ilvl w:val="0"/>
          <w:numId w:val="0"/>
        </w:numPr>
        <w:ind w:left="576" w:hanging="576"/>
      </w:pPr>
      <w:bookmarkStart w:id="4" w:name="_Toc155785117"/>
      <w:r>
        <w:t>Percentage of Children Achieving Permanency within 12 Months for Children in OHC 12-23 Months</w:t>
      </w:r>
      <w:bookmarkEnd w:id="4"/>
    </w:p>
    <w:tbl>
      <w:tblPr>
        <w:tblStyle w:val="TableGrid"/>
        <w:tblW w:w="0" w:type="auto"/>
        <w:tblLook w:val="04A0" w:firstRow="1" w:lastRow="0" w:firstColumn="1" w:lastColumn="0" w:noHBand="0" w:noVBand="1"/>
      </w:tblPr>
      <w:tblGrid>
        <w:gridCol w:w="2412"/>
        <w:gridCol w:w="6852"/>
      </w:tblGrid>
      <w:tr w:rsidR="004424EE" w14:paraId="1B6E1D16" w14:textId="77777777" w:rsidTr="77F74A8D">
        <w:tc>
          <w:tcPr>
            <w:tcW w:w="2412" w:type="dxa"/>
          </w:tcPr>
          <w:p w14:paraId="219F9ACF" w14:textId="77777777" w:rsidR="004424EE" w:rsidRPr="009F3CE4" w:rsidRDefault="004424EE" w:rsidP="004C2CC9">
            <w:pPr>
              <w:rPr>
                <w:i/>
                <w:iCs/>
                <w:color w:val="FF0000"/>
              </w:rPr>
            </w:pPr>
            <w:r w:rsidRPr="009F3CE4">
              <w:rPr>
                <w:i/>
                <w:iCs/>
                <w:color w:val="FF0000"/>
              </w:rPr>
              <w:t>Measure Title</w:t>
            </w:r>
          </w:p>
        </w:tc>
        <w:tc>
          <w:tcPr>
            <w:tcW w:w="6852" w:type="dxa"/>
          </w:tcPr>
          <w:p w14:paraId="0302BF36" w14:textId="60CC09DD" w:rsidR="004424EE" w:rsidRPr="0065078E" w:rsidRDefault="00FD2CA2" w:rsidP="004C2CC9">
            <w:pPr>
              <w:rPr>
                <w:rFonts w:ascii="Calibri" w:eastAsiaTheme="minorEastAsia" w:hAnsi="Calibri"/>
                <w:highlight w:val="yellow"/>
              </w:rPr>
            </w:pPr>
            <w:r w:rsidRPr="00D54996">
              <w:t xml:space="preserve">Percentage of </w:t>
            </w:r>
            <w:r w:rsidR="004424EE" w:rsidRPr="00D54996">
              <w:t xml:space="preserve">Children </w:t>
            </w:r>
            <w:r w:rsidR="00247E59" w:rsidRPr="00D54996">
              <w:t>A</w:t>
            </w:r>
            <w:r w:rsidR="004424EE" w:rsidRPr="00D54996">
              <w:t xml:space="preserve">chieving </w:t>
            </w:r>
            <w:r w:rsidR="00247E59" w:rsidRPr="00D54996">
              <w:t>P</w:t>
            </w:r>
            <w:r w:rsidR="004424EE" w:rsidRPr="00D54996">
              <w:t xml:space="preserve">ermanency within 12 </w:t>
            </w:r>
            <w:r w:rsidR="00247E59" w:rsidRPr="00D54996">
              <w:t>M</w:t>
            </w:r>
            <w:r w:rsidR="004424EE" w:rsidRPr="00D54996">
              <w:t xml:space="preserve">onths for </w:t>
            </w:r>
            <w:r w:rsidR="00247E59" w:rsidRPr="00D54996">
              <w:t>C</w:t>
            </w:r>
            <w:r w:rsidR="004424EE" w:rsidRPr="00D54996">
              <w:t xml:space="preserve">hildren in OHC 12-23 </w:t>
            </w:r>
            <w:r w:rsidR="00247E59" w:rsidRPr="00D54996">
              <w:t>M</w:t>
            </w:r>
            <w:r w:rsidR="004424EE" w:rsidRPr="00D54996">
              <w:t>onths</w:t>
            </w:r>
          </w:p>
        </w:tc>
      </w:tr>
      <w:tr w:rsidR="004424EE" w14:paraId="27E63C57" w14:textId="77777777" w:rsidTr="77F74A8D">
        <w:tc>
          <w:tcPr>
            <w:tcW w:w="2412" w:type="dxa"/>
          </w:tcPr>
          <w:p w14:paraId="6A5E9DBF" w14:textId="77777777" w:rsidR="004424EE" w:rsidRPr="009F3CE4" w:rsidRDefault="004424EE" w:rsidP="004C2CC9">
            <w:pPr>
              <w:rPr>
                <w:i/>
                <w:iCs/>
                <w:color w:val="FF0000"/>
              </w:rPr>
            </w:pPr>
            <w:r w:rsidRPr="009F3CE4">
              <w:rPr>
                <w:i/>
                <w:iCs/>
                <w:color w:val="FF0000"/>
              </w:rPr>
              <w:t>Measure Description</w:t>
            </w:r>
          </w:p>
        </w:tc>
        <w:tc>
          <w:tcPr>
            <w:tcW w:w="6852" w:type="dxa"/>
          </w:tcPr>
          <w:p w14:paraId="4AD6A78A" w14:textId="4FD73CCE" w:rsidR="004424EE" w:rsidRDefault="004424EE" w:rsidP="004C2CC9">
            <w:r w:rsidRPr="000A6228">
              <w:t xml:space="preserve">This measure is </w:t>
            </w:r>
            <w:r>
              <w:t>the percentage of children who achieved permanency within 12 months for those who had been in OHC for 12-23 months</w:t>
            </w:r>
          </w:p>
        </w:tc>
      </w:tr>
      <w:tr w:rsidR="004424EE" w14:paraId="1B3725DF" w14:textId="77777777" w:rsidTr="77F74A8D">
        <w:tc>
          <w:tcPr>
            <w:tcW w:w="2412" w:type="dxa"/>
          </w:tcPr>
          <w:p w14:paraId="41EF441C" w14:textId="77777777" w:rsidR="004424EE" w:rsidRPr="009F3CE4" w:rsidRDefault="004424EE" w:rsidP="004C2CC9">
            <w:pPr>
              <w:rPr>
                <w:i/>
                <w:iCs/>
                <w:color w:val="FF0000"/>
              </w:rPr>
            </w:pPr>
            <w:r w:rsidRPr="009F3CE4">
              <w:rPr>
                <w:i/>
                <w:iCs/>
                <w:color w:val="FF0000"/>
              </w:rPr>
              <w:t>Report Period</w:t>
            </w:r>
          </w:p>
        </w:tc>
        <w:tc>
          <w:tcPr>
            <w:tcW w:w="6852" w:type="dxa"/>
          </w:tcPr>
          <w:p w14:paraId="5352AFD4" w14:textId="4F09349F" w:rsidR="004424EE" w:rsidRDefault="04240C69" w:rsidP="004C2CC9">
            <w:r>
              <w:t>The beginning of the day 12 months prior to the end of the report month (e.g. July 1, 2019 for the report month ending June 30, 2020)</w:t>
            </w:r>
          </w:p>
          <w:p w14:paraId="1314ACD5" w14:textId="30FF5914" w:rsidR="001B34BA" w:rsidRDefault="4EAF95E2" w:rsidP="001B34BA">
            <w:r>
              <w:t xml:space="preserve"> </w:t>
            </w:r>
          </w:p>
        </w:tc>
      </w:tr>
      <w:tr w:rsidR="004424EE" w14:paraId="368EE7AF" w14:textId="77777777" w:rsidTr="77F74A8D">
        <w:tc>
          <w:tcPr>
            <w:tcW w:w="2412" w:type="dxa"/>
          </w:tcPr>
          <w:p w14:paraId="2DB4A239" w14:textId="77777777" w:rsidR="004424EE" w:rsidRDefault="004424EE" w:rsidP="004C2CC9">
            <w:pPr>
              <w:rPr>
                <w:i/>
                <w:iCs/>
                <w:color w:val="FF0000"/>
              </w:rPr>
            </w:pPr>
            <w:r w:rsidRPr="2A10352C">
              <w:rPr>
                <w:i/>
                <w:iCs/>
                <w:color w:val="FF0000"/>
              </w:rPr>
              <w:t>Performance Target</w:t>
            </w:r>
          </w:p>
        </w:tc>
        <w:tc>
          <w:tcPr>
            <w:tcW w:w="6852" w:type="dxa"/>
          </w:tcPr>
          <w:p w14:paraId="05C01FC1" w14:textId="5443D5E8" w:rsidR="004424EE" w:rsidRDefault="004424EE" w:rsidP="004C2CC9">
            <w:pPr>
              <w:rPr>
                <w:color w:val="D46309" w:themeColor="accent2" w:themeShade="BF"/>
              </w:rPr>
            </w:pPr>
            <w:r w:rsidRPr="000A6228">
              <w:t>&gt;</w:t>
            </w:r>
            <w:r>
              <w:t>=4</w:t>
            </w:r>
            <w:r w:rsidR="00D44C90">
              <w:t>3.8</w:t>
            </w:r>
            <w:r w:rsidRPr="000A6228">
              <w:t>%</w:t>
            </w:r>
          </w:p>
        </w:tc>
      </w:tr>
      <w:tr w:rsidR="004424EE" w14:paraId="3EB7EE56" w14:textId="77777777" w:rsidTr="77F74A8D">
        <w:tc>
          <w:tcPr>
            <w:tcW w:w="2412" w:type="dxa"/>
          </w:tcPr>
          <w:p w14:paraId="235B03BC" w14:textId="77777777" w:rsidR="004424EE" w:rsidRPr="009F3CE4" w:rsidRDefault="004424EE" w:rsidP="004C2CC9">
            <w:pPr>
              <w:rPr>
                <w:i/>
                <w:iCs/>
                <w:color w:val="FF0000"/>
              </w:rPr>
            </w:pPr>
            <w:r w:rsidRPr="009F3CE4">
              <w:rPr>
                <w:i/>
                <w:iCs/>
                <w:color w:val="FF0000"/>
              </w:rPr>
              <w:t>Denominator</w:t>
            </w:r>
          </w:p>
        </w:tc>
        <w:tc>
          <w:tcPr>
            <w:tcW w:w="6852" w:type="dxa"/>
          </w:tcPr>
          <w:p w14:paraId="75AB10FF" w14:textId="15335D51" w:rsidR="004424EE" w:rsidRPr="005A6D5D" w:rsidRDefault="004424EE" w:rsidP="004C2CC9">
            <w:r w:rsidRPr="004424EE">
              <w:t>The number of children in out-of-home care between twelve (12) and twenty-three (23) months as of the beginning of the report period.</w:t>
            </w:r>
          </w:p>
        </w:tc>
      </w:tr>
      <w:tr w:rsidR="004424EE" w14:paraId="55D7E37E" w14:textId="77777777" w:rsidTr="77F74A8D">
        <w:tc>
          <w:tcPr>
            <w:tcW w:w="2412" w:type="dxa"/>
          </w:tcPr>
          <w:p w14:paraId="313F4211" w14:textId="77777777" w:rsidR="004424EE" w:rsidRPr="009F3CE4" w:rsidRDefault="004424EE" w:rsidP="004C2CC9">
            <w:pPr>
              <w:rPr>
                <w:i/>
                <w:iCs/>
                <w:color w:val="FF0000"/>
              </w:rPr>
            </w:pPr>
            <w:r w:rsidRPr="009F3CE4">
              <w:rPr>
                <w:i/>
                <w:iCs/>
                <w:color w:val="FF0000"/>
              </w:rPr>
              <w:t>Numerator</w:t>
            </w:r>
          </w:p>
        </w:tc>
        <w:tc>
          <w:tcPr>
            <w:tcW w:w="6852" w:type="dxa"/>
          </w:tcPr>
          <w:p w14:paraId="62D6646F" w14:textId="516F0B42" w:rsidR="004424EE" w:rsidRPr="005A6D5D" w:rsidRDefault="004424EE" w:rsidP="004C2CC9">
            <w:r w:rsidRPr="004424EE">
              <w:t>The subset of children in the denominator where the child achieved permanency within 12 months of the report period.</w:t>
            </w:r>
          </w:p>
        </w:tc>
      </w:tr>
      <w:tr w:rsidR="004424EE" w14:paraId="55D5808E" w14:textId="77777777" w:rsidTr="77F74A8D">
        <w:tc>
          <w:tcPr>
            <w:tcW w:w="2412" w:type="dxa"/>
          </w:tcPr>
          <w:p w14:paraId="563F4B90" w14:textId="77777777" w:rsidR="004424EE" w:rsidRPr="0049612F" w:rsidRDefault="004424EE" w:rsidP="004C2CC9">
            <w:pPr>
              <w:rPr>
                <w:i/>
                <w:iCs/>
                <w:color w:val="002060"/>
              </w:rPr>
            </w:pPr>
            <w:r w:rsidRPr="009F3CE4">
              <w:rPr>
                <w:i/>
                <w:iCs/>
                <w:color w:val="FF0000"/>
              </w:rPr>
              <w:t>Algorithm</w:t>
            </w:r>
          </w:p>
        </w:tc>
        <w:tc>
          <w:tcPr>
            <w:tcW w:w="6852" w:type="dxa"/>
          </w:tcPr>
          <w:p w14:paraId="4DADADDD" w14:textId="556654B3" w:rsidR="004424EE" w:rsidRDefault="004424EE" w:rsidP="004C2CC9">
            <w:pPr>
              <w:spacing w:after="0"/>
            </w:pPr>
            <w:r w:rsidRPr="004424EE">
              <w:t xml:space="preserve">Select all children in a removal episode as of the report period where the removal episode was at least twelve (12) months but less than twenty-four (24) months in duration. Exclude any removal episode ending with a discharge reason of “Dismissed by Court” (including a discharge reason of </w:t>
            </w:r>
            <w:r w:rsidR="00224DB0">
              <w:t>“</w:t>
            </w:r>
            <w:r w:rsidRPr="004424EE">
              <w:t>Reunification</w:t>
            </w:r>
            <w:r w:rsidR="00224DB0">
              <w:t>”</w:t>
            </w:r>
            <w:r w:rsidRPr="004424EE">
              <w:t xml:space="preserve"> where the placement ending reason is "Dismissed by Court"). Exclude any removal episode where the child was eighteen (18) years of age prior to or on the date of the report period. The child must have a valid date of birth entered in FSFN.</w:t>
            </w:r>
          </w:p>
          <w:p w14:paraId="6C64DB41" w14:textId="77777777" w:rsidR="004424EE" w:rsidRDefault="004424EE" w:rsidP="004C2CC9">
            <w:pPr>
              <w:spacing w:after="0"/>
            </w:pPr>
            <w:r w:rsidRPr="004424EE">
              <w:t>The numerator is the count of children in the denominator where the child achieved permanency such that their permanency date is within 12 months of the report period and prior to their eighteenth (18) birthday.  Note that children in the denominator who turn 18 in less than 12 months from the report period are not excluded.</w:t>
            </w:r>
          </w:p>
          <w:p w14:paraId="45D2A0E6" w14:textId="77777777" w:rsidR="004424EE" w:rsidRDefault="004424EE" w:rsidP="004C2CC9">
            <w:pPr>
              <w:spacing w:after="0"/>
            </w:pPr>
            <w:r w:rsidRPr="004424EE">
              <w:t>Children in the denominator are assigned to region, circuit, CBC Lead Agency, and county based on the county of primary caseworker assigned to the case as of the earlier of the permanency date of the removal episode or twelve (12) months from the report period.  Only episodes with a primary worker whose agency type is CBC Lead Agency are included for these entities. The statewide data includes all children that meet the criteria for inclusion in the denominator regardless of the primary caseworker assignment.</w:t>
            </w:r>
          </w:p>
          <w:p w14:paraId="518AD335" w14:textId="51CC3762" w:rsidR="00FE3F90" w:rsidRPr="005A6D5D" w:rsidRDefault="00FE3F90" w:rsidP="004C2CC9">
            <w:pPr>
              <w:spacing w:after="0"/>
            </w:pPr>
          </w:p>
        </w:tc>
      </w:tr>
    </w:tbl>
    <w:p w14:paraId="6FB5412E" w14:textId="1AFF4AD9" w:rsidR="005F6879" w:rsidRDefault="005F6879">
      <w:pPr>
        <w:spacing w:after="200"/>
        <w:rPr>
          <w:i/>
          <w:iCs/>
          <w:color w:val="D46309" w:themeColor="accent2" w:themeShade="BF"/>
          <w:highlight w:val="yellow"/>
        </w:rPr>
      </w:pPr>
    </w:p>
    <w:p w14:paraId="24674F8A" w14:textId="62E264A9" w:rsidR="00933110" w:rsidRDefault="00D44C90" w:rsidP="00026BE8">
      <w:pPr>
        <w:pStyle w:val="Deliverable-H2"/>
        <w:numPr>
          <w:ilvl w:val="0"/>
          <w:numId w:val="0"/>
        </w:numPr>
        <w:ind w:left="576" w:hanging="576"/>
      </w:pPr>
      <w:bookmarkStart w:id="5" w:name="_Toc155785118"/>
      <w:r>
        <w:t>Rate</w:t>
      </w:r>
      <w:r w:rsidR="00026BE8">
        <w:t xml:space="preserve"> of Children </w:t>
      </w:r>
      <w:r>
        <w:t>of</w:t>
      </w:r>
      <w:r w:rsidR="00026BE8">
        <w:t xml:space="preserve"> Abuse</w:t>
      </w:r>
      <w:r>
        <w:t xml:space="preserve"> Per 100,000 Bed Days</w:t>
      </w:r>
      <w:r w:rsidR="00026BE8">
        <w:t xml:space="preserve"> During Out-of-Home Care</w:t>
      </w:r>
      <w:bookmarkEnd w:id="5"/>
    </w:p>
    <w:tbl>
      <w:tblPr>
        <w:tblStyle w:val="TableGrid"/>
        <w:tblW w:w="0" w:type="auto"/>
        <w:tblLook w:val="04A0" w:firstRow="1" w:lastRow="0" w:firstColumn="1" w:lastColumn="0" w:noHBand="0" w:noVBand="1"/>
      </w:tblPr>
      <w:tblGrid>
        <w:gridCol w:w="2412"/>
        <w:gridCol w:w="6852"/>
      </w:tblGrid>
      <w:tr w:rsidR="003D5E80" w14:paraId="5B41FBE0" w14:textId="77777777" w:rsidTr="77F74A8D">
        <w:tc>
          <w:tcPr>
            <w:tcW w:w="2412" w:type="dxa"/>
          </w:tcPr>
          <w:p w14:paraId="0EFF0391" w14:textId="77777777" w:rsidR="003D5E80" w:rsidRPr="009F3CE4" w:rsidRDefault="003D5E80" w:rsidP="00580250">
            <w:pPr>
              <w:rPr>
                <w:i/>
                <w:iCs/>
                <w:color w:val="FF0000"/>
              </w:rPr>
            </w:pPr>
            <w:r w:rsidRPr="009F3CE4">
              <w:rPr>
                <w:i/>
                <w:iCs/>
                <w:color w:val="FF0000"/>
              </w:rPr>
              <w:t>Measure Title</w:t>
            </w:r>
          </w:p>
        </w:tc>
        <w:tc>
          <w:tcPr>
            <w:tcW w:w="6852" w:type="dxa"/>
          </w:tcPr>
          <w:p w14:paraId="6838848D" w14:textId="6A340C25" w:rsidR="003D5E80" w:rsidRPr="000A6228" w:rsidRDefault="00D44C90" w:rsidP="00580250">
            <w:pPr>
              <w:rPr>
                <w:rFonts w:ascii="Calibri" w:eastAsiaTheme="minorHAnsi" w:hAnsi="Calibri"/>
              </w:rPr>
            </w:pPr>
            <w:r>
              <w:t>Rate</w:t>
            </w:r>
            <w:r w:rsidR="00217250">
              <w:t xml:space="preserve"> of </w:t>
            </w:r>
            <w:r w:rsidR="00FD2CA2">
              <w:t>Children</w:t>
            </w:r>
            <w:r w:rsidR="00217250">
              <w:t xml:space="preserve"> </w:t>
            </w:r>
            <w:r w:rsidR="00026BE8">
              <w:t>N</w:t>
            </w:r>
            <w:r w:rsidR="008B60C9">
              <w:t>ot Abused During Out-of-Home Care</w:t>
            </w:r>
          </w:p>
        </w:tc>
      </w:tr>
      <w:tr w:rsidR="003D5E80" w14:paraId="1F64F997" w14:textId="77777777" w:rsidTr="77F74A8D">
        <w:tc>
          <w:tcPr>
            <w:tcW w:w="2412" w:type="dxa"/>
          </w:tcPr>
          <w:p w14:paraId="0D68945F" w14:textId="77777777" w:rsidR="003D5E80" w:rsidRPr="009F3CE4" w:rsidRDefault="003D5E80" w:rsidP="00580250">
            <w:pPr>
              <w:rPr>
                <w:i/>
                <w:iCs/>
                <w:color w:val="FF0000"/>
              </w:rPr>
            </w:pPr>
            <w:r w:rsidRPr="009F3CE4">
              <w:rPr>
                <w:i/>
                <w:iCs/>
                <w:color w:val="FF0000"/>
              </w:rPr>
              <w:t>Measure Description</w:t>
            </w:r>
          </w:p>
        </w:tc>
        <w:tc>
          <w:tcPr>
            <w:tcW w:w="6852" w:type="dxa"/>
          </w:tcPr>
          <w:p w14:paraId="0010CBBE" w14:textId="25975520" w:rsidR="003D5E80" w:rsidRDefault="008B60C9" w:rsidP="00580250">
            <w:r>
              <w:t xml:space="preserve">This measure is the </w:t>
            </w:r>
            <w:r w:rsidR="00D44C90">
              <w:t>rate</w:t>
            </w:r>
            <w:r>
              <w:t xml:space="preserve"> of children not abused during out of home care.</w:t>
            </w:r>
          </w:p>
        </w:tc>
      </w:tr>
      <w:tr w:rsidR="003D5E80" w14:paraId="32689225" w14:textId="77777777" w:rsidTr="77F74A8D">
        <w:tc>
          <w:tcPr>
            <w:tcW w:w="2412" w:type="dxa"/>
          </w:tcPr>
          <w:p w14:paraId="50A9638A" w14:textId="77777777" w:rsidR="003D5E80" w:rsidRPr="009F3CE4" w:rsidRDefault="003D5E80" w:rsidP="00580250">
            <w:pPr>
              <w:rPr>
                <w:i/>
                <w:iCs/>
                <w:color w:val="FF0000"/>
              </w:rPr>
            </w:pPr>
            <w:r w:rsidRPr="009F3CE4">
              <w:rPr>
                <w:i/>
                <w:iCs/>
                <w:color w:val="FF0000"/>
              </w:rPr>
              <w:t>Report Period</w:t>
            </w:r>
          </w:p>
        </w:tc>
        <w:tc>
          <w:tcPr>
            <w:tcW w:w="6852" w:type="dxa"/>
          </w:tcPr>
          <w:p w14:paraId="0D5C8BB7" w14:textId="699F6B0E" w:rsidR="00217250" w:rsidRDefault="6E0D02A9" w:rsidP="77F74A8D">
            <w:pPr>
              <w:rPr>
                <w:rFonts w:asciiTheme="minorHAnsi" w:eastAsiaTheme="minorEastAsia" w:hAnsiTheme="minorHAnsi" w:cstheme="minorBidi"/>
              </w:rPr>
            </w:pPr>
            <w:r w:rsidRPr="4B811BFC">
              <w:rPr>
                <w:rFonts w:asciiTheme="minorHAnsi" w:eastAsiaTheme="minorEastAsia" w:hAnsiTheme="minorHAnsi" w:cstheme="minorBidi"/>
              </w:rPr>
              <w:t xml:space="preserve">The month ending three months prior to the end of the report month. (e.g. June 1, 2020 – June 30, 2020 for the month ending September 30, 2020). </w:t>
            </w:r>
          </w:p>
        </w:tc>
      </w:tr>
      <w:tr w:rsidR="003D5E80" w14:paraId="5A5D2BDC" w14:textId="77777777" w:rsidTr="77F74A8D">
        <w:tc>
          <w:tcPr>
            <w:tcW w:w="2412" w:type="dxa"/>
          </w:tcPr>
          <w:p w14:paraId="70BB64CA" w14:textId="77777777" w:rsidR="003D5E80" w:rsidRDefault="003D5E80" w:rsidP="00580250">
            <w:pPr>
              <w:rPr>
                <w:i/>
                <w:iCs/>
                <w:color w:val="FF0000"/>
              </w:rPr>
            </w:pPr>
            <w:r w:rsidRPr="2A10352C">
              <w:rPr>
                <w:i/>
                <w:iCs/>
                <w:color w:val="FF0000"/>
              </w:rPr>
              <w:t>Performance Target</w:t>
            </w:r>
          </w:p>
        </w:tc>
        <w:tc>
          <w:tcPr>
            <w:tcW w:w="6852" w:type="dxa"/>
          </w:tcPr>
          <w:p w14:paraId="601680EF" w14:textId="0A5A9190" w:rsidR="003D5E80" w:rsidRDefault="00D44C90" w:rsidP="00580250">
            <w:pPr>
              <w:rPr>
                <w:color w:val="D46309" w:themeColor="accent2" w:themeShade="BF"/>
              </w:rPr>
            </w:pPr>
            <w:r>
              <w:rPr>
                <w:color w:val="D46309" w:themeColor="accent2" w:themeShade="BF"/>
              </w:rPr>
              <w:t>&lt;=9.07</w:t>
            </w:r>
          </w:p>
        </w:tc>
      </w:tr>
      <w:tr w:rsidR="003D5E80" w14:paraId="3A36E42A" w14:textId="77777777" w:rsidTr="77F74A8D">
        <w:tc>
          <w:tcPr>
            <w:tcW w:w="2412" w:type="dxa"/>
          </w:tcPr>
          <w:p w14:paraId="43688B5C" w14:textId="77777777" w:rsidR="003D5E80" w:rsidRPr="009F3CE4" w:rsidRDefault="003D5E80" w:rsidP="00580250">
            <w:pPr>
              <w:rPr>
                <w:i/>
                <w:iCs/>
                <w:color w:val="FF0000"/>
              </w:rPr>
            </w:pPr>
            <w:r w:rsidRPr="009F3CE4">
              <w:rPr>
                <w:i/>
                <w:iCs/>
                <w:color w:val="FF0000"/>
              </w:rPr>
              <w:t>Denominator</w:t>
            </w:r>
          </w:p>
        </w:tc>
        <w:tc>
          <w:tcPr>
            <w:tcW w:w="6852" w:type="dxa"/>
          </w:tcPr>
          <w:p w14:paraId="1CB72C9A" w14:textId="6BCECE5C" w:rsidR="003D5E80" w:rsidRPr="005A6D5D" w:rsidRDefault="00D44C90" w:rsidP="00580250">
            <w:r w:rsidRPr="00D44C90">
              <w:t xml:space="preserve">The total number </w:t>
            </w:r>
            <w:proofErr w:type="spellStart"/>
            <w:r w:rsidRPr="00D44C90">
              <w:t>od</w:t>
            </w:r>
            <w:proofErr w:type="spellEnd"/>
            <w:r w:rsidRPr="00D44C90">
              <w:t xml:space="preserve"> days for all children receiving services where the overall length of service was eight days or more in the overall service episode.</w:t>
            </w:r>
          </w:p>
        </w:tc>
      </w:tr>
      <w:tr w:rsidR="003D5E80" w14:paraId="05345553" w14:textId="77777777" w:rsidTr="77F74A8D">
        <w:tc>
          <w:tcPr>
            <w:tcW w:w="2412" w:type="dxa"/>
            <w:tcBorders>
              <w:bottom w:val="single" w:sz="4" w:space="0" w:color="000000" w:themeColor="text1"/>
            </w:tcBorders>
          </w:tcPr>
          <w:p w14:paraId="66DBFF64" w14:textId="77777777" w:rsidR="003D5E80" w:rsidRPr="009F3CE4" w:rsidRDefault="003D5E80" w:rsidP="00580250">
            <w:pPr>
              <w:rPr>
                <w:i/>
                <w:iCs/>
                <w:color w:val="FF0000"/>
              </w:rPr>
            </w:pPr>
            <w:r w:rsidRPr="009F3CE4">
              <w:rPr>
                <w:i/>
                <w:iCs/>
                <w:color w:val="FF0000"/>
              </w:rPr>
              <w:t>Numerator</w:t>
            </w:r>
          </w:p>
        </w:tc>
        <w:tc>
          <w:tcPr>
            <w:tcW w:w="6852" w:type="dxa"/>
            <w:tcBorders>
              <w:bottom w:val="single" w:sz="4" w:space="0" w:color="000000" w:themeColor="text1"/>
            </w:tcBorders>
          </w:tcPr>
          <w:p w14:paraId="0E72867E" w14:textId="77777777" w:rsidR="00D44C90" w:rsidRDefault="00D44C90" w:rsidP="00D44C90">
            <w:r>
              <w:t>The total number of reports received with at least one instance of verified maltreatment during the report period and while the child was receiving service.</w:t>
            </w:r>
          </w:p>
          <w:p w14:paraId="20E17AE5" w14:textId="5A9E47F8" w:rsidR="003D5E80" w:rsidRPr="005A6D5D" w:rsidRDefault="00D44C90" w:rsidP="00D44C90">
            <w:r>
              <w:t xml:space="preserve">The result of this calculation is multiplied by 100,000 for the rate of abuse per 100,000 bed days.  </w:t>
            </w:r>
          </w:p>
        </w:tc>
      </w:tr>
      <w:tr w:rsidR="003D5E80" w14:paraId="5A7F10FF" w14:textId="77777777" w:rsidTr="77F74A8D">
        <w:tc>
          <w:tcPr>
            <w:tcW w:w="2412" w:type="dxa"/>
            <w:tcBorders>
              <w:bottom w:val="nil"/>
            </w:tcBorders>
          </w:tcPr>
          <w:p w14:paraId="43B9F21F" w14:textId="77777777" w:rsidR="003D5E80" w:rsidRPr="0049612F" w:rsidRDefault="003D5E80" w:rsidP="00580250">
            <w:pPr>
              <w:rPr>
                <w:i/>
                <w:iCs/>
                <w:color w:val="002060"/>
              </w:rPr>
            </w:pPr>
            <w:r w:rsidRPr="009F3CE4">
              <w:rPr>
                <w:i/>
                <w:iCs/>
                <w:color w:val="FF0000"/>
              </w:rPr>
              <w:t>Algorithm</w:t>
            </w:r>
          </w:p>
        </w:tc>
        <w:tc>
          <w:tcPr>
            <w:tcW w:w="6852" w:type="dxa"/>
            <w:tcBorders>
              <w:bottom w:val="nil"/>
            </w:tcBorders>
          </w:tcPr>
          <w:p w14:paraId="68F3A1D4" w14:textId="614331BC" w:rsidR="008B60C9" w:rsidRDefault="00F052C1" w:rsidP="00580250">
            <w:pPr>
              <w:spacing w:after="0"/>
              <w:rPr>
                <w:rFonts w:cs="Arial"/>
                <w:color w:val="000000"/>
              </w:rPr>
            </w:pPr>
            <w:r>
              <w:rPr>
                <w:rFonts w:cs="Arial"/>
                <w:color w:val="000000"/>
              </w:rPr>
              <w:t>Select all children who had a se</w:t>
            </w:r>
            <w:r w:rsidR="00176F02">
              <w:rPr>
                <w:rFonts w:cs="Arial"/>
                <w:color w:val="000000"/>
              </w:rPr>
              <w:t>rvice</w:t>
            </w:r>
            <w:r>
              <w:rPr>
                <w:rFonts w:cs="Arial"/>
                <w:color w:val="000000"/>
              </w:rPr>
              <w:t xml:space="preserve"> episode</w:t>
            </w:r>
            <w:r w:rsidR="00FE3F90">
              <w:rPr>
                <w:rFonts w:cs="Arial"/>
                <w:color w:val="000000"/>
              </w:rPr>
              <w:t xml:space="preserve"> of out-of-home care</w:t>
            </w:r>
            <w:r>
              <w:rPr>
                <w:rFonts w:cs="Arial"/>
                <w:color w:val="000000"/>
              </w:rPr>
              <w:t xml:space="preserve"> for at least </w:t>
            </w:r>
            <w:r w:rsidR="008B60C9">
              <w:rPr>
                <w:rFonts w:cs="Arial"/>
                <w:color w:val="000000"/>
              </w:rPr>
              <w:t>8 days</w:t>
            </w:r>
            <w:r>
              <w:rPr>
                <w:rFonts w:cs="Arial"/>
                <w:color w:val="000000"/>
              </w:rPr>
              <w:t xml:space="preserve">. </w:t>
            </w:r>
            <w:r w:rsidRPr="00F052C1">
              <w:rPr>
                <w:rFonts w:cs="Arial"/>
                <w:color w:val="000000"/>
              </w:rPr>
              <w:t xml:space="preserve">Any services provided after the child turns eighteen (18) years of age are excluded from this measure (i.e., the child’s service is considered to have ended the day prior to their 18th birthday). </w:t>
            </w:r>
          </w:p>
          <w:p w14:paraId="36B8DD0E" w14:textId="2350B9C7" w:rsidR="00F052C1" w:rsidRPr="00E5614C" w:rsidRDefault="008B60C9" w:rsidP="00580250">
            <w:pPr>
              <w:spacing w:after="0"/>
              <w:rPr>
                <w:rFonts w:cs="Arial"/>
                <w:color w:val="000000"/>
              </w:rPr>
            </w:pPr>
            <w:r>
              <w:rPr>
                <w:rFonts w:cs="Arial"/>
                <w:color w:val="000000"/>
              </w:rPr>
              <w:t xml:space="preserve">The denominator </w:t>
            </w:r>
            <w:r w:rsidR="00D44C90" w:rsidRPr="00D44C90">
              <w:t xml:space="preserve">total number </w:t>
            </w:r>
            <w:proofErr w:type="spellStart"/>
            <w:r w:rsidR="00D44C90" w:rsidRPr="00D44C90">
              <w:t>od</w:t>
            </w:r>
            <w:proofErr w:type="spellEnd"/>
            <w:r w:rsidR="00D44C90" w:rsidRPr="00D44C90">
              <w:t xml:space="preserve"> days for all children receiving services where the overall length of service was eight days or more in the overall service episode</w:t>
            </w:r>
            <w:r>
              <w:rPr>
                <w:rFonts w:cs="Arial"/>
                <w:color w:val="000000"/>
              </w:rPr>
              <w:t>.</w:t>
            </w:r>
            <w:r w:rsidR="00E5614C">
              <w:rPr>
                <w:rFonts w:cs="Arial"/>
                <w:color w:val="000000"/>
              </w:rPr>
              <w:t xml:space="preserve"> </w:t>
            </w:r>
            <w:r w:rsidR="00F052C1" w:rsidRPr="00F052C1">
              <w:t xml:space="preserve">The numerator is </w:t>
            </w:r>
            <w:r w:rsidR="00D44C90">
              <w:t xml:space="preserve">total number of reports received with at least one instance of verified maltreatment during the report period and while the child was receiving service and </w:t>
            </w:r>
            <w:r w:rsidR="00F052C1" w:rsidRPr="00F052C1">
              <w:t>was prior to the child’s eighteenth (18th) birthday</w:t>
            </w:r>
            <w:r w:rsidR="00F052C1">
              <w:t>.</w:t>
            </w:r>
          </w:p>
          <w:p w14:paraId="2A7EB8AA" w14:textId="5DD8377E" w:rsidR="00AF28C7" w:rsidRPr="005A6D5D" w:rsidRDefault="00F052C1" w:rsidP="00580250">
            <w:pPr>
              <w:spacing w:after="0"/>
            </w:pPr>
            <w:r w:rsidRPr="00F052C1">
              <w:t xml:space="preserve">If the incident date of the verified maltreatment indicates that the abuse or neglect was prior to the child’s time receiving services or the report period, that verified maltreatment is not included in determining the numerator. Only reports where the investigation has been completed are included. For investigations completed on or after July 30, 2007, they must have a Closure Determination of: Closing – Services, </w:t>
            </w:r>
            <w:proofErr w:type="gramStart"/>
            <w:r w:rsidRPr="00F052C1">
              <w:t>Closing</w:t>
            </w:r>
            <w:proofErr w:type="gramEnd"/>
            <w:r w:rsidRPr="00F052C1">
              <w:t xml:space="preserve"> – No Services, or Closing – Open Ongoing Case Management Services.  For investigations completed prior to July 30, 2007, there must be no Closure </w:t>
            </w:r>
          </w:p>
        </w:tc>
      </w:tr>
      <w:tr w:rsidR="00580250" w14:paraId="59C1EFF8" w14:textId="77777777" w:rsidTr="77F74A8D">
        <w:tc>
          <w:tcPr>
            <w:tcW w:w="2412" w:type="dxa"/>
            <w:tcBorders>
              <w:top w:val="nil"/>
            </w:tcBorders>
          </w:tcPr>
          <w:p w14:paraId="168BDA13" w14:textId="77777777" w:rsidR="00580250" w:rsidRPr="009F3CE4" w:rsidRDefault="00580250" w:rsidP="00580250">
            <w:pPr>
              <w:rPr>
                <w:i/>
                <w:iCs/>
                <w:color w:val="FF0000"/>
              </w:rPr>
            </w:pPr>
          </w:p>
        </w:tc>
        <w:tc>
          <w:tcPr>
            <w:tcW w:w="6852" w:type="dxa"/>
            <w:tcBorders>
              <w:top w:val="nil"/>
            </w:tcBorders>
          </w:tcPr>
          <w:p w14:paraId="4AD5CDFD" w14:textId="77777777" w:rsidR="00580250" w:rsidRDefault="00580250" w:rsidP="00580250">
            <w:pPr>
              <w:spacing w:after="0"/>
            </w:pPr>
            <w:r w:rsidRPr="00F052C1">
              <w:t>Determination.  All such reports with verified maltreatment which meet these criteria are included in the numerator regardless of the perpetrator responsible.</w:t>
            </w:r>
          </w:p>
          <w:p w14:paraId="03E2BBF0" w14:textId="599C4CBF" w:rsidR="00580250" w:rsidRDefault="00580250" w:rsidP="00580250">
            <w:pPr>
              <w:spacing w:after="0"/>
            </w:pPr>
            <w:r w:rsidRPr="00F052C1">
              <w:t xml:space="preserve">Service episodes are assigned to region, circuit, CBC Lead Agency, and county based on the county of the primary case worker as of the earlier of the </w:t>
            </w:r>
            <w:r w:rsidR="00260452">
              <w:t>end of the removal episode</w:t>
            </w:r>
            <w:r w:rsidRPr="00F052C1">
              <w:t xml:space="preserve"> or at the end of the report period. Only episodes with a primary worker whose agency type is CBC Lead Agency are included for these entities. The statewide data includes all children that meet the criteria for inclusion in the denominator regardless of the primary caseworker assignment. </w:t>
            </w:r>
          </w:p>
          <w:p w14:paraId="0E39C832" w14:textId="5C39129A" w:rsidR="00580250" w:rsidRDefault="00580250" w:rsidP="77F74A8D">
            <w:pPr>
              <w:spacing w:after="0"/>
              <w:rPr>
                <w:rFonts w:cs="Arial"/>
                <w:color w:val="000000"/>
                <w:highlight w:val="yellow"/>
              </w:rPr>
            </w:pPr>
            <w:r w:rsidRPr="00E27DF0">
              <w:t>service.</w:t>
            </w:r>
          </w:p>
        </w:tc>
      </w:tr>
    </w:tbl>
    <w:p w14:paraId="0AEBB157" w14:textId="021C46D1" w:rsidR="005F6879" w:rsidRDefault="005F6879">
      <w:pPr>
        <w:spacing w:after="200"/>
        <w:rPr>
          <w:rFonts w:eastAsia="Times New Roman" w:cs="Arial"/>
        </w:rPr>
      </w:pPr>
    </w:p>
    <w:p w14:paraId="11D5616C" w14:textId="77777777" w:rsidR="005F6879" w:rsidRDefault="005F6879">
      <w:pPr>
        <w:spacing w:after="200"/>
        <w:rPr>
          <w:rFonts w:eastAsia="Times New Roman" w:cs="Arial"/>
        </w:rPr>
      </w:pPr>
      <w:r>
        <w:rPr>
          <w:rFonts w:eastAsia="Times New Roman" w:cs="Arial"/>
        </w:rPr>
        <w:br w:type="page"/>
      </w:r>
    </w:p>
    <w:p w14:paraId="1445EBAB" w14:textId="00FE1E70" w:rsidR="00580250" w:rsidRPr="00580250" w:rsidRDefault="00E5614C" w:rsidP="00E5614C">
      <w:pPr>
        <w:pStyle w:val="Deliverable-H2"/>
        <w:numPr>
          <w:ilvl w:val="0"/>
          <w:numId w:val="0"/>
        </w:numPr>
        <w:ind w:left="576" w:hanging="576"/>
      </w:pPr>
      <w:bookmarkStart w:id="6" w:name="_Toc155785119"/>
      <w:r w:rsidRPr="00E5614C">
        <w:t xml:space="preserve">Percentage of Children </w:t>
      </w:r>
      <w:r>
        <w:t>N</w:t>
      </w:r>
      <w:r w:rsidRPr="00E5614C">
        <w:t xml:space="preserve">ot </w:t>
      </w:r>
      <w:r>
        <w:t>A</w:t>
      </w:r>
      <w:r w:rsidRPr="00E5614C">
        <w:t xml:space="preserve">bused </w:t>
      </w:r>
      <w:r>
        <w:t>D</w:t>
      </w:r>
      <w:r w:rsidRPr="00E5614C">
        <w:t xml:space="preserve">uring </w:t>
      </w:r>
      <w:r>
        <w:t>I</w:t>
      </w:r>
      <w:r w:rsidRPr="00E5614C">
        <w:t>n-</w:t>
      </w:r>
      <w:r>
        <w:t>H</w:t>
      </w:r>
      <w:r w:rsidRPr="00E5614C">
        <w:t xml:space="preserve">ome </w:t>
      </w:r>
      <w:r>
        <w:t>S</w:t>
      </w:r>
      <w:r w:rsidRPr="00E5614C">
        <w:t>ervices</w:t>
      </w:r>
      <w:bookmarkEnd w:id="6"/>
    </w:p>
    <w:tbl>
      <w:tblPr>
        <w:tblStyle w:val="TableGrid"/>
        <w:tblW w:w="0" w:type="auto"/>
        <w:tblLook w:val="04A0" w:firstRow="1" w:lastRow="0" w:firstColumn="1" w:lastColumn="0" w:noHBand="0" w:noVBand="1"/>
      </w:tblPr>
      <w:tblGrid>
        <w:gridCol w:w="2412"/>
        <w:gridCol w:w="6852"/>
      </w:tblGrid>
      <w:tr w:rsidR="00AF28C7" w14:paraId="50CC4231" w14:textId="77777777" w:rsidTr="213FA8A6">
        <w:tc>
          <w:tcPr>
            <w:tcW w:w="2412" w:type="dxa"/>
          </w:tcPr>
          <w:p w14:paraId="400275B7" w14:textId="77777777" w:rsidR="00AF28C7" w:rsidRPr="009F3CE4" w:rsidRDefault="00AF28C7" w:rsidP="00580250">
            <w:pPr>
              <w:rPr>
                <w:i/>
                <w:iCs/>
                <w:color w:val="FF0000"/>
              </w:rPr>
            </w:pPr>
            <w:r w:rsidRPr="009F3CE4">
              <w:rPr>
                <w:i/>
                <w:iCs/>
                <w:color w:val="FF0000"/>
              </w:rPr>
              <w:t>Measure Title</w:t>
            </w:r>
          </w:p>
        </w:tc>
        <w:tc>
          <w:tcPr>
            <w:tcW w:w="6852" w:type="dxa"/>
          </w:tcPr>
          <w:p w14:paraId="396AC9CB" w14:textId="0997E74B" w:rsidR="00AF28C7" w:rsidRPr="0065078E" w:rsidRDefault="00FD2CA2" w:rsidP="00580250">
            <w:pPr>
              <w:rPr>
                <w:rFonts w:ascii="Calibri" w:eastAsiaTheme="minorEastAsia" w:hAnsi="Calibri"/>
                <w:highlight w:val="yellow"/>
              </w:rPr>
            </w:pPr>
            <w:r w:rsidRPr="00E5614C">
              <w:t xml:space="preserve">Percentage of </w:t>
            </w:r>
            <w:r w:rsidR="00AF28C7" w:rsidRPr="00E5614C">
              <w:t xml:space="preserve">Children </w:t>
            </w:r>
            <w:r w:rsidR="00E5614C">
              <w:t>N</w:t>
            </w:r>
            <w:r w:rsidR="00AF28C7" w:rsidRPr="00E5614C">
              <w:t xml:space="preserve">ot </w:t>
            </w:r>
            <w:r w:rsidR="00E5614C">
              <w:t>A</w:t>
            </w:r>
            <w:r w:rsidR="00AF28C7" w:rsidRPr="00E5614C">
              <w:t xml:space="preserve">bused </w:t>
            </w:r>
            <w:r w:rsidR="00E5614C">
              <w:t>D</w:t>
            </w:r>
            <w:r w:rsidR="00AF28C7" w:rsidRPr="00E5614C">
              <w:t xml:space="preserve">uring </w:t>
            </w:r>
            <w:r w:rsidR="00E5614C">
              <w:t>I</w:t>
            </w:r>
            <w:r w:rsidR="00AF28C7" w:rsidRPr="00E5614C">
              <w:t>n-</w:t>
            </w:r>
            <w:r w:rsidR="00E5614C">
              <w:t>H</w:t>
            </w:r>
            <w:r w:rsidR="00AF28C7" w:rsidRPr="00E5614C">
              <w:t xml:space="preserve">ome </w:t>
            </w:r>
            <w:r w:rsidR="00E5614C">
              <w:t>S</w:t>
            </w:r>
            <w:r w:rsidR="00AF28C7" w:rsidRPr="00E5614C">
              <w:t>ervices</w:t>
            </w:r>
          </w:p>
        </w:tc>
      </w:tr>
      <w:tr w:rsidR="00AF28C7" w14:paraId="14AEC9D3" w14:textId="77777777" w:rsidTr="213FA8A6">
        <w:tc>
          <w:tcPr>
            <w:tcW w:w="2412" w:type="dxa"/>
          </w:tcPr>
          <w:p w14:paraId="47143CA6" w14:textId="77777777" w:rsidR="00AF28C7" w:rsidRPr="009F3CE4" w:rsidRDefault="00AF28C7" w:rsidP="00580250">
            <w:pPr>
              <w:rPr>
                <w:i/>
                <w:iCs/>
                <w:color w:val="FF0000"/>
              </w:rPr>
            </w:pPr>
            <w:r w:rsidRPr="009F3CE4">
              <w:rPr>
                <w:i/>
                <w:iCs/>
                <w:color w:val="FF0000"/>
              </w:rPr>
              <w:t>Measure Description</w:t>
            </w:r>
          </w:p>
        </w:tc>
        <w:tc>
          <w:tcPr>
            <w:tcW w:w="6852" w:type="dxa"/>
          </w:tcPr>
          <w:p w14:paraId="6E6786E4" w14:textId="7E86E8DE" w:rsidR="00AF28C7" w:rsidRDefault="00AF28C7" w:rsidP="00580250">
            <w:r>
              <w:t xml:space="preserve">This measure is the percentage of in-home service episode during the report period where the child did not have a </w:t>
            </w:r>
            <w:r w:rsidR="003301D8">
              <w:t>verified</w:t>
            </w:r>
            <w:r>
              <w:t xml:space="preserve"> maltreatment while receiving services</w:t>
            </w:r>
          </w:p>
        </w:tc>
      </w:tr>
      <w:tr w:rsidR="00AF28C7" w14:paraId="48F05ABF" w14:textId="77777777" w:rsidTr="213FA8A6">
        <w:tc>
          <w:tcPr>
            <w:tcW w:w="2412" w:type="dxa"/>
          </w:tcPr>
          <w:p w14:paraId="7FDAEE52" w14:textId="77777777" w:rsidR="00AF28C7" w:rsidRPr="009F3CE4" w:rsidRDefault="00AF28C7" w:rsidP="00580250">
            <w:pPr>
              <w:rPr>
                <w:i/>
                <w:iCs/>
                <w:color w:val="FF0000"/>
              </w:rPr>
            </w:pPr>
            <w:r w:rsidRPr="009F3CE4">
              <w:rPr>
                <w:i/>
                <w:iCs/>
                <w:color w:val="FF0000"/>
              </w:rPr>
              <w:t>Report Period</w:t>
            </w:r>
          </w:p>
        </w:tc>
        <w:tc>
          <w:tcPr>
            <w:tcW w:w="6852" w:type="dxa"/>
          </w:tcPr>
          <w:p w14:paraId="0CF5B368" w14:textId="6117E52B" w:rsidR="008B60C9" w:rsidRDefault="0CB73B22" w:rsidP="008B60C9">
            <w:pPr>
              <w:rPr>
                <w:rFonts w:asciiTheme="minorHAnsi" w:eastAsiaTheme="minorEastAsia" w:hAnsiTheme="minorHAnsi" w:cstheme="minorBidi"/>
              </w:rPr>
            </w:pPr>
            <w:r w:rsidRPr="4B811BFC">
              <w:rPr>
                <w:rFonts w:asciiTheme="minorHAnsi" w:eastAsiaTheme="minorEastAsia" w:hAnsiTheme="minorHAnsi" w:cstheme="minorBidi"/>
              </w:rPr>
              <w:t xml:space="preserve">The month ending three months prior to the end of the report month. (e.g. June 1, 2020 – June 30, 2020 for the month ending September 30, 2020). </w:t>
            </w:r>
          </w:p>
        </w:tc>
      </w:tr>
      <w:tr w:rsidR="00AF28C7" w14:paraId="0DB43948" w14:textId="77777777" w:rsidTr="213FA8A6">
        <w:tc>
          <w:tcPr>
            <w:tcW w:w="2412" w:type="dxa"/>
          </w:tcPr>
          <w:p w14:paraId="47D6338B" w14:textId="77777777" w:rsidR="00AF28C7" w:rsidRDefault="00AF28C7" w:rsidP="00580250">
            <w:pPr>
              <w:rPr>
                <w:i/>
                <w:iCs/>
                <w:color w:val="FF0000"/>
              </w:rPr>
            </w:pPr>
            <w:r w:rsidRPr="2A10352C">
              <w:rPr>
                <w:i/>
                <w:iCs/>
                <w:color w:val="FF0000"/>
              </w:rPr>
              <w:t>Performance Target</w:t>
            </w:r>
          </w:p>
        </w:tc>
        <w:tc>
          <w:tcPr>
            <w:tcW w:w="6852" w:type="dxa"/>
          </w:tcPr>
          <w:p w14:paraId="7F843362" w14:textId="0C1A59C8" w:rsidR="00AF28C7" w:rsidRDefault="00AF28C7" w:rsidP="00580250">
            <w:pPr>
              <w:rPr>
                <w:color w:val="D46309" w:themeColor="accent2" w:themeShade="BF"/>
              </w:rPr>
            </w:pPr>
            <w:r>
              <w:t>&gt;=9</w:t>
            </w:r>
            <w:r w:rsidR="008B60C9">
              <w:t>8</w:t>
            </w:r>
            <w:r w:rsidRPr="000A6228">
              <w:t>%</w:t>
            </w:r>
          </w:p>
        </w:tc>
      </w:tr>
      <w:tr w:rsidR="00AF28C7" w14:paraId="26239451" w14:textId="77777777" w:rsidTr="213FA8A6">
        <w:tc>
          <w:tcPr>
            <w:tcW w:w="2412" w:type="dxa"/>
          </w:tcPr>
          <w:p w14:paraId="56062A3D" w14:textId="77777777" w:rsidR="00AF28C7" w:rsidRPr="009F3CE4" w:rsidRDefault="00AF28C7" w:rsidP="00580250">
            <w:pPr>
              <w:rPr>
                <w:i/>
                <w:iCs/>
                <w:color w:val="FF0000"/>
              </w:rPr>
            </w:pPr>
            <w:r w:rsidRPr="009F3CE4">
              <w:rPr>
                <w:i/>
                <w:iCs/>
                <w:color w:val="FF0000"/>
              </w:rPr>
              <w:t>Denominator</w:t>
            </w:r>
          </w:p>
        </w:tc>
        <w:tc>
          <w:tcPr>
            <w:tcW w:w="6852" w:type="dxa"/>
          </w:tcPr>
          <w:p w14:paraId="458F5102" w14:textId="42B2E8E6" w:rsidR="00AF28C7" w:rsidRPr="005A6D5D" w:rsidRDefault="00AF28C7" w:rsidP="00580250">
            <w:r>
              <w:t>The number of children’s in-home service episodes that lasted at least 24 consecutive hours within the report period.</w:t>
            </w:r>
          </w:p>
        </w:tc>
      </w:tr>
      <w:tr w:rsidR="00AF28C7" w14:paraId="6DA68775" w14:textId="77777777" w:rsidTr="213FA8A6">
        <w:tc>
          <w:tcPr>
            <w:tcW w:w="2412" w:type="dxa"/>
          </w:tcPr>
          <w:p w14:paraId="3DFDB20E" w14:textId="77777777" w:rsidR="00AF28C7" w:rsidRPr="009F3CE4" w:rsidRDefault="00AF28C7" w:rsidP="00580250">
            <w:pPr>
              <w:rPr>
                <w:i/>
                <w:iCs/>
                <w:color w:val="FF0000"/>
              </w:rPr>
            </w:pPr>
            <w:r w:rsidRPr="009F3CE4">
              <w:rPr>
                <w:i/>
                <w:iCs/>
                <w:color w:val="FF0000"/>
              </w:rPr>
              <w:t>Numerator</w:t>
            </w:r>
          </w:p>
        </w:tc>
        <w:tc>
          <w:tcPr>
            <w:tcW w:w="6852" w:type="dxa"/>
          </w:tcPr>
          <w:p w14:paraId="48A499A1" w14:textId="34DF0BDC" w:rsidR="00AF28C7" w:rsidRPr="005A6D5D" w:rsidRDefault="00AF28C7" w:rsidP="00580250">
            <w:r w:rsidRPr="00AF28C7">
              <w:t>The subset of in-home service episodes in the denominator where the child had no verified maltreatment while receiving in-home services during the report period.</w:t>
            </w:r>
          </w:p>
        </w:tc>
      </w:tr>
      <w:tr w:rsidR="00AF28C7" w14:paraId="0F10FFB3" w14:textId="77777777" w:rsidTr="213FA8A6">
        <w:tc>
          <w:tcPr>
            <w:tcW w:w="2412" w:type="dxa"/>
          </w:tcPr>
          <w:p w14:paraId="28A788C5" w14:textId="77777777" w:rsidR="00AF28C7" w:rsidRPr="0049612F" w:rsidRDefault="00AF28C7" w:rsidP="00580250">
            <w:pPr>
              <w:rPr>
                <w:i/>
                <w:iCs/>
                <w:color w:val="002060"/>
              </w:rPr>
            </w:pPr>
            <w:r w:rsidRPr="009F3CE4">
              <w:rPr>
                <w:i/>
                <w:iCs/>
                <w:color w:val="FF0000"/>
              </w:rPr>
              <w:t>Algorithm</w:t>
            </w:r>
          </w:p>
        </w:tc>
        <w:tc>
          <w:tcPr>
            <w:tcW w:w="6852" w:type="dxa"/>
          </w:tcPr>
          <w:p w14:paraId="596AE341" w14:textId="77777777" w:rsidR="00AF28C7" w:rsidRDefault="00AF28C7" w:rsidP="00580250">
            <w:pPr>
              <w:spacing w:after="0"/>
            </w:pPr>
            <w:r w:rsidRPr="00AF28C7">
              <w:t>Select all children who had an in-home service episode, including post-placement supervision, where the episode lasted at least twenty-four (24) consecutive hours during the report period. If a child received multiple episodes of in-home services during the period, they are counted once for each such episode of service. Any in- home services provided after the child turns eighteen (18) years of age are excluded from this measure (i.e., the child’s in-home service episode is considered to have ended the day prior to their 18th birthday).</w:t>
            </w:r>
          </w:p>
          <w:p w14:paraId="212074B4" w14:textId="60B51513" w:rsidR="00AF28C7" w:rsidRDefault="00AF28C7" w:rsidP="00580250">
            <w:pPr>
              <w:spacing w:after="0"/>
            </w:pPr>
            <w:r w:rsidRPr="00AF28C7">
              <w:t xml:space="preserve">The numerator is the count of all </w:t>
            </w:r>
            <w:r w:rsidR="00062A56">
              <w:t xml:space="preserve">children in </w:t>
            </w:r>
            <w:r w:rsidRPr="00AF28C7">
              <w:t>in-home service episodes in the denominator where the child did NOT have a verified maltreatment while receiving the in-home service where the report received date was both in the report period and during the child’s in-home service episode; was prior to the child’s eighteenth (18th) birthday; and was not the same date as the date the in-home service episode began. If the incident date of the verified maltreatment indicates that the abuse or neglect was prior or equal to the date the in-home service episode began or prior to the report period, that verified maltreatment is not included in determining the numerator.</w:t>
            </w:r>
          </w:p>
          <w:p w14:paraId="0DECF535" w14:textId="77777777" w:rsidR="00AF28C7" w:rsidRDefault="00AF28C7" w:rsidP="00580250">
            <w:pPr>
              <w:spacing w:after="0"/>
            </w:pPr>
            <w:r w:rsidRPr="00AF28C7">
              <w:t xml:space="preserve">Only reports where the investigation has been completed and for reports closed are included. For investigations completed on or after July 30, 2007, they must have a Closure Determination of: Closing – Services, </w:t>
            </w:r>
            <w:proofErr w:type="gramStart"/>
            <w:r w:rsidRPr="00AF28C7">
              <w:t>Closing</w:t>
            </w:r>
            <w:proofErr w:type="gramEnd"/>
            <w:r w:rsidRPr="00AF28C7">
              <w:t xml:space="preserve"> – No Services, or Closing – Open Ongoing Case Management Services. For investigations completed prior to July 30, 2017, there must be no Closure Determination. All such reports with verified maltreatment which meet these criteria are included in the numerator regardless of the perpetrator responsible.</w:t>
            </w:r>
          </w:p>
          <w:p w14:paraId="69E847A2" w14:textId="2FE26553" w:rsidR="00AF28C7" w:rsidRPr="005A6D5D" w:rsidRDefault="00AF28C7" w:rsidP="00580250">
            <w:pPr>
              <w:spacing w:after="0"/>
            </w:pPr>
            <w:r w:rsidRPr="00AF28C7">
              <w:t xml:space="preserve">In-home service episodes in the denominator are assigned to region, circuit, CBC Lead Agency, and county based on the county of the primary case worker as of the earlier of the termination of the in-home service episode or at the end of the report period.  Only episodes with a primary worker whose agency type is CBC Lead Agency are included for these entities. The statewide data includes all children that meet the criteria for inclusion in the denominator regardless of the primary </w:t>
            </w:r>
            <w:r w:rsidRPr="00FF0771">
              <w:t>caseworker assignment.</w:t>
            </w:r>
          </w:p>
        </w:tc>
      </w:tr>
    </w:tbl>
    <w:p w14:paraId="00634E32" w14:textId="4C5EE410" w:rsidR="005F6879" w:rsidRDefault="005F6879" w:rsidP="00580250">
      <w:pPr>
        <w:spacing w:after="0"/>
        <w:rPr>
          <w:rFonts w:eastAsia="Times New Roman" w:cs="Arial"/>
        </w:rPr>
      </w:pPr>
    </w:p>
    <w:p w14:paraId="3ADA91E7" w14:textId="7B5C9770" w:rsidR="005F6879" w:rsidRPr="00D44C90" w:rsidRDefault="005F6879" w:rsidP="00D44C90">
      <w:pPr>
        <w:spacing w:after="200"/>
        <w:rPr>
          <w:rFonts w:eastAsia="Times New Roman" w:cs="Arial"/>
        </w:rPr>
      </w:pPr>
      <w:r>
        <w:rPr>
          <w:rFonts w:eastAsia="Times New Roman" w:cs="Arial"/>
        </w:rPr>
        <w:br w:type="page"/>
      </w:r>
    </w:p>
    <w:p w14:paraId="23543131" w14:textId="560546EE" w:rsidR="005F6879" w:rsidRDefault="005F6879">
      <w:pPr>
        <w:spacing w:after="200"/>
      </w:pPr>
    </w:p>
    <w:p w14:paraId="2C82C80D" w14:textId="1EA3E715" w:rsidR="00580250" w:rsidRDefault="00E5614C" w:rsidP="00E5614C">
      <w:pPr>
        <w:pStyle w:val="Deliverable-H2"/>
        <w:numPr>
          <w:ilvl w:val="0"/>
          <w:numId w:val="0"/>
        </w:numPr>
        <w:ind w:left="576" w:hanging="576"/>
      </w:pPr>
      <w:bookmarkStart w:id="7" w:name="_Toc155785120"/>
      <w:r w:rsidRPr="001F1F60">
        <w:t xml:space="preserve">Placement Moves per 1,000 </w:t>
      </w:r>
      <w:r>
        <w:t>B</w:t>
      </w:r>
      <w:r w:rsidRPr="001F1F60">
        <w:t xml:space="preserve">ed </w:t>
      </w:r>
      <w:r>
        <w:t>D</w:t>
      </w:r>
      <w:r w:rsidRPr="001F1F60">
        <w:t>ays</w:t>
      </w:r>
      <w:bookmarkEnd w:id="7"/>
    </w:p>
    <w:tbl>
      <w:tblPr>
        <w:tblStyle w:val="TableGrid"/>
        <w:tblW w:w="0" w:type="auto"/>
        <w:tblLook w:val="04A0" w:firstRow="1" w:lastRow="0" w:firstColumn="1" w:lastColumn="0" w:noHBand="0" w:noVBand="1"/>
      </w:tblPr>
      <w:tblGrid>
        <w:gridCol w:w="2412"/>
        <w:gridCol w:w="6852"/>
      </w:tblGrid>
      <w:tr w:rsidR="00AF28C7" w14:paraId="37EB4EE6" w14:textId="77777777" w:rsidTr="213FA8A6">
        <w:tc>
          <w:tcPr>
            <w:tcW w:w="2412" w:type="dxa"/>
          </w:tcPr>
          <w:p w14:paraId="181EA815" w14:textId="77777777" w:rsidR="00AF28C7" w:rsidRPr="009F3CE4" w:rsidRDefault="00AF28C7" w:rsidP="00580250">
            <w:pPr>
              <w:rPr>
                <w:i/>
                <w:iCs/>
                <w:color w:val="FF0000"/>
              </w:rPr>
            </w:pPr>
            <w:r w:rsidRPr="009F3CE4">
              <w:rPr>
                <w:i/>
                <w:iCs/>
                <w:color w:val="FF0000"/>
              </w:rPr>
              <w:t>Measure Title</w:t>
            </w:r>
          </w:p>
        </w:tc>
        <w:tc>
          <w:tcPr>
            <w:tcW w:w="6852" w:type="dxa"/>
          </w:tcPr>
          <w:p w14:paraId="6B22FA5A" w14:textId="20595BC7" w:rsidR="00AF28C7" w:rsidRPr="000A6228" w:rsidRDefault="00FD2CA2" w:rsidP="00580250">
            <w:pPr>
              <w:rPr>
                <w:rFonts w:ascii="Calibri" w:eastAsiaTheme="minorHAnsi" w:hAnsi="Calibri"/>
              </w:rPr>
            </w:pPr>
            <w:r w:rsidRPr="001F1F60">
              <w:t xml:space="preserve">Placement </w:t>
            </w:r>
            <w:r w:rsidR="00C63734" w:rsidRPr="001F1F60">
              <w:t xml:space="preserve">Moves per 1,000 </w:t>
            </w:r>
            <w:r w:rsidR="00E5614C">
              <w:t>B</w:t>
            </w:r>
            <w:r w:rsidR="00C63734" w:rsidRPr="001F1F60">
              <w:t xml:space="preserve">ed </w:t>
            </w:r>
            <w:r w:rsidR="00E5614C">
              <w:t>D</w:t>
            </w:r>
            <w:r w:rsidR="00C63734" w:rsidRPr="001F1F60">
              <w:t>ays</w:t>
            </w:r>
          </w:p>
        </w:tc>
      </w:tr>
      <w:tr w:rsidR="00AF28C7" w14:paraId="0141DFFD" w14:textId="77777777" w:rsidTr="213FA8A6">
        <w:tc>
          <w:tcPr>
            <w:tcW w:w="2412" w:type="dxa"/>
          </w:tcPr>
          <w:p w14:paraId="593E9F4D" w14:textId="77777777" w:rsidR="00AF28C7" w:rsidRPr="009F3CE4" w:rsidRDefault="00AF28C7" w:rsidP="00580250">
            <w:pPr>
              <w:rPr>
                <w:i/>
                <w:iCs/>
                <w:color w:val="FF0000"/>
              </w:rPr>
            </w:pPr>
            <w:r w:rsidRPr="009F3CE4">
              <w:rPr>
                <w:i/>
                <w:iCs/>
                <w:color w:val="FF0000"/>
              </w:rPr>
              <w:t>Measure Description</w:t>
            </w:r>
          </w:p>
        </w:tc>
        <w:tc>
          <w:tcPr>
            <w:tcW w:w="6852" w:type="dxa"/>
          </w:tcPr>
          <w:p w14:paraId="52722D54" w14:textId="05D8D9AF" w:rsidR="00AF28C7" w:rsidRDefault="00C63734" w:rsidP="00580250">
            <w:r>
              <w:t>This measure is the rate at which children change placements while in OHC during the report period</w:t>
            </w:r>
            <w:r w:rsidR="00AF28C7">
              <w:t>.</w:t>
            </w:r>
          </w:p>
        </w:tc>
      </w:tr>
      <w:tr w:rsidR="00AF28C7" w14:paraId="787DA9B0" w14:textId="77777777" w:rsidTr="213FA8A6">
        <w:tc>
          <w:tcPr>
            <w:tcW w:w="2412" w:type="dxa"/>
          </w:tcPr>
          <w:p w14:paraId="53632CB7" w14:textId="77777777" w:rsidR="00AF28C7" w:rsidRPr="009F3CE4" w:rsidRDefault="00AF28C7" w:rsidP="00580250">
            <w:pPr>
              <w:rPr>
                <w:i/>
                <w:iCs/>
                <w:color w:val="FF0000"/>
              </w:rPr>
            </w:pPr>
            <w:r w:rsidRPr="009F3CE4">
              <w:rPr>
                <w:i/>
                <w:iCs/>
                <w:color w:val="FF0000"/>
              </w:rPr>
              <w:t>Report Period</w:t>
            </w:r>
          </w:p>
        </w:tc>
        <w:tc>
          <w:tcPr>
            <w:tcW w:w="6852" w:type="dxa"/>
          </w:tcPr>
          <w:p w14:paraId="1EB74924" w14:textId="4C7408A0" w:rsidR="0034392C" w:rsidRDefault="7DD02A3C" w:rsidP="0034392C">
            <w:pPr>
              <w:rPr>
                <w:rFonts w:asciiTheme="minorHAnsi" w:eastAsiaTheme="minorEastAsia" w:hAnsiTheme="minorHAnsi" w:cstheme="minorBidi"/>
              </w:rPr>
            </w:pPr>
            <w:r w:rsidRPr="4B811BFC">
              <w:rPr>
                <w:rFonts w:asciiTheme="minorHAnsi" w:eastAsiaTheme="minorEastAsia" w:hAnsiTheme="minorHAnsi" w:cstheme="minorBidi"/>
              </w:rPr>
              <w:t xml:space="preserve">The </w:t>
            </w:r>
            <w:r w:rsidR="00F77B7D">
              <w:rPr>
                <w:rFonts w:asciiTheme="minorHAnsi" w:eastAsiaTheme="minorEastAsia" w:hAnsiTheme="minorHAnsi" w:cstheme="minorBidi"/>
              </w:rPr>
              <w:t>twelve (12) month period ending as of the end of the report month</w:t>
            </w:r>
            <w:r w:rsidRPr="4B811BFC">
              <w:rPr>
                <w:rFonts w:asciiTheme="minorHAnsi" w:eastAsiaTheme="minorEastAsia" w:hAnsiTheme="minorHAnsi" w:cstheme="minorBidi"/>
              </w:rPr>
              <w:t xml:space="preserve"> (e.g. June 1, 2020 – June 30, </w:t>
            </w:r>
            <w:proofErr w:type="gramStart"/>
            <w:r w:rsidRPr="4B811BFC">
              <w:rPr>
                <w:rFonts w:asciiTheme="minorHAnsi" w:eastAsiaTheme="minorEastAsia" w:hAnsiTheme="minorHAnsi" w:cstheme="minorBidi"/>
              </w:rPr>
              <w:t>202</w:t>
            </w:r>
            <w:r w:rsidR="00F77B7D">
              <w:rPr>
                <w:rFonts w:asciiTheme="minorHAnsi" w:eastAsiaTheme="minorEastAsia" w:hAnsiTheme="minorHAnsi" w:cstheme="minorBidi"/>
              </w:rPr>
              <w:t>1</w:t>
            </w:r>
            <w:proofErr w:type="gramEnd"/>
            <w:r w:rsidRPr="4B811BFC">
              <w:rPr>
                <w:rFonts w:asciiTheme="minorHAnsi" w:eastAsiaTheme="minorEastAsia" w:hAnsiTheme="minorHAnsi" w:cstheme="minorBidi"/>
              </w:rPr>
              <w:t xml:space="preserve"> for the month ending June 30, 202</w:t>
            </w:r>
            <w:r w:rsidR="00F77B7D">
              <w:rPr>
                <w:rFonts w:asciiTheme="minorHAnsi" w:eastAsiaTheme="minorEastAsia" w:hAnsiTheme="minorHAnsi" w:cstheme="minorBidi"/>
              </w:rPr>
              <w:t>1</w:t>
            </w:r>
            <w:r w:rsidRPr="4B811BFC">
              <w:rPr>
                <w:rFonts w:asciiTheme="minorHAnsi" w:eastAsiaTheme="minorEastAsia" w:hAnsiTheme="minorHAnsi" w:cstheme="minorBidi"/>
              </w:rPr>
              <w:t xml:space="preserve">). </w:t>
            </w:r>
          </w:p>
        </w:tc>
      </w:tr>
      <w:tr w:rsidR="00AF28C7" w14:paraId="6E0D0038" w14:textId="77777777" w:rsidTr="213FA8A6">
        <w:tc>
          <w:tcPr>
            <w:tcW w:w="2412" w:type="dxa"/>
          </w:tcPr>
          <w:p w14:paraId="07E3CD50" w14:textId="77777777" w:rsidR="00AF28C7" w:rsidRDefault="00AF28C7" w:rsidP="00580250">
            <w:pPr>
              <w:rPr>
                <w:i/>
                <w:iCs/>
                <w:color w:val="FF0000"/>
              </w:rPr>
            </w:pPr>
            <w:r w:rsidRPr="2A10352C">
              <w:rPr>
                <w:i/>
                <w:iCs/>
                <w:color w:val="FF0000"/>
              </w:rPr>
              <w:t>Performance Target</w:t>
            </w:r>
          </w:p>
        </w:tc>
        <w:tc>
          <w:tcPr>
            <w:tcW w:w="6852" w:type="dxa"/>
          </w:tcPr>
          <w:p w14:paraId="494819A7" w14:textId="3D9151B2" w:rsidR="00AF28C7" w:rsidRDefault="00C63734" w:rsidP="00580250">
            <w:pPr>
              <w:rPr>
                <w:color w:val="D46309" w:themeColor="accent2" w:themeShade="BF"/>
              </w:rPr>
            </w:pPr>
            <w:r>
              <w:t>&lt;</w:t>
            </w:r>
            <w:r w:rsidR="00D44C90">
              <w:t>=</w:t>
            </w:r>
            <w:r>
              <w:t>4</w:t>
            </w:r>
            <w:r w:rsidR="00D44C90">
              <w:t>.5</w:t>
            </w:r>
          </w:p>
        </w:tc>
      </w:tr>
      <w:tr w:rsidR="00AF28C7" w14:paraId="66054401" w14:textId="77777777" w:rsidTr="213FA8A6">
        <w:tc>
          <w:tcPr>
            <w:tcW w:w="2412" w:type="dxa"/>
          </w:tcPr>
          <w:p w14:paraId="03CE5B69" w14:textId="77777777" w:rsidR="00AF28C7" w:rsidRPr="009F3CE4" w:rsidRDefault="00AF28C7" w:rsidP="00580250">
            <w:pPr>
              <w:rPr>
                <w:i/>
                <w:iCs/>
                <w:color w:val="FF0000"/>
              </w:rPr>
            </w:pPr>
            <w:r w:rsidRPr="009F3CE4">
              <w:rPr>
                <w:i/>
                <w:iCs/>
                <w:color w:val="FF0000"/>
              </w:rPr>
              <w:t>Denominator</w:t>
            </w:r>
          </w:p>
        </w:tc>
        <w:tc>
          <w:tcPr>
            <w:tcW w:w="6852" w:type="dxa"/>
          </w:tcPr>
          <w:p w14:paraId="1E957063" w14:textId="3A8FC7D6" w:rsidR="00AF28C7" w:rsidRPr="005A6D5D" w:rsidRDefault="00C63734" w:rsidP="00580250">
            <w:r>
              <w:t>The total number of days in OHC during the report period</w:t>
            </w:r>
          </w:p>
        </w:tc>
      </w:tr>
      <w:tr w:rsidR="00AF28C7" w14:paraId="5E52CF8C" w14:textId="77777777" w:rsidTr="213FA8A6">
        <w:tc>
          <w:tcPr>
            <w:tcW w:w="2412" w:type="dxa"/>
          </w:tcPr>
          <w:p w14:paraId="730EC37C" w14:textId="77777777" w:rsidR="00AF28C7" w:rsidRPr="009F3CE4" w:rsidRDefault="00AF28C7" w:rsidP="00580250">
            <w:pPr>
              <w:rPr>
                <w:i/>
                <w:iCs/>
                <w:color w:val="FF0000"/>
              </w:rPr>
            </w:pPr>
            <w:r w:rsidRPr="009F3CE4">
              <w:rPr>
                <w:i/>
                <w:iCs/>
                <w:color w:val="FF0000"/>
              </w:rPr>
              <w:t>Numerator</w:t>
            </w:r>
          </w:p>
        </w:tc>
        <w:tc>
          <w:tcPr>
            <w:tcW w:w="6852" w:type="dxa"/>
          </w:tcPr>
          <w:p w14:paraId="186E662F" w14:textId="72F87533" w:rsidR="00AF28C7" w:rsidRPr="005A6D5D" w:rsidRDefault="00C63734" w:rsidP="00580250">
            <w:r>
              <w:t xml:space="preserve">The total number of </w:t>
            </w:r>
            <w:r w:rsidR="003301D8">
              <w:t>placements</w:t>
            </w:r>
            <w:r>
              <w:t xml:space="preserve"> moves during the report period for all children in the denominator</w:t>
            </w:r>
          </w:p>
        </w:tc>
      </w:tr>
      <w:tr w:rsidR="00AF28C7" w14:paraId="230B53CD" w14:textId="77777777" w:rsidTr="213FA8A6">
        <w:tc>
          <w:tcPr>
            <w:tcW w:w="2412" w:type="dxa"/>
          </w:tcPr>
          <w:p w14:paraId="29F109B9" w14:textId="77777777" w:rsidR="00AF28C7" w:rsidRPr="0049612F" w:rsidRDefault="00AF28C7" w:rsidP="00580250">
            <w:pPr>
              <w:rPr>
                <w:i/>
                <w:iCs/>
                <w:color w:val="002060"/>
              </w:rPr>
            </w:pPr>
            <w:r w:rsidRPr="009F3CE4">
              <w:rPr>
                <w:i/>
                <w:iCs/>
                <w:color w:val="FF0000"/>
              </w:rPr>
              <w:t>Algorithm</w:t>
            </w:r>
          </w:p>
        </w:tc>
        <w:tc>
          <w:tcPr>
            <w:tcW w:w="6852" w:type="dxa"/>
          </w:tcPr>
          <w:p w14:paraId="08060C0B" w14:textId="7CC0B35B" w:rsidR="00AF28C7" w:rsidRPr="001F1F60" w:rsidRDefault="00C63734" w:rsidP="00580250">
            <w:pPr>
              <w:spacing w:after="0"/>
            </w:pPr>
            <w:r w:rsidRPr="001F1F60">
              <w:t xml:space="preserve">Select all removal episodes for children in OHC during the report period. </w:t>
            </w:r>
            <w:r w:rsidR="00991E8B" w:rsidRPr="001F1F60">
              <w:t xml:space="preserve">If a child has no active placements in the removal episode during the report period, they are excluded from the denominator. A child who is only placed in placements not considered a placement move for the purposes of calculating the </w:t>
            </w:r>
            <w:r w:rsidR="003301D8" w:rsidRPr="001F1F60">
              <w:t>numerator</w:t>
            </w:r>
            <w:r w:rsidR="00991E8B" w:rsidRPr="001F1F60">
              <w:t xml:space="preserve"> (e.g., a child only placed in visitation placement service category) are excluded from the denominator regardless of the child’s length of stay. Any days in OHC care after the child turns 18 are excluded from this measure.</w:t>
            </w:r>
          </w:p>
          <w:p w14:paraId="2DF2A870" w14:textId="3EE359C6" w:rsidR="00991E8B" w:rsidRDefault="00991E8B" w:rsidP="00580250">
            <w:pPr>
              <w:spacing w:after="0"/>
            </w:pPr>
            <w:r w:rsidRPr="001F1F60">
              <w:t>The numerator is the</w:t>
            </w:r>
            <w:r w:rsidRPr="00991E8B">
              <w:t xml:space="preserve"> total number of </w:t>
            </w:r>
            <w:r w:rsidR="00C02C0B" w:rsidRPr="00991E8B">
              <w:t>placements</w:t>
            </w:r>
            <w:r w:rsidRPr="00991E8B">
              <w:t xml:space="preserve"> moves for all removal episodes included in the denominator. All placements are entered into FSFN but not every placement change is considered a placement move for the purposes of this measure. Any placement in the following placement service categories is excluded from the count of placement moves: Child Activity, Missing Child, Respite Placement, Visitation, or a medical placement (Routine/Emergency Medical Services, Routine/Emergency Mental Health Services, Routine/Emergency Services, Hospitalization – Medical, Hospital – Mental) where a single or combination of consecutive medical placements had a duration of fifteen (15) days or less. If two or more consecutive valid placements are with the same provider, the subsequent placement is not considered a placement move. For example, if a child was placed with Provider A, had a placement change to Missing Child, and then returned to Provider A, these three would all be considered a single placement with no placement moves. If a child was placed in an Approved Relative placement with Provider B and the placement changed to a Foster Home placement but was still with Provider B, that would not be considered a placement move. The first placement in the removal episode is not considered a placement move for the purpose of calculating the numerator. All other placements, regardless of the time in the placement, are included.</w:t>
            </w:r>
          </w:p>
          <w:p w14:paraId="7F33ECD2" w14:textId="77777777" w:rsidR="00991E8B" w:rsidRDefault="00991E8B" w:rsidP="00580250">
            <w:pPr>
              <w:spacing w:after="0"/>
            </w:pPr>
            <w:r w:rsidRPr="00991E8B">
              <w:t>The measure is the total number of placement moves divided by the total number of days in out-of-home care with the result multiplied by one-thousand (1,000) to calculate the rate of placement moves per one-thousand (1,000) days in out-of-home care and provide a larger and more meaningful number.</w:t>
            </w:r>
          </w:p>
          <w:p w14:paraId="0B7BAF93" w14:textId="19DD64EA" w:rsidR="00991E8B" w:rsidRPr="005A6D5D" w:rsidRDefault="00991E8B" w:rsidP="00580250">
            <w:pPr>
              <w:spacing w:after="0"/>
            </w:pPr>
            <w:r w:rsidRPr="00991E8B">
              <w:t>Removal episodes are assigned to region, circuit, CBC Lead Agency, and county based on the county of primary caseworker assigned to the case as of the earlier of the discharge date of the removal episode or the end of the report period.  Only episodes with a primary worker whose agency type is CBC Lead Agency are included for these entities. The statewide data includes all children that meet the criteria for inclusion in the denominator regardless of the primary caseworker assignment.</w:t>
            </w:r>
          </w:p>
        </w:tc>
      </w:tr>
    </w:tbl>
    <w:p w14:paraId="4855D2BD" w14:textId="7291655B" w:rsidR="005F6879" w:rsidRDefault="005F6879"/>
    <w:p w14:paraId="4EEA41D4" w14:textId="77777777" w:rsidR="005F6879" w:rsidRDefault="005F6879">
      <w:pPr>
        <w:spacing w:after="200"/>
      </w:pPr>
      <w:r>
        <w:br w:type="page"/>
      </w:r>
    </w:p>
    <w:p w14:paraId="2C6FF53E" w14:textId="336AE7F6" w:rsidR="00580250" w:rsidRDefault="00E5614C" w:rsidP="00E5614C">
      <w:pPr>
        <w:pStyle w:val="Deliverable-H2"/>
        <w:numPr>
          <w:ilvl w:val="0"/>
          <w:numId w:val="0"/>
        </w:numPr>
        <w:ind w:left="576" w:hanging="576"/>
      </w:pPr>
      <w:bookmarkStart w:id="8" w:name="_Toc155785121"/>
      <w:r w:rsidRPr="00E5614C">
        <w:t xml:space="preserve">Percentage of Children </w:t>
      </w:r>
      <w:r>
        <w:t>U</w:t>
      </w:r>
      <w:r w:rsidRPr="00E5614C">
        <w:t xml:space="preserve">nder </w:t>
      </w:r>
      <w:r>
        <w:t>S</w:t>
      </w:r>
      <w:r w:rsidRPr="00E5614C">
        <w:t xml:space="preserve">upervision who are </w:t>
      </w:r>
      <w:r>
        <w:t>S</w:t>
      </w:r>
      <w:r w:rsidRPr="00E5614C">
        <w:t xml:space="preserve">een </w:t>
      </w:r>
      <w:r>
        <w:t>E</w:t>
      </w:r>
      <w:r w:rsidRPr="00E5614C">
        <w:t xml:space="preserve">very 30 </w:t>
      </w:r>
      <w:r>
        <w:t>D</w:t>
      </w:r>
      <w:r w:rsidRPr="00E5614C">
        <w:t>ays</w:t>
      </w:r>
      <w:bookmarkEnd w:id="8"/>
    </w:p>
    <w:tbl>
      <w:tblPr>
        <w:tblStyle w:val="TableGrid"/>
        <w:tblW w:w="0" w:type="auto"/>
        <w:tblLook w:val="04A0" w:firstRow="1" w:lastRow="0" w:firstColumn="1" w:lastColumn="0" w:noHBand="0" w:noVBand="1"/>
      </w:tblPr>
      <w:tblGrid>
        <w:gridCol w:w="2412"/>
        <w:gridCol w:w="6852"/>
      </w:tblGrid>
      <w:tr w:rsidR="00C63734" w:rsidRPr="000A6228" w14:paraId="42966C8C" w14:textId="77777777" w:rsidTr="213FA8A6">
        <w:tc>
          <w:tcPr>
            <w:tcW w:w="2412" w:type="dxa"/>
          </w:tcPr>
          <w:p w14:paraId="52BE29C7" w14:textId="77777777" w:rsidR="00C63734" w:rsidRPr="009F3CE4" w:rsidRDefault="00C63734" w:rsidP="00580250">
            <w:pPr>
              <w:rPr>
                <w:i/>
                <w:iCs/>
                <w:color w:val="FF0000"/>
              </w:rPr>
            </w:pPr>
            <w:r w:rsidRPr="009F3CE4">
              <w:rPr>
                <w:i/>
                <w:iCs/>
                <w:color w:val="FF0000"/>
              </w:rPr>
              <w:t>Measure Title</w:t>
            </w:r>
          </w:p>
        </w:tc>
        <w:tc>
          <w:tcPr>
            <w:tcW w:w="6852" w:type="dxa"/>
          </w:tcPr>
          <w:p w14:paraId="64559733" w14:textId="496D427D" w:rsidR="00C63734" w:rsidRPr="00E5614C" w:rsidRDefault="00FD2CA2" w:rsidP="00580250">
            <w:pPr>
              <w:rPr>
                <w:rFonts w:ascii="Calibri" w:eastAsiaTheme="minorEastAsia" w:hAnsi="Calibri"/>
              </w:rPr>
            </w:pPr>
            <w:r w:rsidRPr="00E5614C">
              <w:t xml:space="preserve">Percentage of </w:t>
            </w:r>
            <w:r w:rsidR="00C63734" w:rsidRPr="00E5614C">
              <w:t xml:space="preserve">Children </w:t>
            </w:r>
            <w:r w:rsidR="00E5614C">
              <w:t>U</w:t>
            </w:r>
            <w:r w:rsidR="00C63734" w:rsidRPr="00E5614C">
              <w:t xml:space="preserve">nder </w:t>
            </w:r>
            <w:r w:rsidR="00E5614C">
              <w:t>S</w:t>
            </w:r>
            <w:r w:rsidR="00C63734" w:rsidRPr="00E5614C">
              <w:t xml:space="preserve">upervision who are </w:t>
            </w:r>
            <w:r w:rsidR="00E5614C">
              <w:t>S</w:t>
            </w:r>
            <w:r w:rsidR="00C63734" w:rsidRPr="00E5614C">
              <w:t xml:space="preserve">een </w:t>
            </w:r>
            <w:r w:rsidR="00E5614C">
              <w:t>E</w:t>
            </w:r>
            <w:r w:rsidR="00C63734" w:rsidRPr="00E5614C">
              <w:t xml:space="preserve">very 30 </w:t>
            </w:r>
            <w:r w:rsidR="00E5614C">
              <w:t>D</w:t>
            </w:r>
            <w:r w:rsidR="00C63734" w:rsidRPr="00E5614C">
              <w:t>ays</w:t>
            </w:r>
          </w:p>
        </w:tc>
      </w:tr>
      <w:tr w:rsidR="00C63734" w14:paraId="75B89E57" w14:textId="77777777" w:rsidTr="213FA8A6">
        <w:tc>
          <w:tcPr>
            <w:tcW w:w="2412" w:type="dxa"/>
          </w:tcPr>
          <w:p w14:paraId="1FCF1BB7" w14:textId="77777777" w:rsidR="00C63734" w:rsidRPr="009F3CE4" w:rsidRDefault="00C63734" w:rsidP="00580250">
            <w:pPr>
              <w:rPr>
                <w:i/>
                <w:iCs/>
                <w:color w:val="FF0000"/>
              </w:rPr>
            </w:pPr>
            <w:r w:rsidRPr="009F3CE4">
              <w:rPr>
                <w:i/>
                <w:iCs/>
                <w:color w:val="FF0000"/>
              </w:rPr>
              <w:t>Measure Description</w:t>
            </w:r>
          </w:p>
        </w:tc>
        <w:tc>
          <w:tcPr>
            <w:tcW w:w="6852" w:type="dxa"/>
          </w:tcPr>
          <w:p w14:paraId="676701B0" w14:textId="68F83017" w:rsidR="00C63734" w:rsidRDefault="00C63734" w:rsidP="00580250">
            <w:r>
              <w:t xml:space="preserve">This measure is the rate at which children are seen </w:t>
            </w:r>
            <w:r w:rsidR="00C02C0B">
              <w:t>every</w:t>
            </w:r>
            <w:r>
              <w:t xml:space="preserve"> 30 days while in OHC or receiving in-home services during the report period.</w:t>
            </w:r>
          </w:p>
        </w:tc>
      </w:tr>
      <w:tr w:rsidR="00C63734" w14:paraId="011BEC95" w14:textId="77777777" w:rsidTr="213FA8A6">
        <w:tc>
          <w:tcPr>
            <w:tcW w:w="2412" w:type="dxa"/>
          </w:tcPr>
          <w:p w14:paraId="70CCDA78" w14:textId="77777777" w:rsidR="00C63734" w:rsidRPr="009F3CE4" w:rsidRDefault="00C63734" w:rsidP="00580250">
            <w:pPr>
              <w:rPr>
                <w:i/>
                <w:iCs/>
                <w:color w:val="FF0000"/>
              </w:rPr>
            </w:pPr>
            <w:r w:rsidRPr="009F3CE4">
              <w:rPr>
                <w:i/>
                <w:iCs/>
                <w:color w:val="FF0000"/>
              </w:rPr>
              <w:t>Report Period</w:t>
            </w:r>
          </w:p>
        </w:tc>
        <w:tc>
          <w:tcPr>
            <w:tcW w:w="6852" w:type="dxa"/>
          </w:tcPr>
          <w:p w14:paraId="7DE624BA" w14:textId="773EA868" w:rsidR="003A6996" w:rsidRPr="007676E0" w:rsidRDefault="3E3F7A9D" w:rsidP="003A6996">
            <w:pPr>
              <w:rPr>
                <w:rFonts w:asciiTheme="minorHAnsi" w:eastAsiaTheme="minorEastAsia" w:hAnsiTheme="minorHAnsi" w:cstheme="minorBidi"/>
              </w:rPr>
            </w:pPr>
            <w:r w:rsidRPr="4B811BFC">
              <w:rPr>
                <w:rFonts w:asciiTheme="minorHAnsi" w:eastAsiaTheme="minorEastAsia" w:hAnsiTheme="minorHAnsi" w:cstheme="minorBidi"/>
              </w:rPr>
              <w:t xml:space="preserve">The month ending with the end of the report month. (e.g. June 1, 2020 – June 30, 2020 for the month ending June 30, 2020). </w:t>
            </w:r>
          </w:p>
        </w:tc>
      </w:tr>
      <w:tr w:rsidR="00C63734" w14:paraId="18061066" w14:textId="77777777" w:rsidTr="213FA8A6">
        <w:tc>
          <w:tcPr>
            <w:tcW w:w="2412" w:type="dxa"/>
          </w:tcPr>
          <w:p w14:paraId="274FD118" w14:textId="77777777" w:rsidR="00C63734" w:rsidRDefault="00C63734" w:rsidP="00580250">
            <w:pPr>
              <w:rPr>
                <w:i/>
                <w:iCs/>
                <w:color w:val="FF0000"/>
              </w:rPr>
            </w:pPr>
            <w:r w:rsidRPr="2A10352C">
              <w:rPr>
                <w:i/>
                <w:iCs/>
                <w:color w:val="FF0000"/>
              </w:rPr>
              <w:t>Performance Target</w:t>
            </w:r>
          </w:p>
        </w:tc>
        <w:tc>
          <w:tcPr>
            <w:tcW w:w="6852" w:type="dxa"/>
          </w:tcPr>
          <w:p w14:paraId="3C154BB4" w14:textId="6923E9F3" w:rsidR="00C63734" w:rsidRDefault="00C63734" w:rsidP="00580250">
            <w:pPr>
              <w:rPr>
                <w:color w:val="D46309" w:themeColor="accent2" w:themeShade="BF"/>
              </w:rPr>
            </w:pPr>
            <w:r>
              <w:t>&gt;=9</w:t>
            </w:r>
            <w:r w:rsidR="003A6996">
              <w:t>9</w:t>
            </w:r>
            <w:r>
              <w:t>.5</w:t>
            </w:r>
            <w:r w:rsidR="00E5614C">
              <w:t>%</w:t>
            </w:r>
          </w:p>
        </w:tc>
      </w:tr>
      <w:tr w:rsidR="00C63734" w:rsidRPr="005A6D5D" w14:paraId="7D8036BA" w14:textId="77777777" w:rsidTr="213FA8A6">
        <w:tc>
          <w:tcPr>
            <w:tcW w:w="2412" w:type="dxa"/>
          </w:tcPr>
          <w:p w14:paraId="3BAFC650" w14:textId="77777777" w:rsidR="00C63734" w:rsidRPr="009F3CE4" w:rsidRDefault="00C63734" w:rsidP="00580250">
            <w:pPr>
              <w:rPr>
                <w:i/>
                <w:iCs/>
                <w:color w:val="FF0000"/>
              </w:rPr>
            </w:pPr>
            <w:r w:rsidRPr="009F3CE4">
              <w:rPr>
                <w:i/>
                <w:iCs/>
                <w:color w:val="FF0000"/>
              </w:rPr>
              <w:t>Denominator</w:t>
            </w:r>
          </w:p>
        </w:tc>
        <w:tc>
          <w:tcPr>
            <w:tcW w:w="6852" w:type="dxa"/>
          </w:tcPr>
          <w:p w14:paraId="6157B9CF" w14:textId="77777777" w:rsidR="00C63734" w:rsidRPr="005A6D5D" w:rsidRDefault="00C63734" w:rsidP="00580250">
            <w:r>
              <w:t>The total number of days that children were in OHC care or receiving in-home services during the report period.</w:t>
            </w:r>
          </w:p>
        </w:tc>
      </w:tr>
      <w:tr w:rsidR="00C63734" w:rsidRPr="005A6D5D" w14:paraId="4C9B5D8C" w14:textId="77777777" w:rsidTr="213FA8A6">
        <w:tc>
          <w:tcPr>
            <w:tcW w:w="2412" w:type="dxa"/>
          </w:tcPr>
          <w:p w14:paraId="3AC0796D" w14:textId="77777777" w:rsidR="00C63734" w:rsidRPr="009F3CE4" w:rsidRDefault="00C63734" w:rsidP="00580250">
            <w:pPr>
              <w:rPr>
                <w:i/>
                <w:iCs/>
                <w:color w:val="FF0000"/>
              </w:rPr>
            </w:pPr>
            <w:r w:rsidRPr="009F3CE4">
              <w:rPr>
                <w:i/>
                <w:iCs/>
                <w:color w:val="FF0000"/>
              </w:rPr>
              <w:t>Numerator</w:t>
            </w:r>
          </w:p>
        </w:tc>
        <w:tc>
          <w:tcPr>
            <w:tcW w:w="6852" w:type="dxa"/>
          </w:tcPr>
          <w:p w14:paraId="04FF2E2E" w14:textId="77777777" w:rsidR="00C63734" w:rsidRPr="005A6D5D" w:rsidRDefault="00C63734" w:rsidP="00580250">
            <w:r>
              <w:t>The total number of days that children in the denominator had been seen in the 30 days immediately prior</w:t>
            </w:r>
          </w:p>
        </w:tc>
      </w:tr>
      <w:tr w:rsidR="00C63734" w:rsidRPr="005A6D5D" w14:paraId="019EFF33" w14:textId="77777777" w:rsidTr="213FA8A6">
        <w:tc>
          <w:tcPr>
            <w:tcW w:w="2412" w:type="dxa"/>
          </w:tcPr>
          <w:p w14:paraId="7F609E98" w14:textId="77777777" w:rsidR="00C63734" w:rsidRPr="0049612F" w:rsidRDefault="00C63734" w:rsidP="00580250">
            <w:pPr>
              <w:rPr>
                <w:i/>
                <w:iCs/>
                <w:color w:val="002060"/>
              </w:rPr>
            </w:pPr>
            <w:r w:rsidRPr="009F3CE4">
              <w:rPr>
                <w:i/>
                <w:iCs/>
                <w:color w:val="FF0000"/>
              </w:rPr>
              <w:t>Algorithm</w:t>
            </w:r>
          </w:p>
        </w:tc>
        <w:tc>
          <w:tcPr>
            <w:tcW w:w="6852" w:type="dxa"/>
          </w:tcPr>
          <w:p w14:paraId="38B12C26" w14:textId="77777777" w:rsidR="00C63734" w:rsidRDefault="00C63734" w:rsidP="00580250">
            <w:pPr>
              <w:spacing w:after="0"/>
            </w:pPr>
            <w:r w:rsidRPr="00AF28C7">
              <w:t>Select all days a child was in out-of-home care or receiving in-home services as of the end of the day for any day during the report period. If the child was receiving services for less than thirty (30) days and did not have a face-to-face visit with a caseworker, those days are not included in the denominator. Any days during the first thirty (30) days of service where the child had a face-to-face visit are included in the denominator. If the child was assigned to the CBC Lead Agency for less than three (3) days and did not have a face-to-face visit with a caseworker, those days are not included in the denominator.  Any days during the first three (3) days of assignment to the CBC Lead Agency where the child had a face-to-face visit are included in the denominator.  Any days during which the child did not reside in the state of Florida or had an active alert indicating the child has runaway or absconded or has been abducted are not included in the denominator. In addition, once the child no longer meets one of these three conditions, their days are not included in the denominator until the third day after not meeting the condition unless they have had a face-to-face visit with a caseworker. If the child had a face-to-face visit during this period, those days are included in the denominator. Once a child turns eighteen (18) years of age, their days are no longer included in the denominator. The total number of days that meet the above criteria is the denominator.</w:t>
            </w:r>
          </w:p>
          <w:p w14:paraId="7FF77C40" w14:textId="77777777" w:rsidR="00C63734" w:rsidRDefault="00C63734" w:rsidP="00580250">
            <w:pPr>
              <w:spacing w:after="0"/>
            </w:pPr>
            <w:r w:rsidRPr="00AF28C7">
              <w:t>The numerator is the subset of total days in the denominator where the child had had at least one face-to-face visit in the thirty (30) day period immediately preceding the day.</w:t>
            </w:r>
          </w:p>
          <w:p w14:paraId="087B5C72" w14:textId="77777777" w:rsidR="003F6C07" w:rsidRDefault="003F6C07" w:rsidP="00580250">
            <w:pPr>
              <w:spacing w:after="0"/>
            </w:pPr>
          </w:p>
          <w:p w14:paraId="3F38CEDB" w14:textId="77777777" w:rsidR="003F6C07" w:rsidRDefault="003F6C07" w:rsidP="00580250">
            <w:pPr>
              <w:spacing w:after="0"/>
            </w:pPr>
          </w:p>
          <w:p w14:paraId="2B62C496" w14:textId="4135CEAF" w:rsidR="003F6C07" w:rsidRDefault="003F6C07" w:rsidP="00580250">
            <w:pPr>
              <w:spacing w:after="0"/>
            </w:pPr>
            <w:r>
              <w:t xml:space="preserve">Currently, Children in the denominator are assigned to the region, circuit, CBC lead agency, and county based on the primary caseworker assigned to the child’s case as of the end of </w:t>
            </w:r>
            <w:proofErr w:type="gramStart"/>
            <w:r>
              <w:t>the each</w:t>
            </w:r>
            <w:proofErr w:type="gramEnd"/>
            <w:r>
              <w:t xml:space="preserve"> day the child is under supervision.</w:t>
            </w:r>
          </w:p>
          <w:p w14:paraId="5AA19A25" w14:textId="77777777" w:rsidR="003F6C07" w:rsidRDefault="003F6C07" w:rsidP="00580250">
            <w:pPr>
              <w:spacing w:after="0"/>
            </w:pPr>
          </w:p>
          <w:p w14:paraId="5466AA45" w14:textId="356318CD" w:rsidR="00C63734" w:rsidRPr="005A6D5D" w:rsidRDefault="003F6C07" w:rsidP="00580250">
            <w:pPr>
              <w:spacing w:after="0"/>
            </w:pPr>
            <w:r>
              <w:t xml:space="preserve">Beginning July 1, 2022, </w:t>
            </w:r>
            <w:r w:rsidR="00C63734" w:rsidRPr="00AF28C7">
              <w:t>Children in the denominator are assigned to the region, circuit, CBC lead agency, and county based on the Out- of-County Caseworker assigned to the child as of the end of each day the child is under supervision. If multiple Out-of-County caseworkers are assigned to the child, the most recently assigned is selected. If no Out-of- County caseworker is assigned to the child, this is based on the primary caseworker assigned to the child's case as of the end of each day the child is under supervision. Only children with a worker whose agency type is “CBC Lead Agency” are included for these entities. The statewide data includes all children that meet the criteria for inclusion in the denominator regardless of the caseworker assignment.</w:t>
            </w:r>
          </w:p>
        </w:tc>
      </w:tr>
    </w:tbl>
    <w:p w14:paraId="59FE5A7F" w14:textId="3F13C2E2" w:rsidR="005F6879" w:rsidRDefault="005F6879"/>
    <w:p w14:paraId="74281C0F" w14:textId="77777777" w:rsidR="005F6879" w:rsidRDefault="005F6879">
      <w:pPr>
        <w:spacing w:after="200"/>
      </w:pPr>
      <w:r>
        <w:br w:type="page"/>
      </w:r>
    </w:p>
    <w:p w14:paraId="6CBBF1D0" w14:textId="54A5E718" w:rsidR="00580250" w:rsidRDefault="00E5614C" w:rsidP="00E5614C">
      <w:pPr>
        <w:pStyle w:val="Deliverable-H2"/>
        <w:numPr>
          <w:ilvl w:val="0"/>
          <w:numId w:val="0"/>
        </w:numPr>
      </w:pPr>
      <w:bookmarkStart w:id="9" w:name="_Toc155785122"/>
      <w:r>
        <w:t>Percentage of Children Placed with Relatives or Non-Relatives</w:t>
      </w:r>
      <w:bookmarkEnd w:id="9"/>
    </w:p>
    <w:tbl>
      <w:tblPr>
        <w:tblStyle w:val="TableGrid"/>
        <w:tblW w:w="0" w:type="auto"/>
        <w:tblLook w:val="04A0" w:firstRow="1" w:lastRow="0" w:firstColumn="1" w:lastColumn="0" w:noHBand="0" w:noVBand="1"/>
      </w:tblPr>
      <w:tblGrid>
        <w:gridCol w:w="2412"/>
        <w:gridCol w:w="6852"/>
      </w:tblGrid>
      <w:tr w:rsidR="00991E8B" w:rsidRPr="000A6228" w14:paraId="470ED815" w14:textId="77777777" w:rsidTr="246501F9">
        <w:tc>
          <w:tcPr>
            <w:tcW w:w="2412" w:type="dxa"/>
          </w:tcPr>
          <w:p w14:paraId="2B1988EC" w14:textId="77777777" w:rsidR="00991E8B" w:rsidRPr="009F3CE4" w:rsidRDefault="00991E8B" w:rsidP="00580250">
            <w:pPr>
              <w:rPr>
                <w:i/>
                <w:iCs/>
                <w:color w:val="FF0000"/>
              </w:rPr>
            </w:pPr>
            <w:r w:rsidRPr="009F3CE4">
              <w:rPr>
                <w:i/>
                <w:iCs/>
                <w:color w:val="FF0000"/>
              </w:rPr>
              <w:t>Measure Title</w:t>
            </w:r>
          </w:p>
        </w:tc>
        <w:tc>
          <w:tcPr>
            <w:tcW w:w="6852" w:type="dxa"/>
          </w:tcPr>
          <w:p w14:paraId="0DA67CCF" w14:textId="6A116BC1" w:rsidR="00991E8B" w:rsidRPr="000A6228" w:rsidRDefault="00FD2CA2" w:rsidP="00580250">
            <w:pPr>
              <w:rPr>
                <w:rFonts w:ascii="Calibri" w:eastAsiaTheme="minorHAnsi" w:hAnsi="Calibri"/>
              </w:rPr>
            </w:pPr>
            <w:r>
              <w:t xml:space="preserve">Percentage of </w:t>
            </w:r>
            <w:r w:rsidR="00991E8B">
              <w:t xml:space="preserve">Children </w:t>
            </w:r>
            <w:r w:rsidR="00E5614C">
              <w:t>P</w:t>
            </w:r>
            <w:r w:rsidR="00991E8B">
              <w:t xml:space="preserve">laced with </w:t>
            </w:r>
            <w:r w:rsidR="00E5614C">
              <w:t>R</w:t>
            </w:r>
            <w:r w:rsidR="00991E8B">
              <w:t xml:space="preserve">elatives or </w:t>
            </w:r>
            <w:r w:rsidR="00E5614C">
              <w:t>N</w:t>
            </w:r>
            <w:r w:rsidR="00991E8B">
              <w:t>on-</w:t>
            </w:r>
            <w:r w:rsidR="00E5614C">
              <w:t>R</w:t>
            </w:r>
            <w:r w:rsidR="00991E8B">
              <w:t>elatives</w:t>
            </w:r>
          </w:p>
        </w:tc>
      </w:tr>
      <w:tr w:rsidR="00991E8B" w14:paraId="4FEA5F7F" w14:textId="77777777" w:rsidTr="246501F9">
        <w:tc>
          <w:tcPr>
            <w:tcW w:w="2412" w:type="dxa"/>
          </w:tcPr>
          <w:p w14:paraId="1F847107" w14:textId="77777777" w:rsidR="00991E8B" w:rsidRPr="009F3CE4" w:rsidRDefault="00991E8B" w:rsidP="00580250">
            <w:pPr>
              <w:rPr>
                <w:i/>
                <w:iCs/>
                <w:color w:val="FF0000"/>
              </w:rPr>
            </w:pPr>
            <w:r w:rsidRPr="009F3CE4">
              <w:rPr>
                <w:i/>
                <w:iCs/>
                <w:color w:val="FF0000"/>
              </w:rPr>
              <w:t>Measure Description</w:t>
            </w:r>
          </w:p>
        </w:tc>
        <w:tc>
          <w:tcPr>
            <w:tcW w:w="6852" w:type="dxa"/>
          </w:tcPr>
          <w:p w14:paraId="36F0D363" w14:textId="342B559D" w:rsidR="00991E8B" w:rsidRDefault="00991E8B" w:rsidP="00580250">
            <w:r>
              <w:t>This measure is the percentage of children in OHC who are placed with relatives or non-relatives</w:t>
            </w:r>
          </w:p>
        </w:tc>
      </w:tr>
      <w:tr w:rsidR="00991E8B" w14:paraId="69F6447B" w14:textId="77777777" w:rsidTr="246501F9">
        <w:tc>
          <w:tcPr>
            <w:tcW w:w="2412" w:type="dxa"/>
          </w:tcPr>
          <w:p w14:paraId="3936858D" w14:textId="77777777" w:rsidR="00991E8B" w:rsidRPr="009F3CE4" w:rsidRDefault="00991E8B" w:rsidP="00580250">
            <w:pPr>
              <w:rPr>
                <w:i/>
                <w:iCs/>
                <w:color w:val="FF0000"/>
              </w:rPr>
            </w:pPr>
            <w:r w:rsidRPr="009F3CE4">
              <w:rPr>
                <w:i/>
                <w:iCs/>
                <w:color w:val="FF0000"/>
              </w:rPr>
              <w:t>Report Period</w:t>
            </w:r>
          </w:p>
        </w:tc>
        <w:tc>
          <w:tcPr>
            <w:tcW w:w="6852" w:type="dxa"/>
          </w:tcPr>
          <w:p w14:paraId="7BAE54C0" w14:textId="429CB2B3" w:rsidR="003A6996" w:rsidRDefault="78365CA7" w:rsidP="246501F9">
            <w:pPr>
              <w:rPr>
                <w:rFonts w:asciiTheme="minorHAnsi" w:eastAsiaTheme="minorEastAsia" w:hAnsiTheme="minorHAnsi" w:cstheme="minorBidi"/>
              </w:rPr>
            </w:pPr>
            <w:r w:rsidRPr="4B811BFC">
              <w:rPr>
                <w:rFonts w:asciiTheme="minorHAnsi" w:eastAsiaTheme="minorEastAsia" w:hAnsiTheme="minorHAnsi" w:cstheme="minorBidi"/>
              </w:rPr>
              <w:t>The last day of the report month (e.g. June 30, 2020 for the report month ending June 30, 2020).</w:t>
            </w:r>
            <w:r w:rsidRPr="246501F9">
              <w:rPr>
                <w:rFonts w:asciiTheme="minorHAnsi" w:eastAsiaTheme="minorEastAsia" w:hAnsiTheme="minorHAnsi" w:cstheme="minorBidi"/>
              </w:rPr>
              <w:t xml:space="preserve"> </w:t>
            </w:r>
          </w:p>
        </w:tc>
      </w:tr>
      <w:tr w:rsidR="00991E8B" w14:paraId="21A94259" w14:textId="77777777" w:rsidTr="246501F9">
        <w:tc>
          <w:tcPr>
            <w:tcW w:w="2412" w:type="dxa"/>
          </w:tcPr>
          <w:p w14:paraId="27AE10E8" w14:textId="77777777" w:rsidR="00991E8B" w:rsidRDefault="00991E8B" w:rsidP="00580250">
            <w:pPr>
              <w:rPr>
                <w:i/>
                <w:iCs/>
                <w:color w:val="FF0000"/>
              </w:rPr>
            </w:pPr>
            <w:r w:rsidRPr="2A10352C">
              <w:rPr>
                <w:i/>
                <w:iCs/>
                <w:color w:val="FF0000"/>
              </w:rPr>
              <w:t>Performance Target</w:t>
            </w:r>
          </w:p>
        </w:tc>
        <w:tc>
          <w:tcPr>
            <w:tcW w:w="6852" w:type="dxa"/>
          </w:tcPr>
          <w:p w14:paraId="5BCB4F2C" w14:textId="623790B6" w:rsidR="00991E8B" w:rsidRDefault="00991E8B" w:rsidP="00580250">
            <w:pPr>
              <w:rPr>
                <w:color w:val="D46309" w:themeColor="accent2" w:themeShade="BF"/>
              </w:rPr>
            </w:pPr>
            <w:r>
              <w:t>&gt;=6</w:t>
            </w:r>
            <w:r w:rsidR="00D44C90">
              <w:t>0</w:t>
            </w:r>
            <w:r w:rsidRPr="000A6228">
              <w:t>%</w:t>
            </w:r>
          </w:p>
        </w:tc>
      </w:tr>
      <w:tr w:rsidR="00991E8B" w:rsidRPr="005A6D5D" w14:paraId="749C3BAF" w14:textId="77777777" w:rsidTr="246501F9">
        <w:tc>
          <w:tcPr>
            <w:tcW w:w="2412" w:type="dxa"/>
          </w:tcPr>
          <w:p w14:paraId="7563115E" w14:textId="77777777" w:rsidR="00991E8B" w:rsidRPr="009F3CE4" w:rsidRDefault="00991E8B" w:rsidP="00580250">
            <w:pPr>
              <w:rPr>
                <w:i/>
                <w:iCs/>
                <w:color w:val="FF0000"/>
              </w:rPr>
            </w:pPr>
            <w:r w:rsidRPr="009F3CE4">
              <w:rPr>
                <w:i/>
                <w:iCs/>
                <w:color w:val="FF0000"/>
              </w:rPr>
              <w:t>Denominator</w:t>
            </w:r>
          </w:p>
        </w:tc>
        <w:tc>
          <w:tcPr>
            <w:tcW w:w="6852" w:type="dxa"/>
          </w:tcPr>
          <w:p w14:paraId="749E3676" w14:textId="3D371A97" w:rsidR="00991E8B" w:rsidRPr="005A6D5D" w:rsidRDefault="00991E8B" w:rsidP="00580250">
            <w:r>
              <w:t>The total number of children in OHC</w:t>
            </w:r>
          </w:p>
        </w:tc>
      </w:tr>
      <w:tr w:rsidR="00991E8B" w:rsidRPr="005A6D5D" w14:paraId="086767AD" w14:textId="77777777" w:rsidTr="246501F9">
        <w:tc>
          <w:tcPr>
            <w:tcW w:w="2412" w:type="dxa"/>
          </w:tcPr>
          <w:p w14:paraId="28AA9B4B" w14:textId="77777777" w:rsidR="00991E8B" w:rsidRPr="009F3CE4" w:rsidRDefault="00991E8B" w:rsidP="00580250">
            <w:pPr>
              <w:rPr>
                <w:i/>
                <w:iCs/>
                <w:color w:val="FF0000"/>
              </w:rPr>
            </w:pPr>
            <w:r w:rsidRPr="009F3CE4">
              <w:rPr>
                <w:i/>
                <w:iCs/>
                <w:color w:val="FF0000"/>
              </w:rPr>
              <w:t>Numerator</w:t>
            </w:r>
          </w:p>
        </w:tc>
        <w:tc>
          <w:tcPr>
            <w:tcW w:w="6852" w:type="dxa"/>
          </w:tcPr>
          <w:p w14:paraId="34144352" w14:textId="45280BD2" w:rsidR="00991E8B" w:rsidRPr="005A6D5D" w:rsidRDefault="00991E8B" w:rsidP="00580250">
            <w:r>
              <w:t>The total number of children who are placed with relatives/non-relatives</w:t>
            </w:r>
          </w:p>
        </w:tc>
      </w:tr>
      <w:tr w:rsidR="00991E8B" w:rsidRPr="005A6D5D" w14:paraId="54071106" w14:textId="77777777" w:rsidTr="246501F9">
        <w:tc>
          <w:tcPr>
            <w:tcW w:w="2412" w:type="dxa"/>
          </w:tcPr>
          <w:p w14:paraId="020104E2" w14:textId="77777777" w:rsidR="00991E8B" w:rsidRPr="0049612F" w:rsidRDefault="00991E8B" w:rsidP="00580250">
            <w:pPr>
              <w:rPr>
                <w:i/>
                <w:iCs/>
                <w:color w:val="002060"/>
              </w:rPr>
            </w:pPr>
            <w:r w:rsidRPr="009F3CE4">
              <w:rPr>
                <w:i/>
                <w:iCs/>
                <w:color w:val="FF0000"/>
              </w:rPr>
              <w:t>Algorithm</w:t>
            </w:r>
          </w:p>
        </w:tc>
        <w:tc>
          <w:tcPr>
            <w:tcW w:w="6852" w:type="dxa"/>
          </w:tcPr>
          <w:p w14:paraId="52B1EE22" w14:textId="4842B983" w:rsidR="00991E8B" w:rsidRDefault="00991E8B" w:rsidP="00580250">
            <w:pPr>
              <w:spacing w:after="0"/>
            </w:pPr>
            <w:r>
              <w:t xml:space="preserve">Select all children who are in OHC </w:t>
            </w:r>
            <w:r w:rsidR="00887F0A">
              <w:t xml:space="preserve">as of the end of the </w:t>
            </w:r>
            <w:r w:rsidR="240B97A3">
              <w:t xml:space="preserve">report </w:t>
            </w:r>
            <w:r w:rsidR="00887F0A">
              <w:t xml:space="preserve">month and the child is between the ages of 0 and 17 as of the </w:t>
            </w:r>
            <w:r w:rsidR="6C55BD3F">
              <w:t xml:space="preserve">end </w:t>
            </w:r>
            <w:r w:rsidR="00887F0A">
              <w:t xml:space="preserve">of the </w:t>
            </w:r>
            <w:r w:rsidR="1D41FCC2">
              <w:t xml:space="preserve">report </w:t>
            </w:r>
            <w:r w:rsidR="00887F0A">
              <w:t>month.</w:t>
            </w:r>
          </w:p>
          <w:p w14:paraId="3F09F73F" w14:textId="52F9CC5A" w:rsidR="001F1B30" w:rsidRDefault="00991E8B" w:rsidP="001F1B30">
            <w:pPr>
              <w:spacing w:after="0"/>
            </w:pPr>
            <w:r>
              <w:t xml:space="preserve">The </w:t>
            </w:r>
            <w:r w:rsidR="00C02C0B">
              <w:t>numerator</w:t>
            </w:r>
            <w:r>
              <w:t xml:space="preserve"> is the number of children in OHC who</w:t>
            </w:r>
            <w:r w:rsidR="001F1B30">
              <w:t xml:space="preserve">se </w:t>
            </w:r>
            <w:r w:rsidR="001F1B30" w:rsidRPr="003D5E80">
              <w:t>placement service category is</w:t>
            </w:r>
            <w:r w:rsidR="001F1B30">
              <w:t>;</w:t>
            </w:r>
          </w:p>
          <w:p w14:paraId="7C5F02A6" w14:textId="77777777" w:rsidR="001F1B30" w:rsidRDefault="001F1B30" w:rsidP="001F1B30">
            <w:pPr>
              <w:spacing w:after="0"/>
            </w:pPr>
            <w:r w:rsidRPr="003D5E80">
              <w:t>Relative or Non-relative</w:t>
            </w:r>
            <w:r>
              <w:t>,</w:t>
            </w:r>
          </w:p>
          <w:p w14:paraId="63F5A78B" w14:textId="77777777" w:rsidR="001F1B30" w:rsidRPr="0065078E" w:rsidRDefault="001F1B30" w:rsidP="001F1B30">
            <w:pPr>
              <w:spacing w:after="0"/>
            </w:pPr>
            <w:r w:rsidRPr="0065078E">
              <w:t xml:space="preserve">or </w:t>
            </w:r>
          </w:p>
          <w:p w14:paraId="62296878" w14:textId="506BDE3A" w:rsidR="001F1B30" w:rsidRPr="00E90A71" w:rsidRDefault="00244738" w:rsidP="001F1B30">
            <w:pPr>
              <w:spacing w:after="0"/>
            </w:pPr>
            <w:r w:rsidRPr="0065078E">
              <w:t>Whose</w:t>
            </w:r>
            <w:r w:rsidR="001F1B30" w:rsidRPr="0065078E">
              <w:t xml:space="preserve"> placement service category is Foster Home and the Service Type Specifics on the Maintain Services page in FSFN include License Type Required of “Level I Child Specific</w:t>
            </w:r>
            <w:r w:rsidR="001F1B30" w:rsidRPr="00A824C0">
              <w:t>.”</w:t>
            </w:r>
          </w:p>
          <w:p w14:paraId="4ED171C9" w14:textId="7E16808D" w:rsidR="00991E8B" w:rsidRPr="005A6D5D" w:rsidRDefault="214559C4" w:rsidP="00580250">
            <w:pPr>
              <w:spacing w:after="0"/>
            </w:pPr>
            <w:r>
              <w:t>placed with relatives/non-relatives; this include</w:t>
            </w:r>
            <w:r w:rsidR="061214A7">
              <w:t>s</w:t>
            </w:r>
            <w:r>
              <w:t xml:space="preserve"> those placed in Level 1 </w:t>
            </w:r>
            <w:r w:rsidR="46E802F8">
              <w:t>licensed</w:t>
            </w:r>
            <w:r>
              <w:t xml:space="preserve"> homes. </w:t>
            </w:r>
            <w:r w:rsidR="5495A8D5" w:rsidRPr="0BC6798F">
              <w:rPr>
                <w:b/>
                <w:bCs/>
              </w:rPr>
              <w:t xml:space="preserve"> </w:t>
            </w:r>
            <w:r w:rsidR="3BC26A47">
              <w:t>A child is counted in the region and CBC lead agency based on the primary caseworker assigned to the child’s case as of the end of the month.</w:t>
            </w:r>
          </w:p>
        </w:tc>
      </w:tr>
    </w:tbl>
    <w:p w14:paraId="08D3C9F5" w14:textId="0DE29986" w:rsidR="00580250" w:rsidRDefault="00580250"/>
    <w:p w14:paraId="2BFC403D" w14:textId="714D6F4C" w:rsidR="00360981" w:rsidRDefault="005F6879" w:rsidP="00360981">
      <w:pPr>
        <w:pStyle w:val="Deliverable-H2"/>
        <w:numPr>
          <w:ilvl w:val="0"/>
          <w:numId w:val="0"/>
        </w:numPr>
      </w:pPr>
      <w:r>
        <w:br w:type="page"/>
      </w:r>
      <w:r w:rsidR="00360981">
        <w:t>Percentage of Children Placed with Siblings</w:t>
      </w:r>
    </w:p>
    <w:tbl>
      <w:tblPr>
        <w:tblStyle w:val="TableGrid"/>
        <w:tblW w:w="0" w:type="auto"/>
        <w:tblLook w:val="04A0" w:firstRow="1" w:lastRow="0" w:firstColumn="1" w:lastColumn="0" w:noHBand="0" w:noVBand="1"/>
      </w:tblPr>
      <w:tblGrid>
        <w:gridCol w:w="2412"/>
        <w:gridCol w:w="6852"/>
      </w:tblGrid>
      <w:tr w:rsidR="00360981" w:rsidRPr="000A6228" w14:paraId="69C6A3B3" w14:textId="77777777" w:rsidTr="009B1004">
        <w:tc>
          <w:tcPr>
            <w:tcW w:w="2412" w:type="dxa"/>
          </w:tcPr>
          <w:p w14:paraId="07391F48" w14:textId="77777777" w:rsidR="00360981" w:rsidRPr="009F3CE4" w:rsidRDefault="00360981" w:rsidP="009B1004">
            <w:pPr>
              <w:rPr>
                <w:i/>
                <w:iCs/>
                <w:color w:val="FF0000"/>
              </w:rPr>
            </w:pPr>
            <w:r w:rsidRPr="009F3CE4">
              <w:rPr>
                <w:i/>
                <w:iCs/>
                <w:color w:val="FF0000"/>
              </w:rPr>
              <w:t>Measure Title</w:t>
            </w:r>
          </w:p>
        </w:tc>
        <w:tc>
          <w:tcPr>
            <w:tcW w:w="6852" w:type="dxa"/>
          </w:tcPr>
          <w:p w14:paraId="3571CCB2" w14:textId="5BAD044F" w:rsidR="00360981" w:rsidRPr="000A6228" w:rsidRDefault="00360981" w:rsidP="009B1004">
            <w:pPr>
              <w:rPr>
                <w:rFonts w:ascii="Calibri" w:eastAsiaTheme="minorHAnsi" w:hAnsi="Calibri"/>
              </w:rPr>
            </w:pPr>
            <w:r>
              <w:t>Percentage of Sibling Groups Where All Siblings are Placed Together</w:t>
            </w:r>
          </w:p>
        </w:tc>
      </w:tr>
      <w:tr w:rsidR="00360981" w14:paraId="471B335D" w14:textId="77777777" w:rsidTr="009B1004">
        <w:tc>
          <w:tcPr>
            <w:tcW w:w="2412" w:type="dxa"/>
          </w:tcPr>
          <w:p w14:paraId="0482FE78" w14:textId="77777777" w:rsidR="00360981" w:rsidRPr="009F3CE4" w:rsidRDefault="00360981" w:rsidP="009B1004">
            <w:pPr>
              <w:rPr>
                <w:i/>
                <w:iCs/>
                <w:color w:val="FF0000"/>
              </w:rPr>
            </w:pPr>
            <w:r w:rsidRPr="009F3CE4">
              <w:rPr>
                <w:i/>
                <w:iCs/>
                <w:color w:val="FF0000"/>
              </w:rPr>
              <w:t>Measure Description</w:t>
            </w:r>
          </w:p>
        </w:tc>
        <w:tc>
          <w:tcPr>
            <w:tcW w:w="6852" w:type="dxa"/>
          </w:tcPr>
          <w:p w14:paraId="3068FF69" w14:textId="0F8116B7" w:rsidR="00360981" w:rsidRDefault="00360981" w:rsidP="009B1004">
            <w:r>
              <w:t>This measure is the percent of sibling groups with two or more children in out-of-home care as of the end of the report period where all siblings are placed together.</w:t>
            </w:r>
          </w:p>
        </w:tc>
      </w:tr>
      <w:tr w:rsidR="00360981" w14:paraId="4E92B977" w14:textId="77777777" w:rsidTr="009B1004">
        <w:tc>
          <w:tcPr>
            <w:tcW w:w="2412" w:type="dxa"/>
          </w:tcPr>
          <w:p w14:paraId="798E56EA" w14:textId="77777777" w:rsidR="00360981" w:rsidRPr="009F3CE4" w:rsidRDefault="00360981" w:rsidP="009B1004">
            <w:pPr>
              <w:rPr>
                <w:i/>
                <w:iCs/>
                <w:color w:val="FF0000"/>
              </w:rPr>
            </w:pPr>
            <w:r w:rsidRPr="009F3CE4">
              <w:rPr>
                <w:i/>
                <w:iCs/>
                <w:color w:val="FF0000"/>
              </w:rPr>
              <w:t>Report Period</w:t>
            </w:r>
          </w:p>
        </w:tc>
        <w:tc>
          <w:tcPr>
            <w:tcW w:w="6852" w:type="dxa"/>
          </w:tcPr>
          <w:p w14:paraId="64A950EE" w14:textId="77777777" w:rsidR="00360981" w:rsidRDefault="00360981" w:rsidP="009B1004">
            <w:pPr>
              <w:rPr>
                <w:rFonts w:asciiTheme="minorHAnsi" w:eastAsiaTheme="minorEastAsia" w:hAnsiTheme="minorHAnsi" w:cstheme="minorBidi"/>
              </w:rPr>
            </w:pPr>
            <w:r w:rsidRPr="4B811BFC">
              <w:rPr>
                <w:rFonts w:asciiTheme="minorHAnsi" w:eastAsiaTheme="minorEastAsia" w:hAnsiTheme="minorHAnsi" w:cstheme="minorBidi"/>
              </w:rPr>
              <w:t xml:space="preserve">The last day of the report month (e.g. June 30, </w:t>
            </w:r>
            <w:proofErr w:type="gramStart"/>
            <w:r w:rsidRPr="4B811BFC">
              <w:rPr>
                <w:rFonts w:asciiTheme="minorHAnsi" w:eastAsiaTheme="minorEastAsia" w:hAnsiTheme="minorHAnsi" w:cstheme="minorBidi"/>
              </w:rPr>
              <w:t>2020</w:t>
            </w:r>
            <w:proofErr w:type="gramEnd"/>
            <w:r w:rsidRPr="4B811BFC">
              <w:rPr>
                <w:rFonts w:asciiTheme="minorHAnsi" w:eastAsiaTheme="minorEastAsia" w:hAnsiTheme="minorHAnsi" w:cstheme="minorBidi"/>
              </w:rPr>
              <w:t xml:space="preserve"> for the report month ending June 30, 2020).</w:t>
            </w:r>
            <w:r w:rsidRPr="246501F9">
              <w:rPr>
                <w:rFonts w:asciiTheme="minorHAnsi" w:eastAsiaTheme="minorEastAsia" w:hAnsiTheme="minorHAnsi" w:cstheme="minorBidi"/>
              </w:rPr>
              <w:t xml:space="preserve"> </w:t>
            </w:r>
          </w:p>
        </w:tc>
      </w:tr>
      <w:tr w:rsidR="00360981" w14:paraId="1E38ADC1" w14:textId="77777777" w:rsidTr="009B1004">
        <w:tc>
          <w:tcPr>
            <w:tcW w:w="2412" w:type="dxa"/>
          </w:tcPr>
          <w:p w14:paraId="6DE1DF7F" w14:textId="77777777" w:rsidR="00360981" w:rsidRDefault="00360981" w:rsidP="009B1004">
            <w:pPr>
              <w:rPr>
                <w:i/>
                <w:iCs/>
                <w:color w:val="FF0000"/>
              </w:rPr>
            </w:pPr>
            <w:r w:rsidRPr="2A10352C">
              <w:rPr>
                <w:i/>
                <w:iCs/>
                <w:color w:val="FF0000"/>
              </w:rPr>
              <w:t>Performance Target</w:t>
            </w:r>
          </w:p>
        </w:tc>
        <w:tc>
          <w:tcPr>
            <w:tcW w:w="6852" w:type="dxa"/>
          </w:tcPr>
          <w:p w14:paraId="0D48001A" w14:textId="538F13CD" w:rsidR="00360981" w:rsidRDefault="00360981" w:rsidP="009B1004">
            <w:pPr>
              <w:rPr>
                <w:color w:val="D46309" w:themeColor="accent2" w:themeShade="BF"/>
              </w:rPr>
            </w:pPr>
            <w:r>
              <w:t>&gt;=65</w:t>
            </w:r>
            <w:r w:rsidRPr="000A6228">
              <w:t>%</w:t>
            </w:r>
          </w:p>
        </w:tc>
      </w:tr>
      <w:tr w:rsidR="00360981" w:rsidRPr="005A6D5D" w14:paraId="5423B0A7" w14:textId="77777777" w:rsidTr="009B1004">
        <w:tc>
          <w:tcPr>
            <w:tcW w:w="2412" w:type="dxa"/>
          </w:tcPr>
          <w:p w14:paraId="7F6E8373" w14:textId="77777777" w:rsidR="00360981" w:rsidRPr="009F3CE4" w:rsidRDefault="00360981" w:rsidP="009B1004">
            <w:pPr>
              <w:rPr>
                <w:i/>
                <w:iCs/>
                <w:color w:val="FF0000"/>
              </w:rPr>
            </w:pPr>
            <w:r w:rsidRPr="009F3CE4">
              <w:rPr>
                <w:i/>
                <w:iCs/>
                <w:color w:val="FF0000"/>
              </w:rPr>
              <w:t>Denominator</w:t>
            </w:r>
          </w:p>
        </w:tc>
        <w:tc>
          <w:tcPr>
            <w:tcW w:w="6852" w:type="dxa"/>
          </w:tcPr>
          <w:p w14:paraId="4DB5D7C6" w14:textId="307917AB" w:rsidR="00360981" w:rsidRPr="005A6D5D" w:rsidRDefault="00360981" w:rsidP="009B1004">
            <w:r>
              <w:t>The number of sibling groups with two or more children in out-of-home care as of the report period.</w:t>
            </w:r>
          </w:p>
        </w:tc>
      </w:tr>
      <w:tr w:rsidR="00360981" w:rsidRPr="005A6D5D" w14:paraId="4A0AB282" w14:textId="77777777" w:rsidTr="009B1004">
        <w:tc>
          <w:tcPr>
            <w:tcW w:w="2412" w:type="dxa"/>
          </w:tcPr>
          <w:p w14:paraId="783CDBD1" w14:textId="77777777" w:rsidR="00360981" w:rsidRPr="009F3CE4" w:rsidRDefault="00360981" w:rsidP="009B1004">
            <w:pPr>
              <w:rPr>
                <w:i/>
                <w:iCs/>
                <w:color w:val="FF0000"/>
              </w:rPr>
            </w:pPr>
            <w:r w:rsidRPr="009F3CE4">
              <w:rPr>
                <w:i/>
                <w:iCs/>
                <w:color w:val="FF0000"/>
              </w:rPr>
              <w:t>Numerator</w:t>
            </w:r>
          </w:p>
        </w:tc>
        <w:tc>
          <w:tcPr>
            <w:tcW w:w="6852" w:type="dxa"/>
          </w:tcPr>
          <w:p w14:paraId="51C9E95F" w14:textId="55F906C9" w:rsidR="00360981" w:rsidRPr="005A6D5D" w:rsidRDefault="00360981" w:rsidP="009B1004">
            <w:r>
              <w:t>The subset of sibling groups in the denominator where all siblings in out-of-home care are placed together.</w:t>
            </w:r>
          </w:p>
        </w:tc>
      </w:tr>
      <w:tr w:rsidR="00360981" w:rsidRPr="005A6D5D" w14:paraId="5A569C08" w14:textId="77777777" w:rsidTr="009B1004">
        <w:tc>
          <w:tcPr>
            <w:tcW w:w="2412" w:type="dxa"/>
          </w:tcPr>
          <w:p w14:paraId="176F0CA1" w14:textId="77777777" w:rsidR="00360981" w:rsidRPr="0049612F" w:rsidRDefault="00360981" w:rsidP="009B1004">
            <w:pPr>
              <w:rPr>
                <w:i/>
                <w:iCs/>
                <w:color w:val="002060"/>
              </w:rPr>
            </w:pPr>
            <w:r w:rsidRPr="009F3CE4">
              <w:rPr>
                <w:i/>
                <w:iCs/>
                <w:color w:val="FF0000"/>
              </w:rPr>
              <w:t>Algorithm</w:t>
            </w:r>
          </w:p>
        </w:tc>
        <w:tc>
          <w:tcPr>
            <w:tcW w:w="6852" w:type="dxa"/>
          </w:tcPr>
          <w:p w14:paraId="3A689CDD" w14:textId="7726F75F" w:rsidR="00360981" w:rsidRPr="005A6D5D" w:rsidRDefault="00360981" w:rsidP="00360981">
            <w:pPr>
              <w:spacing w:after="0"/>
            </w:pPr>
            <w:r>
              <w:t xml:space="preserve">Select all sibling groups with two or more children in out-of-home care. The </w:t>
            </w:r>
            <w:proofErr w:type="spellStart"/>
            <w:r>
              <w:t>numberator</w:t>
            </w:r>
            <w:proofErr w:type="spellEnd"/>
            <w:r>
              <w:t xml:space="preserve"> is the count of sibling groups in the denominator where all siblings in out-of-home care are placed with the same provider as of the end of the report period. If siblings in a group where all siblings are placed together have different placement types, the placement type with the most siblings placed is displayed. If more than one placement type has the same number of siblings placed, the type with the youngest sibling placed is displayed. A sibling group is counted in the region, circuit, Community-Based-Care (CBC) lead agency, and county based on the primary caseworker assigned as of the end of the report period. </w:t>
            </w:r>
          </w:p>
        </w:tc>
      </w:tr>
    </w:tbl>
    <w:p w14:paraId="541F3A6B" w14:textId="47ACBF44" w:rsidR="00360981" w:rsidRDefault="00360981">
      <w:pPr>
        <w:spacing w:after="200"/>
      </w:pPr>
      <w:r>
        <w:br w:type="page"/>
      </w:r>
    </w:p>
    <w:p w14:paraId="7CE21C53" w14:textId="77777777" w:rsidR="005F6879" w:rsidRPr="00E5614C" w:rsidRDefault="005F6879">
      <w:pPr>
        <w:spacing w:after="200"/>
        <w:rPr>
          <w:rFonts w:eastAsia="Times New Roman" w:cs="Arial"/>
          <w:b/>
          <w:bCs/>
          <w:iCs/>
          <w:smallCaps/>
          <w:color w:val="005AAA"/>
          <w:sz w:val="24"/>
          <w:szCs w:val="28"/>
        </w:rPr>
      </w:pPr>
    </w:p>
    <w:p w14:paraId="10ED0556" w14:textId="1F74B8C2" w:rsidR="00580250" w:rsidRDefault="00D44C90" w:rsidP="00E5614C">
      <w:pPr>
        <w:pStyle w:val="Deliverable-H2"/>
        <w:numPr>
          <w:ilvl w:val="0"/>
          <w:numId w:val="0"/>
        </w:numPr>
        <w:ind w:left="576" w:hanging="576"/>
      </w:pPr>
      <w:bookmarkStart w:id="10" w:name="_Toc155785123"/>
      <w:r>
        <w:t xml:space="preserve">Children Achieving Permanency and Not Reentering within 12 </w:t>
      </w:r>
      <w:r w:rsidR="00360981">
        <w:t>M</w:t>
      </w:r>
      <w:r>
        <w:t>onths</w:t>
      </w:r>
      <w:bookmarkEnd w:id="10"/>
    </w:p>
    <w:tbl>
      <w:tblPr>
        <w:tblStyle w:val="TableGrid"/>
        <w:tblW w:w="0" w:type="auto"/>
        <w:tblLook w:val="04A0" w:firstRow="1" w:lastRow="0" w:firstColumn="1" w:lastColumn="0" w:noHBand="0" w:noVBand="1"/>
      </w:tblPr>
      <w:tblGrid>
        <w:gridCol w:w="2412"/>
        <w:gridCol w:w="6852"/>
      </w:tblGrid>
      <w:tr w:rsidR="00887F0A" w:rsidRPr="000A6228" w14:paraId="7F74EE36" w14:textId="77777777" w:rsidTr="00887F0A">
        <w:tc>
          <w:tcPr>
            <w:tcW w:w="2412" w:type="dxa"/>
          </w:tcPr>
          <w:p w14:paraId="221958CA" w14:textId="77777777" w:rsidR="00887F0A" w:rsidRPr="009F3CE4" w:rsidRDefault="00887F0A" w:rsidP="00580250">
            <w:pPr>
              <w:rPr>
                <w:i/>
                <w:iCs/>
                <w:color w:val="FF0000"/>
              </w:rPr>
            </w:pPr>
            <w:r w:rsidRPr="009F3CE4">
              <w:rPr>
                <w:i/>
                <w:iCs/>
                <w:color w:val="FF0000"/>
              </w:rPr>
              <w:t>Measure Title</w:t>
            </w:r>
          </w:p>
        </w:tc>
        <w:tc>
          <w:tcPr>
            <w:tcW w:w="6852" w:type="dxa"/>
          </w:tcPr>
          <w:p w14:paraId="416FF774" w14:textId="7F0F0A83" w:rsidR="00887F0A" w:rsidRPr="00E5614C" w:rsidRDefault="00FD2CA2" w:rsidP="00580250">
            <w:pPr>
              <w:rPr>
                <w:rFonts w:ascii="Calibri" w:eastAsiaTheme="minorEastAsia" w:hAnsi="Calibri"/>
              </w:rPr>
            </w:pPr>
            <w:r w:rsidRPr="00E5614C">
              <w:t xml:space="preserve">Percentage of </w:t>
            </w:r>
            <w:r w:rsidR="00D1071A">
              <w:t>Children Achieving Permanency and not Re-Entering Care withing 12 Months</w:t>
            </w:r>
          </w:p>
        </w:tc>
      </w:tr>
      <w:tr w:rsidR="00887F0A" w14:paraId="076D5EA7" w14:textId="77777777" w:rsidTr="00887F0A">
        <w:tc>
          <w:tcPr>
            <w:tcW w:w="2412" w:type="dxa"/>
          </w:tcPr>
          <w:p w14:paraId="43E37BFD" w14:textId="77777777" w:rsidR="00887F0A" w:rsidRPr="009F3CE4" w:rsidRDefault="00887F0A" w:rsidP="00580250">
            <w:pPr>
              <w:rPr>
                <w:i/>
                <w:iCs/>
                <w:color w:val="FF0000"/>
              </w:rPr>
            </w:pPr>
            <w:r w:rsidRPr="009F3CE4">
              <w:rPr>
                <w:i/>
                <w:iCs/>
                <w:color w:val="FF0000"/>
              </w:rPr>
              <w:t>Measure Description</w:t>
            </w:r>
          </w:p>
        </w:tc>
        <w:tc>
          <w:tcPr>
            <w:tcW w:w="6852" w:type="dxa"/>
          </w:tcPr>
          <w:p w14:paraId="091861D2" w14:textId="3381CCA0" w:rsidR="00887F0A" w:rsidRDefault="00D1071A" w:rsidP="00580250">
            <w:r>
              <w:t>The percent of exits from out-of-home care to permanency for a cohort of children who entered out-of-home care during the report period and exited within twelve (12) months of entering and no not re-enter out-of-home care within twelve (12) months of their permanency date.</w:t>
            </w:r>
          </w:p>
        </w:tc>
      </w:tr>
      <w:tr w:rsidR="00887F0A" w14:paraId="00842E8A" w14:textId="77777777" w:rsidTr="00887F0A">
        <w:tc>
          <w:tcPr>
            <w:tcW w:w="2412" w:type="dxa"/>
          </w:tcPr>
          <w:p w14:paraId="117C1FE7" w14:textId="77777777" w:rsidR="00887F0A" w:rsidRPr="009F3CE4" w:rsidRDefault="00887F0A" w:rsidP="00580250">
            <w:pPr>
              <w:rPr>
                <w:i/>
                <w:iCs/>
                <w:color w:val="FF0000"/>
              </w:rPr>
            </w:pPr>
            <w:r w:rsidRPr="009F3CE4">
              <w:rPr>
                <w:i/>
                <w:iCs/>
                <w:color w:val="FF0000"/>
              </w:rPr>
              <w:t>Report Period</w:t>
            </w:r>
          </w:p>
        </w:tc>
        <w:tc>
          <w:tcPr>
            <w:tcW w:w="6852" w:type="dxa"/>
          </w:tcPr>
          <w:p w14:paraId="61E09A16" w14:textId="2EBE569E" w:rsidR="003A6996" w:rsidRDefault="00D1071A" w:rsidP="003A6996">
            <w:pPr>
              <w:rPr>
                <w:rFonts w:asciiTheme="minorHAnsi" w:eastAsiaTheme="minorEastAsia" w:hAnsiTheme="minorHAnsi" w:cstheme="minorBidi"/>
              </w:rPr>
            </w:pPr>
            <w:r>
              <w:rPr>
                <w:rFonts w:asciiTheme="minorHAnsi" w:eastAsiaTheme="minorEastAsia" w:hAnsiTheme="minorHAnsi" w:cstheme="minorBidi"/>
              </w:rPr>
              <w:t xml:space="preserve">The </w:t>
            </w:r>
            <w:proofErr w:type="gramStart"/>
            <w:r>
              <w:rPr>
                <w:rFonts w:asciiTheme="minorHAnsi" w:eastAsiaTheme="minorEastAsia" w:hAnsiTheme="minorHAnsi" w:cstheme="minorBidi"/>
              </w:rPr>
              <w:t>twelve month</w:t>
            </w:r>
            <w:proofErr w:type="gramEnd"/>
            <w:r>
              <w:rPr>
                <w:rFonts w:asciiTheme="minorHAnsi" w:eastAsiaTheme="minorEastAsia" w:hAnsiTheme="minorHAnsi" w:cstheme="minorBidi"/>
              </w:rPr>
              <w:t xml:space="preserve"> period ending twenty-four months prior to the end of the report month (July 1, 2015 to June 30, 2016 for report quarter of SFY 2017-2018, Q4)</w:t>
            </w:r>
            <w:r w:rsidR="60133005" w:rsidRPr="4B811BFC">
              <w:rPr>
                <w:rFonts w:asciiTheme="minorHAnsi" w:eastAsiaTheme="minorEastAsia" w:hAnsiTheme="minorHAnsi" w:cstheme="minorBidi"/>
              </w:rPr>
              <w:t xml:space="preserve"> </w:t>
            </w:r>
          </w:p>
        </w:tc>
      </w:tr>
      <w:tr w:rsidR="00887F0A" w14:paraId="134213AA" w14:textId="77777777" w:rsidTr="00887F0A">
        <w:tc>
          <w:tcPr>
            <w:tcW w:w="2412" w:type="dxa"/>
          </w:tcPr>
          <w:p w14:paraId="69FA10DD" w14:textId="77777777" w:rsidR="00887F0A" w:rsidRDefault="00887F0A" w:rsidP="00580250">
            <w:pPr>
              <w:rPr>
                <w:i/>
                <w:iCs/>
                <w:color w:val="FF0000"/>
              </w:rPr>
            </w:pPr>
            <w:r w:rsidRPr="2A10352C">
              <w:rPr>
                <w:i/>
                <w:iCs/>
                <w:color w:val="FF0000"/>
              </w:rPr>
              <w:t>Performance Target</w:t>
            </w:r>
          </w:p>
        </w:tc>
        <w:tc>
          <w:tcPr>
            <w:tcW w:w="6852" w:type="dxa"/>
          </w:tcPr>
          <w:p w14:paraId="3965D8FC" w14:textId="38691C17" w:rsidR="00887F0A" w:rsidRDefault="00887F0A" w:rsidP="00580250">
            <w:pPr>
              <w:rPr>
                <w:color w:val="D46309" w:themeColor="accent2" w:themeShade="BF"/>
              </w:rPr>
            </w:pPr>
            <w:r>
              <w:t>&gt;=</w:t>
            </w:r>
            <w:r w:rsidR="00D1071A">
              <w:t>94.4</w:t>
            </w:r>
            <w:r w:rsidRPr="000A6228">
              <w:t>%</w:t>
            </w:r>
          </w:p>
        </w:tc>
      </w:tr>
      <w:tr w:rsidR="00887F0A" w:rsidRPr="005A6D5D" w14:paraId="4FEAC9DF" w14:textId="77777777" w:rsidTr="00887F0A">
        <w:tc>
          <w:tcPr>
            <w:tcW w:w="2412" w:type="dxa"/>
          </w:tcPr>
          <w:p w14:paraId="68F92B9C" w14:textId="77777777" w:rsidR="00887F0A" w:rsidRPr="009F3CE4" w:rsidRDefault="00887F0A" w:rsidP="00580250">
            <w:pPr>
              <w:rPr>
                <w:i/>
                <w:iCs/>
                <w:color w:val="FF0000"/>
              </w:rPr>
            </w:pPr>
            <w:r w:rsidRPr="009F3CE4">
              <w:rPr>
                <w:i/>
                <w:iCs/>
                <w:color w:val="FF0000"/>
              </w:rPr>
              <w:t>Denominator</w:t>
            </w:r>
          </w:p>
        </w:tc>
        <w:tc>
          <w:tcPr>
            <w:tcW w:w="6852" w:type="dxa"/>
          </w:tcPr>
          <w:p w14:paraId="3A0AEB1F" w14:textId="727D1572" w:rsidR="00887F0A" w:rsidRPr="005A6D5D" w:rsidRDefault="00D1071A" w:rsidP="00580250">
            <w:r>
              <w:t xml:space="preserve">The number of children who entered out-of-home care during the report period and achieved permanency within </w:t>
            </w:r>
            <w:proofErr w:type="spellStart"/>
            <w:r>
              <w:t>twelbe</w:t>
            </w:r>
            <w:proofErr w:type="spellEnd"/>
            <w:r>
              <w:t xml:space="preserve"> months of their removal date.</w:t>
            </w:r>
          </w:p>
        </w:tc>
      </w:tr>
      <w:tr w:rsidR="00887F0A" w:rsidRPr="005A6D5D" w14:paraId="30394B70" w14:textId="77777777" w:rsidTr="00887F0A">
        <w:tc>
          <w:tcPr>
            <w:tcW w:w="2412" w:type="dxa"/>
          </w:tcPr>
          <w:p w14:paraId="7D4F4008" w14:textId="77777777" w:rsidR="00887F0A" w:rsidRPr="009F3CE4" w:rsidRDefault="00887F0A" w:rsidP="00580250">
            <w:pPr>
              <w:rPr>
                <w:i/>
                <w:iCs/>
                <w:color w:val="FF0000"/>
              </w:rPr>
            </w:pPr>
            <w:r w:rsidRPr="009F3CE4">
              <w:rPr>
                <w:i/>
                <w:iCs/>
                <w:color w:val="FF0000"/>
              </w:rPr>
              <w:t>Numerator</w:t>
            </w:r>
          </w:p>
        </w:tc>
        <w:tc>
          <w:tcPr>
            <w:tcW w:w="6852" w:type="dxa"/>
          </w:tcPr>
          <w:p w14:paraId="645872CF" w14:textId="35C4DDB5" w:rsidR="00887F0A" w:rsidRPr="005A6D5D" w:rsidRDefault="00D1071A" w:rsidP="00580250">
            <w:r>
              <w:t>The subset of children in the denominator where the child did not re-enter out-of-home care within twelve months of their permanency date.</w:t>
            </w:r>
            <w:r w:rsidR="00887F0A">
              <w:t xml:space="preserve"> </w:t>
            </w:r>
          </w:p>
        </w:tc>
      </w:tr>
      <w:tr w:rsidR="00887F0A" w:rsidRPr="005A6D5D" w14:paraId="4F9C4845" w14:textId="77777777" w:rsidTr="00887F0A">
        <w:tc>
          <w:tcPr>
            <w:tcW w:w="2412" w:type="dxa"/>
          </w:tcPr>
          <w:p w14:paraId="210FD22B" w14:textId="77777777" w:rsidR="00887F0A" w:rsidRPr="0049612F" w:rsidRDefault="00887F0A" w:rsidP="00580250">
            <w:pPr>
              <w:rPr>
                <w:i/>
                <w:iCs/>
                <w:color w:val="002060"/>
              </w:rPr>
            </w:pPr>
            <w:r w:rsidRPr="009F3CE4">
              <w:rPr>
                <w:i/>
                <w:iCs/>
                <w:color w:val="FF0000"/>
              </w:rPr>
              <w:t>Algorithm</w:t>
            </w:r>
          </w:p>
        </w:tc>
        <w:tc>
          <w:tcPr>
            <w:tcW w:w="6852" w:type="dxa"/>
          </w:tcPr>
          <w:p w14:paraId="121ED10D" w14:textId="011195C6" w:rsidR="006E617A" w:rsidRPr="005A6D5D" w:rsidRDefault="00D1071A" w:rsidP="000B47C3">
            <w:pPr>
              <w:spacing w:after="0"/>
            </w:pPr>
            <w:r>
              <w:t xml:space="preserve">Select all children who entered out-of-home care during the report period and achieved </w:t>
            </w:r>
            <w:proofErr w:type="spellStart"/>
            <w:r>
              <w:t>permamency</w:t>
            </w:r>
            <w:proofErr w:type="spellEnd"/>
            <w:r>
              <w:t xml:space="preserve"> within twelve months of their removal date. The numerator is the subset of children in the denominator who did not re-enter out-of-home care within twelve months of achieving permanency. Only one re-entry can occur for each exit from out-of-home care. Removal episodes which are ended with a discharge reason of “Dismissed by court” (including discharge reason of Reunification where the placement ending reason is “Dismissed by Court”) are not considered a re-entry into care. </w:t>
            </w:r>
          </w:p>
          <w:p w14:paraId="75D6E1AB" w14:textId="04EDC9A6" w:rsidR="00887F0A" w:rsidRPr="005A6D5D" w:rsidRDefault="00887F0A" w:rsidP="00580250">
            <w:pPr>
              <w:spacing w:after="0"/>
            </w:pPr>
          </w:p>
        </w:tc>
      </w:tr>
    </w:tbl>
    <w:p w14:paraId="33B669E0" w14:textId="3E95AC01" w:rsidR="005F6879" w:rsidRDefault="005F6879" w:rsidP="006E617A">
      <w:pPr>
        <w:pStyle w:val="Deliverable-Caption"/>
        <w:jc w:val="left"/>
      </w:pPr>
    </w:p>
    <w:p w14:paraId="0EF472D7" w14:textId="58EDEF4E" w:rsidR="005F6879" w:rsidRDefault="005F6879">
      <w:pPr>
        <w:spacing w:after="200"/>
        <w:rPr>
          <w:rFonts w:eastAsia="Times New Roman" w:cs="Arial"/>
          <w:b/>
          <w:bCs/>
          <w:color w:val="24A54A"/>
        </w:rPr>
      </w:pPr>
    </w:p>
    <w:sectPr w:rsidR="005F6879" w:rsidSect="00DF1DDC">
      <w:headerReference w:type="first" r:id="rId15"/>
      <w:footerReference w:type="first" r:id="rId16"/>
      <w:pgSz w:w="12240" w:h="15840"/>
      <w:pgMar w:top="1930" w:right="1526" w:bottom="180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A7DE3D" w14:textId="77777777" w:rsidR="005540D8" w:rsidRDefault="005540D8" w:rsidP="00911EA6">
      <w:pPr>
        <w:spacing w:after="0" w:line="240" w:lineRule="auto"/>
      </w:pPr>
      <w:r>
        <w:separator/>
      </w:r>
    </w:p>
  </w:endnote>
  <w:endnote w:type="continuationSeparator" w:id="0">
    <w:p w14:paraId="5FF85428" w14:textId="77777777" w:rsidR="005540D8" w:rsidRDefault="005540D8" w:rsidP="00911EA6">
      <w:pPr>
        <w:spacing w:after="0" w:line="240" w:lineRule="auto"/>
      </w:pPr>
      <w:r>
        <w:continuationSeparator/>
      </w:r>
    </w:p>
  </w:endnote>
  <w:endnote w:type="continuationNotice" w:id="1">
    <w:p w14:paraId="1C3A7512" w14:textId="77777777" w:rsidR="005540D8" w:rsidRDefault="005540D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old">
    <w:panose1 w:val="020B0704020202020204"/>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8" w:type="dxa"/>
      <w:tblBorders>
        <w:insideH w:val="single" w:sz="8" w:space="0" w:color="58595B"/>
      </w:tblBorders>
      <w:tblLook w:val="04A0" w:firstRow="1" w:lastRow="0" w:firstColumn="1" w:lastColumn="0" w:noHBand="0" w:noVBand="1"/>
    </w:tblPr>
    <w:tblGrid>
      <w:gridCol w:w="7038"/>
      <w:gridCol w:w="2430"/>
    </w:tblGrid>
    <w:tr w:rsidR="003E1E81" w:rsidRPr="00262FAE" w14:paraId="7EB4732B" w14:textId="77777777" w:rsidTr="004B0863">
      <w:trPr>
        <w:trHeight w:val="80"/>
      </w:trPr>
      <w:tc>
        <w:tcPr>
          <w:tcW w:w="7038" w:type="dxa"/>
          <w:tcBorders>
            <w:top w:val="nil"/>
            <w:bottom w:val="single" w:sz="8" w:space="0" w:color="24A54A"/>
          </w:tcBorders>
          <w:shd w:val="clear" w:color="auto" w:fill="auto"/>
        </w:tcPr>
        <w:p w14:paraId="7169AA0B" w14:textId="6BB14D43" w:rsidR="003E1E81" w:rsidRPr="00262FAE" w:rsidRDefault="00000000" w:rsidP="00B1718B">
          <w:pPr>
            <w:pStyle w:val="Footer"/>
          </w:pPr>
          <w:sdt>
            <w:sdtPr>
              <w:alias w:val="Company"/>
              <w:tag w:val=""/>
              <w:id w:val="892470988"/>
              <w:placeholder>
                <w:docPart w:val="06E0E1429E2B4B3C90DB860A6403ECAD"/>
              </w:placeholder>
              <w:dataBinding w:prefixMappings="xmlns:ns0='http://schemas.openxmlformats.org/officeDocument/2006/extended-properties' " w:xpath="/ns0:Properties[1]/ns0:Company[1]" w:storeItemID="{6668398D-A668-4E3E-A5EB-62B293D839F1}"/>
              <w:text/>
            </w:sdtPr>
            <w:sdtContent>
              <w:r w:rsidR="003E1E81">
                <w:t>Florida Department of Children and Families</w:t>
              </w:r>
            </w:sdtContent>
          </w:sdt>
        </w:p>
      </w:tc>
      <w:tc>
        <w:tcPr>
          <w:tcW w:w="2430" w:type="dxa"/>
          <w:tcBorders>
            <w:top w:val="nil"/>
            <w:bottom w:val="single" w:sz="8" w:space="0" w:color="24A54A"/>
          </w:tcBorders>
          <w:shd w:val="clear" w:color="auto" w:fill="auto"/>
        </w:tcPr>
        <w:p w14:paraId="7DAD5C22" w14:textId="77777777" w:rsidR="003E1E81" w:rsidRPr="00262FAE" w:rsidRDefault="003E1E81" w:rsidP="00D86765">
          <w:pPr>
            <w:pStyle w:val="Footer"/>
            <w:jc w:val="right"/>
          </w:pPr>
        </w:p>
      </w:tc>
    </w:tr>
    <w:tr w:rsidR="003E1E81" w:rsidRPr="00262FAE" w14:paraId="316D5D2B" w14:textId="77777777" w:rsidTr="0045572B">
      <w:trPr>
        <w:trHeight w:val="73"/>
      </w:trPr>
      <w:tc>
        <w:tcPr>
          <w:tcW w:w="7038" w:type="dxa"/>
          <w:tcBorders>
            <w:top w:val="single" w:sz="8" w:space="0" w:color="24A54A"/>
            <w:bottom w:val="nil"/>
          </w:tcBorders>
          <w:shd w:val="clear" w:color="auto" w:fill="auto"/>
        </w:tcPr>
        <w:p w14:paraId="6BB32B55" w14:textId="24FBA68B" w:rsidR="003E1E81" w:rsidRPr="00262FAE" w:rsidRDefault="00000000" w:rsidP="00AB7919">
          <w:pPr>
            <w:pStyle w:val="Footer"/>
          </w:pPr>
          <w:sdt>
            <w:sdtPr>
              <w:alias w:val="Title"/>
              <w:tag w:val=""/>
              <w:id w:val="464329010"/>
              <w:dataBinding w:prefixMappings="xmlns:ns0='http://purl.org/dc/elements/1.1/' xmlns:ns1='http://schemas.openxmlformats.org/package/2006/metadata/core-properties' " w:xpath="/ns1:coreProperties[1]/ns0:title[1]" w:storeItemID="{6C3C8BC8-F283-45AE-878A-BAB7291924A1}"/>
              <w:text/>
            </w:sdtPr>
            <w:sdtContent>
              <w:r w:rsidR="00484DC0">
                <w:t>2022-2023 Accountability Metrics Methodology Documentation</w:t>
              </w:r>
            </w:sdtContent>
          </w:sdt>
          <w:r w:rsidR="003E1E81">
            <w:t xml:space="preserve"> </w:t>
          </w:r>
        </w:p>
      </w:tc>
      <w:tc>
        <w:tcPr>
          <w:tcW w:w="2430" w:type="dxa"/>
          <w:tcBorders>
            <w:top w:val="single" w:sz="8" w:space="0" w:color="24A54A"/>
            <w:bottom w:val="nil"/>
          </w:tcBorders>
          <w:shd w:val="clear" w:color="auto" w:fill="auto"/>
          <w:vAlign w:val="bottom"/>
        </w:tcPr>
        <w:p w14:paraId="53925FAD" w14:textId="77777777" w:rsidR="003E1E81" w:rsidRPr="00262FAE" w:rsidRDefault="003E1E81" w:rsidP="008A68CC">
          <w:pPr>
            <w:pStyle w:val="Footer"/>
            <w:jc w:val="right"/>
          </w:pPr>
          <w:r w:rsidRPr="00262FAE">
            <w:t xml:space="preserve">Page </w:t>
          </w:r>
          <w:r w:rsidRPr="00262FAE">
            <w:fldChar w:fldCharType="begin"/>
          </w:r>
          <w:r w:rsidRPr="00262FAE">
            <w:instrText xml:space="preserve"> PAGE </w:instrText>
          </w:r>
          <w:r w:rsidRPr="00262FAE">
            <w:fldChar w:fldCharType="separate"/>
          </w:r>
          <w:r>
            <w:rPr>
              <w:noProof/>
            </w:rPr>
            <w:t>3</w:t>
          </w:r>
          <w:r w:rsidRPr="00262FAE">
            <w:rPr>
              <w:noProof/>
            </w:rPr>
            <w:fldChar w:fldCharType="end"/>
          </w:r>
        </w:p>
      </w:tc>
    </w:tr>
  </w:tbl>
  <w:p w14:paraId="4B9C14FC" w14:textId="77777777" w:rsidR="003E1E81" w:rsidRPr="00262FAE" w:rsidRDefault="003E1E81" w:rsidP="00AB79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8" w:type="dxa"/>
      <w:tblBorders>
        <w:insideH w:val="single" w:sz="8" w:space="0" w:color="58595B"/>
      </w:tblBorders>
      <w:tblLook w:val="04A0" w:firstRow="1" w:lastRow="0" w:firstColumn="1" w:lastColumn="0" w:noHBand="0" w:noVBand="1"/>
    </w:tblPr>
    <w:tblGrid>
      <w:gridCol w:w="7038"/>
      <w:gridCol w:w="2430"/>
    </w:tblGrid>
    <w:tr w:rsidR="003E1E81" w:rsidRPr="004B746A" w14:paraId="1BF28BA8" w14:textId="77777777" w:rsidTr="008B613D">
      <w:tc>
        <w:tcPr>
          <w:tcW w:w="7038" w:type="dxa"/>
          <w:tcBorders>
            <w:top w:val="nil"/>
            <w:bottom w:val="single" w:sz="8" w:space="0" w:color="24A54A"/>
          </w:tcBorders>
          <w:shd w:val="clear" w:color="auto" w:fill="auto"/>
        </w:tcPr>
        <w:p w14:paraId="235DCC88" w14:textId="2BC8D669" w:rsidR="003E1E81" w:rsidRPr="0045572B" w:rsidRDefault="00000000" w:rsidP="00AB7919">
          <w:pPr>
            <w:pStyle w:val="Footer"/>
            <w:rPr>
              <w:highlight w:val="yellow"/>
            </w:rPr>
          </w:pPr>
          <w:sdt>
            <w:sdtPr>
              <w:alias w:val="Company"/>
              <w:tag w:val=""/>
              <w:id w:val="951135937"/>
              <w:dataBinding w:prefixMappings="xmlns:ns0='http://schemas.openxmlformats.org/officeDocument/2006/extended-properties' " w:xpath="/ns0:Properties[1]/ns0:Company[1]" w:storeItemID="{6668398D-A668-4E3E-A5EB-62B293D839F1}"/>
              <w:text/>
            </w:sdtPr>
            <w:sdtContent>
              <w:r w:rsidR="003E1E81">
                <w:t>Florida Department of Children and Families</w:t>
              </w:r>
            </w:sdtContent>
          </w:sdt>
        </w:p>
      </w:tc>
      <w:tc>
        <w:tcPr>
          <w:tcW w:w="2430" w:type="dxa"/>
          <w:tcBorders>
            <w:top w:val="nil"/>
            <w:bottom w:val="single" w:sz="8" w:space="0" w:color="24A54A"/>
          </w:tcBorders>
          <w:shd w:val="clear" w:color="auto" w:fill="auto"/>
        </w:tcPr>
        <w:p w14:paraId="607C4F14" w14:textId="77777777" w:rsidR="003E1E81" w:rsidRPr="0045572B" w:rsidRDefault="003E1E81" w:rsidP="00D86765">
          <w:pPr>
            <w:pStyle w:val="Footer"/>
            <w:jc w:val="right"/>
            <w:rPr>
              <w:highlight w:val="yellow"/>
            </w:rPr>
          </w:pPr>
        </w:p>
      </w:tc>
    </w:tr>
    <w:tr w:rsidR="003E1E81" w:rsidRPr="00262FAE" w14:paraId="09D62EEA" w14:textId="77777777" w:rsidTr="00B614EF">
      <w:tc>
        <w:tcPr>
          <w:tcW w:w="7038" w:type="dxa"/>
          <w:tcBorders>
            <w:top w:val="single" w:sz="8" w:space="0" w:color="24A54A"/>
            <w:bottom w:val="nil"/>
          </w:tcBorders>
          <w:shd w:val="clear" w:color="auto" w:fill="auto"/>
        </w:tcPr>
        <w:p w14:paraId="42E47A42" w14:textId="20D75223" w:rsidR="003E1E81" w:rsidRPr="0045572B" w:rsidRDefault="003E1E81" w:rsidP="00095273">
          <w:pPr>
            <w:pStyle w:val="Footer"/>
            <w:rPr>
              <w:highlight w:val="yellow"/>
            </w:rPr>
          </w:pPr>
          <w:r>
            <w:t xml:space="preserve">Accountability Metrics Methodology Documentation </w:t>
          </w:r>
        </w:p>
      </w:tc>
      <w:tc>
        <w:tcPr>
          <w:tcW w:w="2430" w:type="dxa"/>
          <w:tcBorders>
            <w:top w:val="single" w:sz="8" w:space="0" w:color="24A54A"/>
            <w:bottom w:val="nil"/>
          </w:tcBorders>
          <w:shd w:val="clear" w:color="auto" w:fill="auto"/>
          <w:vAlign w:val="bottom"/>
        </w:tcPr>
        <w:p w14:paraId="523301BA" w14:textId="77777777" w:rsidR="003E1E81" w:rsidRPr="00262FAE" w:rsidRDefault="003E1E81" w:rsidP="00B614EF">
          <w:pPr>
            <w:pStyle w:val="Footer"/>
            <w:jc w:val="right"/>
          </w:pPr>
          <w:r w:rsidRPr="00DF72D4">
            <w:t xml:space="preserve">Page </w:t>
          </w:r>
          <w:r w:rsidRPr="00DF72D4">
            <w:fldChar w:fldCharType="begin"/>
          </w:r>
          <w:r w:rsidRPr="00DF72D4">
            <w:instrText xml:space="preserve"> PAGE </w:instrText>
          </w:r>
          <w:r w:rsidRPr="00DF72D4">
            <w:fldChar w:fldCharType="separate"/>
          </w:r>
          <w:r>
            <w:rPr>
              <w:noProof/>
            </w:rPr>
            <w:t>i</w:t>
          </w:r>
          <w:r w:rsidRPr="00DF72D4">
            <w:rPr>
              <w:noProof/>
            </w:rPr>
            <w:fldChar w:fldCharType="end"/>
          </w:r>
        </w:p>
      </w:tc>
    </w:tr>
  </w:tbl>
  <w:p w14:paraId="78D28186" w14:textId="77777777" w:rsidR="003E1E81" w:rsidRPr="00262FAE" w:rsidRDefault="003E1E81" w:rsidP="00AB79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8" w:type="dxa"/>
      <w:tblBorders>
        <w:insideH w:val="single" w:sz="8" w:space="0" w:color="58595B"/>
      </w:tblBorders>
      <w:tblLook w:val="04A0" w:firstRow="1" w:lastRow="0" w:firstColumn="1" w:lastColumn="0" w:noHBand="0" w:noVBand="1"/>
    </w:tblPr>
    <w:tblGrid>
      <w:gridCol w:w="7038"/>
      <w:gridCol w:w="2430"/>
    </w:tblGrid>
    <w:tr w:rsidR="003E1E81" w:rsidRPr="00262FAE" w14:paraId="48BF6680" w14:textId="77777777" w:rsidTr="00A96277">
      <w:trPr>
        <w:trHeight w:val="80"/>
      </w:trPr>
      <w:tc>
        <w:tcPr>
          <w:tcW w:w="7038" w:type="dxa"/>
          <w:tcBorders>
            <w:top w:val="nil"/>
            <w:bottom w:val="single" w:sz="8" w:space="0" w:color="24A54A"/>
          </w:tcBorders>
          <w:shd w:val="clear" w:color="auto" w:fill="auto"/>
        </w:tcPr>
        <w:sdt>
          <w:sdtPr>
            <w:alias w:val="Company"/>
            <w:tag w:val=""/>
            <w:id w:val="487515404"/>
            <w:placeholder>
              <w:docPart w:val="61AFA40BF34A41C7AEEDB2575450C8FB"/>
            </w:placeholder>
            <w:dataBinding w:prefixMappings="xmlns:ns0='http://schemas.openxmlformats.org/officeDocument/2006/extended-properties' " w:xpath="/ns0:Properties[1]/ns0:Company[1]" w:storeItemID="{6668398D-A668-4E3E-A5EB-62B293D839F1}"/>
            <w:text/>
          </w:sdtPr>
          <w:sdtContent>
            <w:p w14:paraId="038AB9BD" w14:textId="2C862FA2" w:rsidR="003E1E81" w:rsidRPr="00262FAE" w:rsidRDefault="003E1E81" w:rsidP="000B1D1A">
              <w:pPr>
                <w:pStyle w:val="Footer"/>
              </w:pPr>
              <w:r>
                <w:t>Florida Department of Children and Families</w:t>
              </w:r>
            </w:p>
          </w:sdtContent>
        </w:sdt>
      </w:tc>
      <w:tc>
        <w:tcPr>
          <w:tcW w:w="2430" w:type="dxa"/>
          <w:tcBorders>
            <w:top w:val="nil"/>
            <w:bottom w:val="single" w:sz="8" w:space="0" w:color="24A54A"/>
          </w:tcBorders>
          <w:shd w:val="clear" w:color="auto" w:fill="auto"/>
        </w:tcPr>
        <w:p w14:paraId="7C043703" w14:textId="77777777" w:rsidR="003E1E81" w:rsidRPr="00262FAE" w:rsidRDefault="003E1E81" w:rsidP="000B1D1A">
          <w:pPr>
            <w:pStyle w:val="Footer"/>
            <w:jc w:val="right"/>
          </w:pPr>
        </w:p>
      </w:tc>
    </w:tr>
    <w:tr w:rsidR="003E1E81" w:rsidRPr="00262FAE" w14:paraId="532BD004" w14:textId="77777777" w:rsidTr="00A96277">
      <w:trPr>
        <w:trHeight w:val="73"/>
      </w:trPr>
      <w:tc>
        <w:tcPr>
          <w:tcW w:w="7038" w:type="dxa"/>
          <w:tcBorders>
            <w:top w:val="single" w:sz="8" w:space="0" w:color="24A54A"/>
            <w:bottom w:val="nil"/>
          </w:tcBorders>
          <w:shd w:val="clear" w:color="auto" w:fill="auto"/>
        </w:tcPr>
        <w:p w14:paraId="71CC1271" w14:textId="16BB58C9" w:rsidR="003E1E81" w:rsidRPr="00262FAE" w:rsidRDefault="00000000" w:rsidP="000B1D1A">
          <w:pPr>
            <w:pStyle w:val="Footer"/>
          </w:pPr>
          <w:sdt>
            <w:sdtPr>
              <w:alias w:val="Title"/>
              <w:tag w:val=""/>
              <w:id w:val="1776757472"/>
              <w:dataBinding w:prefixMappings="xmlns:ns0='http://purl.org/dc/elements/1.1/' xmlns:ns1='http://schemas.openxmlformats.org/package/2006/metadata/core-properties' " w:xpath="/ns1:coreProperties[1]/ns0:title[1]" w:storeItemID="{6C3C8BC8-F283-45AE-878A-BAB7291924A1}"/>
              <w:text/>
            </w:sdtPr>
            <w:sdtContent>
              <w:r w:rsidR="00484DC0">
                <w:t>2022-2023 Accountability Metrics Methodology Documentation</w:t>
              </w:r>
            </w:sdtContent>
          </w:sdt>
          <w:r w:rsidR="003E1E81">
            <w:t xml:space="preserve"> </w:t>
          </w:r>
        </w:p>
      </w:tc>
      <w:tc>
        <w:tcPr>
          <w:tcW w:w="2430" w:type="dxa"/>
          <w:tcBorders>
            <w:top w:val="single" w:sz="8" w:space="0" w:color="24A54A"/>
            <w:bottom w:val="nil"/>
          </w:tcBorders>
          <w:shd w:val="clear" w:color="auto" w:fill="auto"/>
          <w:vAlign w:val="bottom"/>
        </w:tcPr>
        <w:p w14:paraId="3CEC6001" w14:textId="77777777" w:rsidR="003E1E81" w:rsidRPr="00262FAE" w:rsidRDefault="003E1E81" w:rsidP="000B1D1A">
          <w:pPr>
            <w:pStyle w:val="Footer"/>
            <w:jc w:val="right"/>
          </w:pPr>
          <w:r w:rsidRPr="00262FAE">
            <w:t xml:space="preserve">Page </w:t>
          </w:r>
          <w:r w:rsidRPr="00262FAE">
            <w:fldChar w:fldCharType="begin"/>
          </w:r>
          <w:r w:rsidRPr="00262FAE">
            <w:instrText xml:space="preserve"> PAGE </w:instrText>
          </w:r>
          <w:r w:rsidRPr="00262FAE">
            <w:fldChar w:fldCharType="separate"/>
          </w:r>
          <w:r>
            <w:rPr>
              <w:noProof/>
            </w:rPr>
            <w:t>5</w:t>
          </w:r>
          <w:r w:rsidRPr="00262FAE">
            <w:rPr>
              <w:noProof/>
            </w:rPr>
            <w:fldChar w:fldCharType="end"/>
          </w:r>
        </w:p>
      </w:tc>
    </w:tr>
  </w:tbl>
  <w:p w14:paraId="52D8187F" w14:textId="77777777" w:rsidR="003E1E81" w:rsidRPr="00262FAE" w:rsidRDefault="003E1E81" w:rsidP="000B1D1A">
    <w:pPr>
      <w:pStyle w:val="Footer"/>
    </w:pPr>
  </w:p>
  <w:p w14:paraId="4730A152" w14:textId="77777777" w:rsidR="003E1E81" w:rsidRPr="00262FAE" w:rsidRDefault="003E1E81" w:rsidP="00903E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265458" w14:textId="77777777" w:rsidR="005540D8" w:rsidRDefault="005540D8" w:rsidP="00911EA6">
      <w:pPr>
        <w:spacing w:after="0" w:line="240" w:lineRule="auto"/>
      </w:pPr>
      <w:r>
        <w:separator/>
      </w:r>
    </w:p>
  </w:footnote>
  <w:footnote w:type="continuationSeparator" w:id="0">
    <w:p w14:paraId="5A29B7D1" w14:textId="77777777" w:rsidR="005540D8" w:rsidRDefault="005540D8" w:rsidP="00911EA6">
      <w:pPr>
        <w:spacing w:after="0" w:line="240" w:lineRule="auto"/>
      </w:pPr>
      <w:r>
        <w:continuationSeparator/>
      </w:r>
    </w:p>
  </w:footnote>
  <w:footnote w:type="continuationNotice" w:id="1">
    <w:p w14:paraId="287EFE5C" w14:textId="77777777" w:rsidR="005540D8" w:rsidRDefault="005540D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single" w:sz="8" w:space="0" w:color="24A54A"/>
        <w:right w:val="none" w:sz="0" w:space="0" w:color="auto"/>
        <w:insideH w:val="single" w:sz="8" w:space="0" w:color="24A54A"/>
        <w:insideV w:val="none" w:sz="0" w:space="0" w:color="auto"/>
      </w:tblBorders>
      <w:tblLook w:val="04A0" w:firstRow="1" w:lastRow="0" w:firstColumn="1" w:lastColumn="0" w:noHBand="0" w:noVBand="1"/>
    </w:tblPr>
    <w:tblGrid>
      <w:gridCol w:w="8338"/>
      <w:gridCol w:w="932"/>
    </w:tblGrid>
    <w:tr w:rsidR="003E1E81" w14:paraId="469FA3B4" w14:textId="77777777" w:rsidTr="246501F9">
      <w:trPr>
        <w:trHeight w:val="720"/>
      </w:trPr>
      <w:tc>
        <w:tcPr>
          <w:tcW w:w="4644" w:type="dxa"/>
        </w:tcPr>
        <w:tbl>
          <w:tblPr>
            <w:tblW w:w="8122" w:type="dxa"/>
            <w:tblBorders>
              <w:bottom w:val="single" w:sz="8" w:space="0" w:color="24A54A"/>
            </w:tblBorders>
            <w:tblLook w:val="04A0" w:firstRow="1" w:lastRow="0" w:firstColumn="1" w:lastColumn="0" w:noHBand="0" w:noVBand="1"/>
          </w:tblPr>
          <w:tblGrid>
            <w:gridCol w:w="8122"/>
          </w:tblGrid>
          <w:tr w:rsidR="003E1E81" w:rsidRPr="00992EF8" w14:paraId="544C3639" w14:textId="77777777" w:rsidTr="246501F9">
            <w:trPr>
              <w:trHeight w:val="546"/>
            </w:trPr>
            <w:tc>
              <w:tcPr>
                <w:tcW w:w="8122" w:type="dxa"/>
                <w:tcBorders>
                  <w:bottom w:val="nil"/>
                </w:tcBorders>
                <w:shd w:val="clear" w:color="auto" w:fill="auto"/>
              </w:tcPr>
              <w:p w14:paraId="1A373DD8" w14:textId="48C4E560" w:rsidR="003E1E81" w:rsidRPr="00F850A6" w:rsidRDefault="003E1E81" w:rsidP="00F64CA4">
                <w:pPr>
                  <w:tabs>
                    <w:tab w:val="left" w:pos="3288"/>
                  </w:tabs>
                  <w:spacing w:after="0"/>
                </w:pPr>
                <w:r>
                  <w:rPr>
                    <w:noProof/>
                  </w:rPr>
                  <w:drawing>
                    <wp:inline distT="0" distB="0" distL="0" distR="0" wp14:anchorId="19FF16EB" wp14:editId="533111CE">
                      <wp:extent cx="647700" cy="673916"/>
                      <wp:effectExtent l="0" t="0" r="0" b="0"/>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647700" cy="673916"/>
                              </a:xfrm>
                              <a:prstGeom prst="rect">
                                <a:avLst/>
                              </a:prstGeom>
                            </pic:spPr>
                          </pic:pic>
                        </a:graphicData>
                      </a:graphic>
                    </wp:inline>
                  </w:drawing>
                </w:r>
                <w:r>
                  <w:tab/>
                </w:r>
                <w:r>
                  <w:rPr>
                    <w:b/>
                    <w:bCs/>
                    <w:sz w:val="24"/>
                    <w:szCs w:val="24"/>
                  </w:rPr>
                  <w:t>Accountability Metrics Methodology</w:t>
                </w:r>
              </w:p>
            </w:tc>
          </w:tr>
        </w:tbl>
        <w:p w14:paraId="0AC91B3D" w14:textId="77777777" w:rsidR="003E1E81" w:rsidRDefault="003E1E81" w:rsidP="00A6730B"/>
      </w:tc>
      <w:tc>
        <w:tcPr>
          <w:tcW w:w="4644" w:type="dxa"/>
          <w:vAlign w:val="center"/>
        </w:tcPr>
        <w:p w14:paraId="6026ABF4" w14:textId="77777777" w:rsidR="003E1E81" w:rsidRDefault="003E1E81" w:rsidP="00A6730B">
          <w:pPr>
            <w:jc w:val="right"/>
          </w:pPr>
        </w:p>
      </w:tc>
    </w:tr>
  </w:tbl>
  <w:p w14:paraId="75581817" w14:textId="77777777" w:rsidR="003E1E81" w:rsidRDefault="003E1E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single" w:sz="8" w:space="0" w:color="24A54A"/>
        <w:right w:val="none" w:sz="0" w:space="0" w:color="auto"/>
        <w:insideH w:val="single" w:sz="8" w:space="0" w:color="24A54A"/>
        <w:insideV w:val="none" w:sz="0" w:space="0" w:color="auto"/>
      </w:tblBorders>
      <w:tblLook w:val="04A0" w:firstRow="1" w:lastRow="0" w:firstColumn="1" w:lastColumn="0" w:noHBand="0" w:noVBand="1"/>
    </w:tblPr>
    <w:tblGrid>
      <w:gridCol w:w="4638"/>
      <w:gridCol w:w="4632"/>
    </w:tblGrid>
    <w:tr w:rsidR="003E1E81" w14:paraId="13C91EDA" w14:textId="77777777" w:rsidTr="246501F9">
      <w:trPr>
        <w:trHeight w:val="720"/>
      </w:trPr>
      <w:tc>
        <w:tcPr>
          <w:tcW w:w="4644" w:type="dxa"/>
        </w:tcPr>
        <w:tbl>
          <w:tblPr>
            <w:tblW w:w="0" w:type="auto"/>
            <w:tblBorders>
              <w:bottom w:val="single" w:sz="8" w:space="0" w:color="24A54A"/>
            </w:tblBorders>
            <w:tblLook w:val="04A0" w:firstRow="1" w:lastRow="0" w:firstColumn="1" w:lastColumn="0" w:noHBand="0" w:noVBand="1"/>
          </w:tblPr>
          <w:tblGrid>
            <w:gridCol w:w="4422"/>
          </w:tblGrid>
          <w:tr w:rsidR="003E1E81" w:rsidRPr="00992EF8" w14:paraId="584AED66" w14:textId="77777777" w:rsidTr="246501F9">
            <w:trPr>
              <w:trHeight w:val="723"/>
            </w:trPr>
            <w:tc>
              <w:tcPr>
                <w:tcW w:w="4428" w:type="dxa"/>
                <w:tcBorders>
                  <w:bottom w:val="nil"/>
                </w:tcBorders>
                <w:shd w:val="clear" w:color="auto" w:fill="auto"/>
              </w:tcPr>
              <w:p w14:paraId="0891B149" w14:textId="77777777" w:rsidR="003E1E81" w:rsidRPr="00F850A6" w:rsidRDefault="003E1E81" w:rsidP="000B1D1A">
                <w:pPr>
                  <w:tabs>
                    <w:tab w:val="left" w:pos="3288"/>
                  </w:tabs>
                  <w:spacing w:after="0"/>
                </w:pPr>
                <w:r>
                  <w:rPr>
                    <w:noProof/>
                  </w:rPr>
                  <w:drawing>
                    <wp:inline distT="0" distB="0" distL="0" distR="0" wp14:anchorId="081C16B8" wp14:editId="0BA4CC0F">
                      <wp:extent cx="1239305" cy="4572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1">
                                <a:extLst>
                                  <a:ext uri="{28A0092B-C50C-407E-A947-70E740481C1C}">
                                    <a14:useLocalDpi xmlns:a14="http://schemas.microsoft.com/office/drawing/2010/main" val="0"/>
                                  </a:ext>
                                </a:extLst>
                              </a:blip>
                              <a:stretch>
                                <a:fillRect/>
                              </a:stretch>
                            </pic:blipFill>
                            <pic:spPr>
                              <a:xfrm>
                                <a:off x="0" y="0"/>
                                <a:ext cx="1239305" cy="457200"/>
                              </a:xfrm>
                              <a:prstGeom prst="rect">
                                <a:avLst/>
                              </a:prstGeom>
                            </pic:spPr>
                          </pic:pic>
                        </a:graphicData>
                      </a:graphic>
                    </wp:inline>
                  </w:drawing>
                </w:r>
                <w:r>
                  <w:tab/>
                </w:r>
              </w:p>
            </w:tc>
          </w:tr>
        </w:tbl>
        <w:p w14:paraId="4D823E84" w14:textId="77777777" w:rsidR="003E1E81" w:rsidRDefault="003E1E81" w:rsidP="000B1D1A"/>
      </w:tc>
      <w:tc>
        <w:tcPr>
          <w:tcW w:w="4644" w:type="dxa"/>
          <w:vAlign w:val="center"/>
        </w:tcPr>
        <w:p w14:paraId="18A52D57" w14:textId="77777777" w:rsidR="003E1E81" w:rsidRDefault="003E1E81" w:rsidP="000B1D1A">
          <w:pPr>
            <w:jc w:val="right"/>
          </w:pPr>
        </w:p>
      </w:tc>
    </w:tr>
  </w:tbl>
  <w:p w14:paraId="25B1462C" w14:textId="77777777" w:rsidR="003E1E81" w:rsidRPr="000B1D1A" w:rsidRDefault="003E1E81" w:rsidP="000B1D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C65A0"/>
    <w:multiLevelType w:val="hybridMultilevel"/>
    <w:tmpl w:val="ECDC52F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29439B"/>
    <w:multiLevelType w:val="hybridMultilevel"/>
    <w:tmpl w:val="8B72F5F8"/>
    <w:lvl w:ilvl="0" w:tplc="C7D48E76">
      <w:start w:val="1"/>
      <w:numFmt w:val="bullet"/>
      <w:pStyle w:val="Deliverable-Table-BulletLevel2"/>
      <w:lvlText w:val="›"/>
      <w:lvlJc w:val="left"/>
      <w:pPr>
        <w:ind w:left="1022" w:hanging="360"/>
      </w:pPr>
      <w:rPr>
        <w:rFonts w:ascii="Arial" w:hAnsi="Arial" w:hint="default"/>
        <w:color w:val="005AAA"/>
      </w:rPr>
    </w:lvl>
    <w:lvl w:ilvl="1" w:tplc="04090003" w:tentative="1">
      <w:start w:val="1"/>
      <w:numFmt w:val="bullet"/>
      <w:lvlText w:val="o"/>
      <w:lvlJc w:val="left"/>
      <w:pPr>
        <w:ind w:left="1742" w:hanging="360"/>
      </w:pPr>
      <w:rPr>
        <w:rFonts w:ascii="Courier New" w:hAnsi="Courier New" w:cs="Courier New" w:hint="default"/>
      </w:rPr>
    </w:lvl>
    <w:lvl w:ilvl="2" w:tplc="04090005" w:tentative="1">
      <w:start w:val="1"/>
      <w:numFmt w:val="bullet"/>
      <w:lvlText w:val=""/>
      <w:lvlJc w:val="left"/>
      <w:pPr>
        <w:ind w:left="2462" w:hanging="360"/>
      </w:pPr>
      <w:rPr>
        <w:rFonts w:ascii="Wingdings" w:hAnsi="Wingdings" w:hint="default"/>
      </w:rPr>
    </w:lvl>
    <w:lvl w:ilvl="3" w:tplc="04090001" w:tentative="1">
      <w:start w:val="1"/>
      <w:numFmt w:val="bullet"/>
      <w:lvlText w:val=""/>
      <w:lvlJc w:val="left"/>
      <w:pPr>
        <w:ind w:left="3182" w:hanging="360"/>
      </w:pPr>
      <w:rPr>
        <w:rFonts w:ascii="Symbol" w:hAnsi="Symbol" w:hint="default"/>
      </w:rPr>
    </w:lvl>
    <w:lvl w:ilvl="4" w:tplc="04090003" w:tentative="1">
      <w:start w:val="1"/>
      <w:numFmt w:val="bullet"/>
      <w:lvlText w:val="o"/>
      <w:lvlJc w:val="left"/>
      <w:pPr>
        <w:ind w:left="3902" w:hanging="360"/>
      </w:pPr>
      <w:rPr>
        <w:rFonts w:ascii="Courier New" w:hAnsi="Courier New" w:cs="Courier New" w:hint="default"/>
      </w:rPr>
    </w:lvl>
    <w:lvl w:ilvl="5" w:tplc="04090005" w:tentative="1">
      <w:start w:val="1"/>
      <w:numFmt w:val="bullet"/>
      <w:lvlText w:val=""/>
      <w:lvlJc w:val="left"/>
      <w:pPr>
        <w:ind w:left="4622" w:hanging="360"/>
      </w:pPr>
      <w:rPr>
        <w:rFonts w:ascii="Wingdings" w:hAnsi="Wingdings" w:hint="default"/>
      </w:rPr>
    </w:lvl>
    <w:lvl w:ilvl="6" w:tplc="04090001" w:tentative="1">
      <w:start w:val="1"/>
      <w:numFmt w:val="bullet"/>
      <w:lvlText w:val=""/>
      <w:lvlJc w:val="left"/>
      <w:pPr>
        <w:ind w:left="5342" w:hanging="360"/>
      </w:pPr>
      <w:rPr>
        <w:rFonts w:ascii="Symbol" w:hAnsi="Symbol" w:hint="default"/>
      </w:rPr>
    </w:lvl>
    <w:lvl w:ilvl="7" w:tplc="04090003" w:tentative="1">
      <w:start w:val="1"/>
      <w:numFmt w:val="bullet"/>
      <w:lvlText w:val="o"/>
      <w:lvlJc w:val="left"/>
      <w:pPr>
        <w:ind w:left="6062" w:hanging="360"/>
      </w:pPr>
      <w:rPr>
        <w:rFonts w:ascii="Courier New" w:hAnsi="Courier New" w:cs="Courier New" w:hint="default"/>
      </w:rPr>
    </w:lvl>
    <w:lvl w:ilvl="8" w:tplc="04090005" w:tentative="1">
      <w:start w:val="1"/>
      <w:numFmt w:val="bullet"/>
      <w:lvlText w:val=""/>
      <w:lvlJc w:val="left"/>
      <w:pPr>
        <w:ind w:left="6782" w:hanging="360"/>
      </w:pPr>
      <w:rPr>
        <w:rFonts w:ascii="Wingdings" w:hAnsi="Wingdings" w:hint="default"/>
      </w:rPr>
    </w:lvl>
  </w:abstractNum>
  <w:abstractNum w:abstractNumId="2" w15:restartNumberingAfterBreak="0">
    <w:nsid w:val="04304F9B"/>
    <w:multiLevelType w:val="hybridMultilevel"/>
    <w:tmpl w:val="36BC52F8"/>
    <w:lvl w:ilvl="0" w:tplc="10E6B21A">
      <w:start w:val="1"/>
      <w:numFmt w:val="bullet"/>
      <w:pStyle w:val="Deliverable-ListLevel1"/>
      <w:lvlText w:val=""/>
      <w:lvlJc w:val="left"/>
      <w:pPr>
        <w:tabs>
          <w:tab w:val="num" w:pos="-2430"/>
        </w:tabs>
        <w:ind w:left="-2430" w:hanging="360"/>
      </w:pPr>
      <w:rPr>
        <w:rFonts w:ascii="Wingdings" w:hAnsi="Wingdings" w:hint="default"/>
        <w:color w:val="005AAA" w:themeColor="text2"/>
        <w:sz w:val="22"/>
        <w:szCs w:val="20"/>
      </w:rPr>
    </w:lvl>
    <w:lvl w:ilvl="1" w:tplc="06925212">
      <w:start w:val="1"/>
      <w:numFmt w:val="bullet"/>
      <w:pStyle w:val="Deliverable-ListLevel2"/>
      <w:lvlText w:val="›"/>
      <w:lvlJc w:val="left"/>
      <w:pPr>
        <w:tabs>
          <w:tab w:val="num" w:pos="-1800"/>
        </w:tabs>
        <w:ind w:left="-1800" w:hanging="360"/>
      </w:pPr>
      <w:rPr>
        <w:rFonts w:ascii="Arial" w:hAnsi="Arial" w:hint="default"/>
        <w:color w:val="005AAA"/>
      </w:rPr>
    </w:lvl>
    <w:lvl w:ilvl="2" w:tplc="E1A88C24">
      <w:start w:val="1"/>
      <w:numFmt w:val="bullet"/>
      <w:pStyle w:val="Deliverable-ListLevel3"/>
      <w:lvlText w:val="−"/>
      <w:lvlJc w:val="left"/>
      <w:pPr>
        <w:tabs>
          <w:tab w:val="num" w:pos="-1620"/>
        </w:tabs>
        <w:ind w:left="-1620" w:hanging="360"/>
      </w:pPr>
      <w:rPr>
        <w:rFonts w:ascii="Arial" w:hAnsi="Arial" w:hint="default"/>
        <w:color w:val="005AAA" w:themeColor="text2"/>
      </w:rPr>
    </w:lvl>
    <w:lvl w:ilvl="3" w:tplc="AF6C555C">
      <w:start w:val="1"/>
      <w:numFmt w:val="bullet"/>
      <w:lvlText w:val=""/>
      <w:lvlJc w:val="left"/>
      <w:pPr>
        <w:tabs>
          <w:tab w:val="num" w:pos="-360"/>
        </w:tabs>
        <w:ind w:left="-360" w:hanging="360"/>
      </w:pPr>
      <w:rPr>
        <w:rFonts w:ascii="Symbol" w:hAnsi="Symbol" w:hint="default"/>
      </w:rPr>
    </w:lvl>
    <w:lvl w:ilvl="4" w:tplc="468CD9C2">
      <w:start w:val="1"/>
      <w:numFmt w:val="bullet"/>
      <w:lvlText w:val="o"/>
      <w:lvlJc w:val="left"/>
      <w:pPr>
        <w:tabs>
          <w:tab w:val="num" w:pos="360"/>
        </w:tabs>
        <w:ind w:left="360" w:hanging="360"/>
      </w:pPr>
      <w:rPr>
        <w:rFonts w:ascii="Courier New" w:hAnsi="Courier New" w:hint="default"/>
      </w:rPr>
    </w:lvl>
    <w:lvl w:ilvl="5" w:tplc="91FA95A6">
      <w:start w:val="1"/>
      <w:numFmt w:val="bullet"/>
      <w:lvlText w:val=""/>
      <w:lvlJc w:val="left"/>
      <w:pPr>
        <w:tabs>
          <w:tab w:val="num" w:pos="1080"/>
        </w:tabs>
        <w:ind w:left="1080" w:hanging="360"/>
      </w:pPr>
      <w:rPr>
        <w:rFonts w:ascii="Wingdings" w:hAnsi="Wingdings" w:hint="default"/>
      </w:rPr>
    </w:lvl>
    <w:lvl w:ilvl="6" w:tplc="A3FA3EEE">
      <w:start w:val="1"/>
      <w:numFmt w:val="bullet"/>
      <w:lvlText w:val=""/>
      <w:lvlJc w:val="left"/>
      <w:pPr>
        <w:tabs>
          <w:tab w:val="num" w:pos="1800"/>
        </w:tabs>
        <w:ind w:left="1800" w:hanging="360"/>
      </w:pPr>
      <w:rPr>
        <w:rFonts w:ascii="Symbol" w:hAnsi="Symbol" w:hint="default"/>
      </w:rPr>
    </w:lvl>
    <w:lvl w:ilvl="7" w:tplc="7C52D8E6">
      <w:start w:val="1"/>
      <w:numFmt w:val="bullet"/>
      <w:lvlText w:val="o"/>
      <w:lvlJc w:val="left"/>
      <w:pPr>
        <w:tabs>
          <w:tab w:val="num" w:pos="2520"/>
        </w:tabs>
        <w:ind w:left="2520" w:hanging="360"/>
      </w:pPr>
      <w:rPr>
        <w:rFonts w:ascii="Courier New" w:hAnsi="Courier New" w:hint="default"/>
      </w:rPr>
    </w:lvl>
    <w:lvl w:ilvl="8" w:tplc="A10CEECA">
      <w:start w:val="1"/>
      <w:numFmt w:val="bullet"/>
      <w:lvlText w:val=""/>
      <w:lvlJc w:val="left"/>
      <w:pPr>
        <w:tabs>
          <w:tab w:val="num" w:pos="3240"/>
        </w:tabs>
        <w:ind w:left="3240" w:hanging="360"/>
      </w:pPr>
      <w:rPr>
        <w:rFonts w:ascii="Wingdings" w:hAnsi="Wingdings" w:hint="default"/>
      </w:rPr>
    </w:lvl>
  </w:abstractNum>
  <w:abstractNum w:abstractNumId="3" w15:restartNumberingAfterBreak="0">
    <w:nsid w:val="0DFD5298"/>
    <w:multiLevelType w:val="hybridMultilevel"/>
    <w:tmpl w:val="CC5099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1B086C"/>
    <w:multiLevelType w:val="hybridMultilevel"/>
    <w:tmpl w:val="5F26C2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F539F"/>
    <w:multiLevelType w:val="multilevel"/>
    <w:tmpl w:val="0FA20DB4"/>
    <w:styleLink w:val="NumbersforHeadings"/>
    <w:lvl w:ilvl="0">
      <w:start w:val="1"/>
      <w:numFmt w:val="decimal"/>
      <w:lvlText w:val="%1."/>
      <w:lvlJc w:val="left"/>
      <w:pPr>
        <w:ind w:left="0" w:firstLine="0"/>
      </w:pPr>
      <w:rPr>
        <w:rFonts w:hint="default"/>
      </w:rPr>
    </w:lvl>
    <w:lvl w:ilvl="1">
      <w:start w:val="1"/>
      <w:numFmt w:val="decimal"/>
      <w:isLgl/>
      <w:lvlText w:val="%1.%2."/>
      <w:lvlJc w:val="left"/>
      <w:pPr>
        <w:ind w:left="0" w:firstLine="0"/>
      </w:pPr>
      <w:rPr>
        <w:rFonts w:hint="default"/>
      </w:rPr>
    </w:lvl>
    <w:lvl w:ilvl="2">
      <w:start w:val="1"/>
      <w:numFmt w:val="decimal"/>
      <w:isLgl/>
      <w:lvlText w:val="%1.%2.%3."/>
      <w:lvlJc w:val="left"/>
      <w:pPr>
        <w:ind w:left="990" w:firstLine="0"/>
      </w:pPr>
      <w:rPr>
        <w:rFonts w:hint="default"/>
      </w:rPr>
    </w:lvl>
    <w:lvl w:ilvl="3">
      <w:start w:val="1"/>
      <w:numFmt w:val="decimal"/>
      <w:isLgl/>
      <w:lvlText w:val="%1.%2.%3.%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6" w15:restartNumberingAfterBreak="0">
    <w:nsid w:val="114E083A"/>
    <w:multiLevelType w:val="hybridMultilevel"/>
    <w:tmpl w:val="2C7AA09A"/>
    <w:lvl w:ilvl="0" w:tplc="9FC01284">
      <w:start w:val="1"/>
      <w:numFmt w:val="bullet"/>
      <w:pStyle w:val="Deliverable-Table-BulletLevel1"/>
      <w:lvlText w:val=""/>
      <w:lvlJc w:val="left"/>
      <w:pPr>
        <w:ind w:left="720" w:hanging="360"/>
      </w:pPr>
      <w:rPr>
        <w:rFonts w:ascii="Wingdings" w:hAnsi="Wingdings" w:hint="default"/>
        <w:color w:val="005AAA"/>
      </w:rPr>
    </w:lvl>
    <w:lvl w:ilvl="1" w:tplc="52D6522E">
      <w:start w:val="1"/>
      <w:numFmt w:val="bullet"/>
      <w:lvlText w:val="o"/>
      <w:lvlJc w:val="left"/>
      <w:pPr>
        <w:ind w:left="1440" w:hanging="360"/>
      </w:pPr>
      <w:rPr>
        <w:rFonts w:ascii="Courier New" w:hAnsi="Courier New" w:hint="default"/>
        <w:color w:val="009DDC"/>
      </w:rPr>
    </w:lvl>
    <w:lvl w:ilvl="2" w:tplc="5B567F2E">
      <w:start w:val="1"/>
      <w:numFmt w:val="bullet"/>
      <w:lvlText w:val=""/>
      <w:lvlJc w:val="left"/>
      <w:pPr>
        <w:ind w:left="2160" w:hanging="360"/>
      </w:pPr>
      <w:rPr>
        <w:rFonts w:ascii="Wingdings" w:hAnsi="Wingdings" w:hint="default"/>
        <w:color w:val="009DDC"/>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841522"/>
    <w:multiLevelType w:val="hybridMultilevel"/>
    <w:tmpl w:val="066252D8"/>
    <w:styleLink w:val="BulletedList"/>
    <w:lvl w:ilvl="0" w:tplc="2216F086">
      <w:start w:val="1"/>
      <w:numFmt w:val="bullet"/>
      <w:lvlText w:val="›"/>
      <w:lvlJc w:val="left"/>
      <w:pPr>
        <w:ind w:left="720" w:hanging="360"/>
      </w:pPr>
      <w:rPr>
        <w:rFonts w:ascii="Arial" w:hAnsi="Arial" w:hint="default"/>
        <w:sz w:val="20"/>
      </w:rPr>
    </w:lvl>
    <w:lvl w:ilvl="1" w:tplc="F522B986">
      <w:start w:val="1"/>
      <w:numFmt w:val="bullet"/>
      <w:lvlText w:val="o"/>
      <w:lvlJc w:val="left"/>
      <w:pPr>
        <w:ind w:left="1440" w:hanging="360"/>
      </w:pPr>
      <w:rPr>
        <w:rFonts w:ascii="Courier New" w:hAnsi="Courier New" w:cs="Courier New" w:hint="default"/>
      </w:rPr>
    </w:lvl>
    <w:lvl w:ilvl="2" w:tplc="CF883C18">
      <w:start w:val="1"/>
      <w:numFmt w:val="bullet"/>
      <w:lvlText w:val=""/>
      <w:lvlJc w:val="left"/>
      <w:pPr>
        <w:ind w:left="2160" w:hanging="360"/>
      </w:pPr>
      <w:rPr>
        <w:rFonts w:ascii="Wingdings" w:hAnsi="Wingdings" w:hint="default"/>
      </w:rPr>
    </w:lvl>
    <w:lvl w:ilvl="3" w:tplc="EF02AA10">
      <w:start w:val="1"/>
      <w:numFmt w:val="bullet"/>
      <w:lvlText w:val=""/>
      <w:lvlJc w:val="left"/>
      <w:pPr>
        <w:ind w:left="2880" w:hanging="360"/>
      </w:pPr>
      <w:rPr>
        <w:rFonts w:ascii="Symbol" w:hAnsi="Symbol" w:hint="default"/>
      </w:rPr>
    </w:lvl>
    <w:lvl w:ilvl="4" w:tplc="B58C585E">
      <w:start w:val="1"/>
      <w:numFmt w:val="bullet"/>
      <w:lvlText w:val="o"/>
      <w:lvlJc w:val="left"/>
      <w:pPr>
        <w:ind w:left="3600" w:hanging="360"/>
      </w:pPr>
      <w:rPr>
        <w:rFonts w:ascii="Courier New" w:hAnsi="Courier New" w:cs="Courier New" w:hint="default"/>
      </w:rPr>
    </w:lvl>
    <w:lvl w:ilvl="5" w:tplc="A97C8598">
      <w:start w:val="1"/>
      <w:numFmt w:val="bullet"/>
      <w:lvlText w:val=""/>
      <w:lvlJc w:val="left"/>
      <w:pPr>
        <w:ind w:left="4320" w:hanging="360"/>
      </w:pPr>
      <w:rPr>
        <w:rFonts w:ascii="Wingdings" w:hAnsi="Wingdings" w:hint="default"/>
      </w:rPr>
    </w:lvl>
    <w:lvl w:ilvl="6" w:tplc="C0E009E6">
      <w:start w:val="1"/>
      <w:numFmt w:val="bullet"/>
      <w:lvlText w:val=""/>
      <w:lvlJc w:val="left"/>
      <w:pPr>
        <w:ind w:left="5040" w:hanging="360"/>
      </w:pPr>
      <w:rPr>
        <w:rFonts w:ascii="Symbol" w:hAnsi="Symbol" w:hint="default"/>
      </w:rPr>
    </w:lvl>
    <w:lvl w:ilvl="7" w:tplc="1214FA10">
      <w:start w:val="1"/>
      <w:numFmt w:val="bullet"/>
      <w:lvlText w:val="o"/>
      <w:lvlJc w:val="left"/>
      <w:pPr>
        <w:ind w:left="5760" w:hanging="360"/>
      </w:pPr>
      <w:rPr>
        <w:rFonts w:ascii="Courier New" w:hAnsi="Courier New" w:cs="Courier New" w:hint="default"/>
      </w:rPr>
    </w:lvl>
    <w:lvl w:ilvl="8" w:tplc="C178D184">
      <w:start w:val="1"/>
      <w:numFmt w:val="bullet"/>
      <w:lvlText w:val=""/>
      <w:lvlJc w:val="left"/>
      <w:pPr>
        <w:ind w:left="6480" w:hanging="360"/>
      </w:pPr>
      <w:rPr>
        <w:rFonts w:ascii="Wingdings" w:hAnsi="Wingdings" w:hint="default"/>
      </w:rPr>
    </w:lvl>
  </w:abstractNum>
  <w:abstractNum w:abstractNumId="8" w15:restartNumberingAfterBreak="0">
    <w:nsid w:val="131536B8"/>
    <w:multiLevelType w:val="hybridMultilevel"/>
    <w:tmpl w:val="8AA6A5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905D9D"/>
    <w:multiLevelType w:val="hybridMultilevel"/>
    <w:tmpl w:val="22847D3E"/>
    <w:styleLink w:val="Style1"/>
    <w:lvl w:ilvl="0" w:tplc="BB262494">
      <w:start w:val="1"/>
      <w:numFmt w:val="bullet"/>
      <w:lvlText w:val="•"/>
      <w:lvlJc w:val="left"/>
      <w:pPr>
        <w:ind w:left="720" w:hanging="360"/>
      </w:pPr>
      <w:rPr>
        <w:rFonts w:ascii="Arial" w:hAnsi="Arial" w:hint="default"/>
        <w:sz w:val="20"/>
      </w:rPr>
    </w:lvl>
    <w:lvl w:ilvl="1" w:tplc="A5600626">
      <w:start w:val="1"/>
      <w:numFmt w:val="bullet"/>
      <w:lvlText w:val="›"/>
      <w:lvlJc w:val="left"/>
      <w:pPr>
        <w:ind w:left="1440" w:hanging="360"/>
      </w:pPr>
      <w:rPr>
        <w:rFonts w:ascii="Arial" w:hAnsi="Arial" w:hint="default"/>
      </w:rPr>
    </w:lvl>
    <w:lvl w:ilvl="2" w:tplc="5AB418C6">
      <w:start w:val="1"/>
      <w:numFmt w:val="bullet"/>
      <w:lvlText w:val="o"/>
      <w:lvlJc w:val="left"/>
      <w:pPr>
        <w:ind w:left="2160" w:hanging="360"/>
      </w:pPr>
      <w:rPr>
        <w:rFonts w:ascii="Courier New" w:hAnsi="Courier New" w:hint="default"/>
      </w:rPr>
    </w:lvl>
    <w:lvl w:ilvl="3" w:tplc="E716C942">
      <w:start w:val="1"/>
      <w:numFmt w:val="bullet"/>
      <w:lvlText w:val=""/>
      <w:lvlJc w:val="left"/>
      <w:pPr>
        <w:ind w:left="2880" w:hanging="360"/>
      </w:pPr>
      <w:rPr>
        <w:rFonts w:ascii="Symbol" w:hAnsi="Symbol" w:hint="default"/>
      </w:rPr>
    </w:lvl>
    <w:lvl w:ilvl="4" w:tplc="790A0C5E">
      <w:start w:val="1"/>
      <w:numFmt w:val="bullet"/>
      <w:lvlText w:val="o"/>
      <w:lvlJc w:val="left"/>
      <w:pPr>
        <w:ind w:left="3600" w:hanging="360"/>
      </w:pPr>
      <w:rPr>
        <w:rFonts w:ascii="Courier New" w:hAnsi="Courier New" w:cs="Courier New" w:hint="default"/>
      </w:rPr>
    </w:lvl>
    <w:lvl w:ilvl="5" w:tplc="C1989938">
      <w:start w:val="1"/>
      <w:numFmt w:val="bullet"/>
      <w:lvlText w:val=""/>
      <w:lvlJc w:val="left"/>
      <w:pPr>
        <w:ind w:left="4320" w:hanging="360"/>
      </w:pPr>
      <w:rPr>
        <w:rFonts w:ascii="Wingdings" w:hAnsi="Wingdings" w:hint="default"/>
      </w:rPr>
    </w:lvl>
    <w:lvl w:ilvl="6" w:tplc="86145260">
      <w:start w:val="1"/>
      <w:numFmt w:val="bullet"/>
      <w:lvlText w:val=""/>
      <w:lvlJc w:val="left"/>
      <w:pPr>
        <w:ind w:left="5040" w:hanging="360"/>
      </w:pPr>
      <w:rPr>
        <w:rFonts w:ascii="Symbol" w:hAnsi="Symbol" w:hint="default"/>
      </w:rPr>
    </w:lvl>
    <w:lvl w:ilvl="7" w:tplc="A09E717C">
      <w:start w:val="1"/>
      <w:numFmt w:val="bullet"/>
      <w:lvlText w:val="o"/>
      <w:lvlJc w:val="left"/>
      <w:pPr>
        <w:ind w:left="5760" w:hanging="360"/>
      </w:pPr>
      <w:rPr>
        <w:rFonts w:ascii="Courier New" w:hAnsi="Courier New" w:cs="Courier New" w:hint="default"/>
      </w:rPr>
    </w:lvl>
    <w:lvl w:ilvl="8" w:tplc="27986C7C">
      <w:start w:val="1"/>
      <w:numFmt w:val="bullet"/>
      <w:lvlText w:val=""/>
      <w:lvlJc w:val="left"/>
      <w:pPr>
        <w:ind w:left="6480" w:hanging="360"/>
      </w:pPr>
      <w:rPr>
        <w:rFonts w:ascii="Wingdings" w:hAnsi="Wingdings" w:hint="default"/>
      </w:rPr>
    </w:lvl>
  </w:abstractNum>
  <w:abstractNum w:abstractNumId="10" w15:restartNumberingAfterBreak="0">
    <w:nsid w:val="1A1125BA"/>
    <w:multiLevelType w:val="hybridMultilevel"/>
    <w:tmpl w:val="ECDC52F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057F88"/>
    <w:multiLevelType w:val="hybridMultilevel"/>
    <w:tmpl w:val="F38245C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BB0784"/>
    <w:multiLevelType w:val="hybridMultilevel"/>
    <w:tmpl w:val="DE5ACD94"/>
    <w:lvl w:ilvl="0" w:tplc="4FF26DF2">
      <w:start w:val="1"/>
      <w:numFmt w:val="upperRoman"/>
      <w:pStyle w:val="AP1"/>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68C05AA"/>
    <w:multiLevelType w:val="hybridMultilevel"/>
    <w:tmpl w:val="557E1F54"/>
    <w:styleLink w:val="NHBulletedList"/>
    <w:lvl w:ilvl="0" w:tplc="5824DC14">
      <w:start w:val="1"/>
      <w:numFmt w:val="bullet"/>
      <w:lvlText w:val="•"/>
      <w:lvlJc w:val="left"/>
      <w:pPr>
        <w:ind w:left="360" w:hanging="360"/>
      </w:pPr>
      <w:rPr>
        <w:rFonts w:ascii="Arial" w:hAnsi="Arial" w:hint="default"/>
        <w:sz w:val="20"/>
      </w:rPr>
    </w:lvl>
    <w:lvl w:ilvl="1" w:tplc="91EEF2B2">
      <w:start w:val="1"/>
      <w:numFmt w:val="bullet"/>
      <w:lvlText w:val="›"/>
      <w:lvlJc w:val="left"/>
      <w:pPr>
        <w:ind w:left="720" w:hanging="360"/>
      </w:pPr>
      <w:rPr>
        <w:rFonts w:ascii="Arial" w:hAnsi="Arial" w:hint="default"/>
      </w:rPr>
    </w:lvl>
    <w:lvl w:ilvl="2" w:tplc="32400FF0">
      <w:start w:val="1"/>
      <w:numFmt w:val="bullet"/>
      <w:lvlText w:val=""/>
      <w:lvlJc w:val="left"/>
      <w:pPr>
        <w:ind w:left="1080" w:hanging="360"/>
      </w:pPr>
      <w:rPr>
        <w:rFonts w:ascii="Wingdings" w:hAnsi="Wingdings" w:hint="default"/>
      </w:rPr>
    </w:lvl>
    <w:lvl w:ilvl="3" w:tplc="ED78CAC0">
      <w:start w:val="1"/>
      <w:numFmt w:val="bullet"/>
      <w:lvlText w:val=""/>
      <w:lvlJc w:val="left"/>
      <w:pPr>
        <w:ind w:left="1440" w:hanging="360"/>
      </w:pPr>
      <w:rPr>
        <w:rFonts w:ascii="Symbol" w:hAnsi="Symbol" w:hint="default"/>
      </w:rPr>
    </w:lvl>
    <w:lvl w:ilvl="4" w:tplc="E40E741C">
      <w:start w:val="1"/>
      <w:numFmt w:val="bullet"/>
      <w:lvlText w:val="o"/>
      <w:lvlJc w:val="left"/>
      <w:pPr>
        <w:ind w:left="3600" w:hanging="360"/>
      </w:pPr>
      <w:rPr>
        <w:rFonts w:ascii="Courier New" w:hAnsi="Courier New" w:cs="Courier New" w:hint="default"/>
      </w:rPr>
    </w:lvl>
    <w:lvl w:ilvl="5" w:tplc="F746F292">
      <w:start w:val="1"/>
      <w:numFmt w:val="bullet"/>
      <w:lvlText w:val=""/>
      <w:lvlJc w:val="left"/>
      <w:pPr>
        <w:ind w:left="4320" w:hanging="360"/>
      </w:pPr>
      <w:rPr>
        <w:rFonts w:ascii="Wingdings" w:hAnsi="Wingdings" w:hint="default"/>
      </w:rPr>
    </w:lvl>
    <w:lvl w:ilvl="6" w:tplc="93B64E30">
      <w:start w:val="1"/>
      <w:numFmt w:val="bullet"/>
      <w:lvlText w:val=""/>
      <w:lvlJc w:val="left"/>
      <w:pPr>
        <w:ind w:left="5040" w:hanging="360"/>
      </w:pPr>
      <w:rPr>
        <w:rFonts w:ascii="Symbol" w:hAnsi="Symbol" w:hint="default"/>
      </w:rPr>
    </w:lvl>
    <w:lvl w:ilvl="7" w:tplc="FB92B0BC">
      <w:start w:val="1"/>
      <w:numFmt w:val="bullet"/>
      <w:lvlText w:val="o"/>
      <w:lvlJc w:val="left"/>
      <w:pPr>
        <w:ind w:left="5760" w:hanging="360"/>
      </w:pPr>
      <w:rPr>
        <w:rFonts w:ascii="Courier New" w:hAnsi="Courier New" w:cs="Courier New" w:hint="default"/>
      </w:rPr>
    </w:lvl>
    <w:lvl w:ilvl="8" w:tplc="9A4A79BA">
      <w:start w:val="1"/>
      <w:numFmt w:val="bullet"/>
      <w:lvlText w:val=""/>
      <w:lvlJc w:val="left"/>
      <w:pPr>
        <w:ind w:left="6480" w:hanging="360"/>
      </w:pPr>
      <w:rPr>
        <w:rFonts w:ascii="Wingdings" w:hAnsi="Wingdings" w:hint="default"/>
      </w:rPr>
    </w:lvl>
  </w:abstractNum>
  <w:abstractNum w:abstractNumId="14" w15:restartNumberingAfterBreak="0">
    <w:nsid w:val="2902607A"/>
    <w:multiLevelType w:val="hybridMultilevel"/>
    <w:tmpl w:val="1AE62D6A"/>
    <w:styleLink w:val="Proposal-List1"/>
    <w:lvl w:ilvl="0" w:tplc="9B5828C2">
      <w:start w:val="1"/>
      <w:numFmt w:val="bullet"/>
      <w:lvlText w:val=""/>
      <w:lvlJc w:val="left"/>
      <w:pPr>
        <w:tabs>
          <w:tab w:val="num" w:pos="720"/>
        </w:tabs>
        <w:ind w:left="720" w:hanging="360"/>
      </w:pPr>
      <w:rPr>
        <w:rFonts w:ascii="Wingdings" w:hAnsi="Wingdings" w:hint="default"/>
        <w:color w:val="0099CC"/>
        <w:sz w:val="22"/>
        <w:szCs w:val="20"/>
      </w:rPr>
    </w:lvl>
    <w:lvl w:ilvl="1" w:tplc="F71239DE">
      <w:start w:val="1"/>
      <w:numFmt w:val="bullet"/>
      <w:lvlText w:val="o"/>
      <w:lvlJc w:val="left"/>
      <w:pPr>
        <w:tabs>
          <w:tab w:val="num" w:pos="1440"/>
        </w:tabs>
        <w:ind w:left="1440" w:hanging="360"/>
      </w:pPr>
      <w:rPr>
        <w:rFonts w:ascii="Courier New" w:hAnsi="Courier New" w:hint="default"/>
      </w:rPr>
    </w:lvl>
    <w:lvl w:ilvl="2" w:tplc="600AD7EC">
      <w:start w:val="1"/>
      <w:numFmt w:val="bullet"/>
      <w:lvlText w:val=""/>
      <w:lvlJc w:val="left"/>
      <w:pPr>
        <w:tabs>
          <w:tab w:val="num" w:pos="2160"/>
        </w:tabs>
        <w:ind w:left="2160" w:hanging="360"/>
      </w:pPr>
      <w:rPr>
        <w:rFonts w:ascii="Wingdings" w:hAnsi="Wingdings" w:hint="default"/>
      </w:rPr>
    </w:lvl>
    <w:lvl w:ilvl="3" w:tplc="34D8A5E6">
      <w:start w:val="1"/>
      <w:numFmt w:val="bullet"/>
      <w:lvlText w:val=""/>
      <w:lvlJc w:val="left"/>
      <w:pPr>
        <w:tabs>
          <w:tab w:val="num" w:pos="2880"/>
        </w:tabs>
        <w:ind w:left="2880" w:hanging="360"/>
      </w:pPr>
      <w:rPr>
        <w:rFonts w:ascii="Symbol" w:hAnsi="Symbol" w:hint="default"/>
      </w:rPr>
    </w:lvl>
    <w:lvl w:ilvl="4" w:tplc="05E696DC">
      <w:start w:val="1"/>
      <w:numFmt w:val="bullet"/>
      <w:lvlText w:val="o"/>
      <w:lvlJc w:val="left"/>
      <w:pPr>
        <w:tabs>
          <w:tab w:val="num" w:pos="3600"/>
        </w:tabs>
        <w:ind w:left="3600" w:hanging="360"/>
      </w:pPr>
      <w:rPr>
        <w:rFonts w:ascii="Courier New" w:hAnsi="Courier New" w:hint="default"/>
      </w:rPr>
    </w:lvl>
    <w:lvl w:ilvl="5" w:tplc="F23A62EE">
      <w:start w:val="1"/>
      <w:numFmt w:val="bullet"/>
      <w:lvlText w:val=""/>
      <w:lvlJc w:val="left"/>
      <w:pPr>
        <w:tabs>
          <w:tab w:val="num" w:pos="4320"/>
        </w:tabs>
        <w:ind w:left="4320" w:hanging="360"/>
      </w:pPr>
      <w:rPr>
        <w:rFonts w:ascii="Wingdings" w:hAnsi="Wingdings" w:hint="default"/>
      </w:rPr>
    </w:lvl>
    <w:lvl w:ilvl="6" w:tplc="DAD47448">
      <w:start w:val="1"/>
      <w:numFmt w:val="bullet"/>
      <w:lvlText w:val=""/>
      <w:lvlJc w:val="left"/>
      <w:pPr>
        <w:tabs>
          <w:tab w:val="num" w:pos="5040"/>
        </w:tabs>
        <w:ind w:left="5040" w:hanging="360"/>
      </w:pPr>
      <w:rPr>
        <w:rFonts w:ascii="Symbol" w:hAnsi="Symbol" w:hint="default"/>
      </w:rPr>
    </w:lvl>
    <w:lvl w:ilvl="7" w:tplc="6172E9FC">
      <w:start w:val="1"/>
      <w:numFmt w:val="bullet"/>
      <w:lvlText w:val="o"/>
      <w:lvlJc w:val="left"/>
      <w:pPr>
        <w:tabs>
          <w:tab w:val="num" w:pos="5760"/>
        </w:tabs>
        <w:ind w:left="5760" w:hanging="360"/>
      </w:pPr>
      <w:rPr>
        <w:rFonts w:ascii="Courier New" w:hAnsi="Courier New" w:hint="default"/>
      </w:rPr>
    </w:lvl>
    <w:lvl w:ilvl="8" w:tplc="0BF62682">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F760229"/>
    <w:multiLevelType w:val="hybridMultilevel"/>
    <w:tmpl w:val="90A6A88E"/>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D505D5"/>
    <w:multiLevelType w:val="hybridMultilevel"/>
    <w:tmpl w:val="F0DE1AB4"/>
    <w:lvl w:ilvl="0" w:tplc="2618B540">
      <w:start w:val="1"/>
      <w:numFmt w:val="decimal"/>
      <w:pStyle w:val="Deliverable-Numbered-List"/>
      <w:lvlText w:val="%1."/>
      <w:lvlJc w:val="left"/>
      <w:pPr>
        <w:ind w:left="720" w:hanging="360"/>
      </w:pPr>
      <w:rPr>
        <w:rFonts w:hint="default"/>
        <w:b w:val="0"/>
        <w:color w:val="005AAA" w:themeColor="text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31D113F"/>
    <w:multiLevelType w:val="multilevel"/>
    <w:tmpl w:val="FA424BD0"/>
    <w:lvl w:ilvl="0">
      <w:start w:val="1"/>
      <w:numFmt w:val="decimal"/>
      <w:lvlText w:val="Section %1"/>
      <w:lvlJc w:val="left"/>
      <w:pPr>
        <w:ind w:left="432" w:hanging="432"/>
      </w:pPr>
      <w:rPr>
        <w:rFonts w:ascii="Cambria" w:hAnsi="Cambria" w:hint="default"/>
        <w:b/>
        <w:bCs/>
        <w:i w:val="0"/>
        <w:caps/>
        <w:strike w:val="0"/>
        <w:dstrike w:val="0"/>
        <w:vanish w:val="0"/>
        <w:color w:val="009DDC"/>
        <w:kern w:val="32"/>
        <w:sz w:val="28"/>
        <w:vertAlign w:val="baseline"/>
      </w:rPr>
    </w:lvl>
    <w:lvl w:ilvl="1">
      <w:start w:val="8"/>
      <w:numFmt w:val="decimalZero"/>
      <w:lvlText w:val="2.%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8" w15:restartNumberingAfterBreak="0">
    <w:nsid w:val="33690950"/>
    <w:multiLevelType w:val="hybridMultilevel"/>
    <w:tmpl w:val="FFFFFFFF"/>
    <w:lvl w:ilvl="0" w:tplc="F09C1B66">
      <w:start w:val="1"/>
      <w:numFmt w:val="bullet"/>
      <w:lvlText w:val=""/>
      <w:lvlJc w:val="left"/>
      <w:pPr>
        <w:ind w:left="720" w:hanging="360"/>
      </w:pPr>
      <w:rPr>
        <w:rFonts w:ascii="Symbol" w:hAnsi="Symbol" w:hint="default"/>
      </w:rPr>
    </w:lvl>
    <w:lvl w:ilvl="1" w:tplc="958EED5E">
      <w:start w:val="1"/>
      <w:numFmt w:val="bullet"/>
      <w:lvlText w:val="o"/>
      <w:lvlJc w:val="left"/>
      <w:pPr>
        <w:ind w:left="1440" w:hanging="360"/>
      </w:pPr>
      <w:rPr>
        <w:rFonts w:ascii="Courier New" w:hAnsi="Courier New" w:hint="default"/>
      </w:rPr>
    </w:lvl>
    <w:lvl w:ilvl="2" w:tplc="D624DB8C">
      <w:start w:val="1"/>
      <w:numFmt w:val="bullet"/>
      <w:lvlText w:val=""/>
      <w:lvlJc w:val="left"/>
      <w:pPr>
        <w:ind w:left="2160" w:hanging="360"/>
      </w:pPr>
      <w:rPr>
        <w:rFonts w:ascii="Wingdings" w:hAnsi="Wingdings" w:hint="default"/>
      </w:rPr>
    </w:lvl>
    <w:lvl w:ilvl="3" w:tplc="238C09A4">
      <w:start w:val="1"/>
      <w:numFmt w:val="bullet"/>
      <w:lvlText w:val=""/>
      <w:lvlJc w:val="left"/>
      <w:pPr>
        <w:ind w:left="2880" w:hanging="360"/>
      </w:pPr>
      <w:rPr>
        <w:rFonts w:ascii="Symbol" w:hAnsi="Symbol" w:hint="default"/>
      </w:rPr>
    </w:lvl>
    <w:lvl w:ilvl="4" w:tplc="4F5C0A22">
      <w:start w:val="1"/>
      <w:numFmt w:val="bullet"/>
      <w:lvlText w:val="o"/>
      <w:lvlJc w:val="left"/>
      <w:pPr>
        <w:ind w:left="3600" w:hanging="360"/>
      </w:pPr>
      <w:rPr>
        <w:rFonts w:ascii="Courier New" w:hAnsi="Courier New" w:hint="default"/>
      </w:rPr>
    </w:lvl>
    <w:lvl w:ilvl="5" w:tplc="16F2BFC6">
      <w:start w:val="1"/>
      <w:numFmt w:val="bullet"/>
      <w:lvlText w:val=""/>
      <w:lvlJc w:val="left"/>
      <w:pPr>
        <w:ind w:left="4320" w:hanging="360"/>
      </w:pPr>
      <w:rPr>
        <w:rFonts w:ascii="Wingdings" w:hAnsi="Wingdings" w:hint="default"/>
      </w:rPr>
    </w:lvl>
    <w:lvl w:ilvl="6" w:tplc="9CD8702A">
      <w:start w:val="1"/>
      <w:numFmt w:val="bullet"/>
      <w:lvlText w:val=""/>
      <w:lvlJc w:val="left"/>
      <w:pPr>
        <w:ind w:left="5040" w:hanging="360"/>
      </w:pPr>
      <w:rPr>
        <w:rFonts w:ascii="Symbol" w:hAnsi="Symbol" w:hint="default"/>
      </w:rPr>
    </w:lvl>
    <w:lvl w:ilvl="7" w:tplc="8FB45A44">
      <w:start w:val="1"/>
      <w:numFmt w:val="bullet"/>
      <w:lvlText w:val="o"/>
      <w:lvlJc w:val="left"/>
      <w:pPr>
        <w:ind w:left="5760" w:hanging="360"/>
      </w:pPr>
      <w:rPr>
        <w:rFonts w:ascii="Courier New" w:hAnsi="Courier New" w:hint="default"/>
      </w:rPr>
    </w:lvl>
    <w:lvl w:ilvl="8" w:tplc="5B10F6FE">
      <w:start w:val="1"/>
      <w:numFmt w:val="bullet"/>
      <w:lvlText w:val=""/>
      <w:lvlJc w:val="left"/>
      <w:pPr>
        <w:ind w:left="6480" w:hanging="360"/>
      </w:pPr>
      <w:rPr>
        <w:rFonts w:ascii="Wingdings" w:hAnsi="Wingdings" w:hint="default"/>
      </w:rPr>
    </w:lvl>
  </w:abstractNum>
  <w:abstractNum w:abstractNumId="19" w15:restartNumberingAfterBreak="0">
    <w:nsid w:val="373F245B"/>
    <w:multiLevelType w:val="hybridMultilevel"/>
    <w:tmpl w:val="230835D8"/>
    <w:lvl w:ilvl="0" w:tplc="1D327478">
      <w:start w:val="1"/>
      <w:numFmt w:val="lowerLetter"/>
      <w:pStyle w:val="AP2-NumberedList"/>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0" w15:restartNumberingAfterBreak="0">
    <w:nsid w:val="391637ED"/>
    <w:multiLevelType w:val="hybridMultilevel"/>
    <w:tmpl w:val="0409001D"/>
    <w:styleLink w:val="NHBulleted"/>
    <w:lvl w:ilvl="0" w:tplc="C56E9472">
      <w:start w:val="1"/>
      <w:numFmt w:val="bullet"/>
      <w:lvlText w:val="•"/>
      <w:lvlJc w:val="left"/>
      <w:pPr>
        <w:ind w:left="360" w:hanging="360"/>
      </w:pPr>
      <w:rPr>
        <w:rFonts w:ascii="Arial" w:hAnsi="Arial" w:hint="default"/>
        <w:sz w:val="20"/>
      </w:rPr>
    </w:lvl>
    <w:lvl w:ilvl="1" w:tplc="4636FA2C">
      <w:start w:val="1"/>
      <w:numFmt w:val="bullet"/>
      <w:lvlText w:val="›"/>
      <w:lvlJc w:val="left"/>
      <w:pPr>
        <w:ind w:left="720" w:hanging="360"/>
      </w:pPr>
      <w:rPr>
        <w:rFonts w:ascii="Arial" w:hAnsi="Arial" w:hint="default"/>
        <w:sz w:val="20"/>
      </w:rPr>
    </w:lvl>
    <w:lvl w:ilvl="2" w:tplc="27765018">
      <w:start w:val="1"/>
      <w:numFmt w:val="bullet"/>
      <w:lvlText w:val="o"/>
      <w:lvlJc w:val="left"/>
      <w:pPr>
        <w:ind w:left="1080" w:hanging="360"/>
      </w:pPr>
      <w:rPr>
        <w:rFonts w:ascii="Courier New" w:hAnsi="Courier New" w:hint="default"/>
      </w:rPr>
    </w:lvl>
    <w:lvl w:ilvl="3" w:tplc="3506B9A6">
      <w:start w:val="1"/>
      <w:numFmt w:val="bullet"/>
      <w:lvlText w:val=""/>
      <w:lvlJc w:val="left"/>
      <w:pPr>
        <w:ind w:left="1800" w:hanging="360"/>
      </w:pPr>
      <w:rPr>
        <w:rFonts w:ascii="Symbol" w:hAnsi="Symbol" w:hint="default"/>
      </w:rPr>
    </w:lvl>
    <w:lvl w:ilvl="4" w:tplc="9A3EA43C">
      <w:start w:val="1"/>
      <w:numFmt w:val="lowerLetter"/>
      <w:lvlText w:val="(%5)"/>
      <w:lvlJc w:val="left"/>
      <w:pPr>
        <w:ind w:left="1800" w:hanging="360"/>
      </w:pPr>
    </w:lvl>
    <w:lvl w:ilvl="5" w:tplc="2FB45268">
      <w:start w:val="1"/>
      <w:numFmt w:val="lowerRoman"/>
      <w:lvlText w:val="(%6)"/>
      <w:lvlJc w:val="left"/>
      <w:pPr>
        <w:ind w:left="2160" w:hanging="360"/>
      </w:pPr>
    </w:lvl>
    <w:lvl w:ilvl="6" w:tplc="C26086C6">
      <w:start w:val="1"/>
      <w:numFmt w:val="decimal"/>
      <w:lvlText w:val="%7."/>
      <w:lvlJc w:val="left"/>
      <w:pPr>
        <w:ind w:left="2520" w:hanging="360"/>
      </w:pPr>
    </w:lvl>
    <w:lvl w:ilvl="7" w:tplc="D070D88A">
      <w:start w:val="1"/>
      <w:numFmt w:val="lowerLetter"/>
      <w:lvlText w:val="%8."/>
      <w:lvlJc w:val="left"/>
      <w:pPr>
        <w:ind w:left="2880" w:hanging="360"/>
      </w:pPr>
    </w:lvl>
    <w:lvl w:ilvl="8" w:tplc="A6E884C6">
      <w:start w:val="1"/>
      <w:numFmt w:val="lowerRoman"/>
      <w:lvlText w:val="%9."/>
      <w:lvlJc w:val="left"/>
      <w:pPr>
        <w:ind w:left="3240" w:hanging="360"/>
      </w:pPr>
    </w:lvl>
  </w:abstractNum>
  <w:abstractNum w:abstractNumId="21" w15:restartNumberingAfterBreak="0">
    <w:nsid w:val="427F499C"/>
    <w:multiLevelType w:val="hybridMultilevel"/>
    <w:tmpl w:val="ECDC52F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FA5A5B"/>
    <w:multiLevelType w:val="hybridMultilevel"/>
    <w:tmpl w:val="E514F51A"/>
    <w:lvl w:ilvl="0" w:tplc="7136961A">
      <w:start w:val="1"/>
      <w:numFmt w:val="lowerRoman"/>
      <w:pStyle w:val="AP1-NumberedList"/>
      <w:lvlText w:val="%1."/>
      <w:lvlJc w:val="righ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3" w15:restartNumberingAfterBreak="0">
    <w:nsid w:val="55C95258"/>
    <w:multiLevelType w:val="hybridMultilevel"/>
    <w:tmpl w:val="C6204FD8"/>
    <w:styleLink w:val="Proposal-Table-List"/>
    <w:lvl w:ilvl="0" w:tplc="1CF0797A">
      <w:start w:val="1"/>
      <w:numFmt w:val="bullet"/>
      <w:lvlText w:val="►"/>
      <w:lvlJc w:val="left"/>
      <w:pPr>
        <w:ind w:left="720" w:hanging="360"/>
      </w:pPr>
      <w:rPr>
        <w:rFonts w:ascii="Times New Roman" w:hAnsi="Times New Roman"/>
        <w:color w:val="0099CC"/>
        <w:sz w:val="24"/>
      </w:rPr>
    </w:lvl>
    <w:lvl w:ilvl="1" w:tplc="9DE85E02">
      <w:start w:val="1"/>
      <w:numFmt w:val="bullet"/>
      <w:lvlText w:val="o"/>
      <w:lvlJc w:val="left"/>
      <w:pPr>
        <w:ind w:left="1440" w:hanging="360"/>
      </w:pPr>
      <w:rPr>
        <w:rFonts w:ascii="Courier New" w:hAnsi="Courier New" w:cs="Courier New" w:hint="default"/>
      </w:rPr>
    </w:lvl>
    <w:lvl w:ilvl="2" w:tplc="114A8110">
      <w:start w:val="1"/>
      <w:numFmt w:val="bullet"/>
      <w:lvlText w:val=""/>
      <w:lvlJc w:val="left"/>
      <w:pPr>
        <w:ind w:left="2160" w:hanging="360"/>
      </w:pPr>
      <w:rPr>
        <w:rFonts w:ascii="Wingdings" w:hAnsi="Wingdings" w:hint="default"/>
      </w:rPr>
    </w:lvl>
    <w:lvl w:ilvl="3" w:tplc="AC548840">
      <w:start w:val="1"/>
      <w:numFmt w:val="bullet"/>
      <w:lvlText w:val=""/>
      <w:lvlJc w:val="left"/>
      <w:pPr>
        <w:ind w:left="2880" w:hanging="360"/>
      </w:pPr>
      <w:rPr>
        <w:rFonts w:ascii="Symbol" w:hAnsi="Symbol" w:hint="default"/>
      </w:rPr>
    </w:lvl>
    <w:lvl w:ilvl="4" w:tplc="67B0573C">
      <w:start w:val="1"/>
      <w:numFmt w:val="bullet"/>
      <w:lvlText w:val="o"/>
      <w:lvlJc w:val="left"/>
      <w:pPr>
        <w:ind w:left="3600" w:hanging="360"/>
      </w:pPr>
      <w:rPr>
        <w:rFonts w:ascii="Courier New" w:hAnsi="Courier New" w:cs="Courier New" w:hint="default"/>
      </w:rPr>
    </w:lvl>
    <w:lvl w:ilvl="5" w:tplc="2236CACC">
      <w:start w:val="1"/>
      <w:numFmt w:val="bullet"/>
      <w:lvlText w:val=""/>
      <w:lvlJc w:val="left"/>
      <w:pPr>
        <w:ind w:left="4320" w:hanging="360"/>
      </w:pPr>
      <w:rPr>
        <w:rFonts w:ascii="Wingdings" w:hAnsi="Wingdings" w:hint="default"/>
      </w:rPr>
    </w:lvl>
    <w:lvl w:ilvl="6" w:tplc="A1DAD74E">
      <w:start w:val="1"/>
      <w:numFmt w:val="bullet"/>
      <w:lvlText w:val=""/>
      <w:lvlJc w:val="left"/>
      <w:pPr>
        <w:ind w:left="5040" w:hanging="360"/>
      </w:pPr>
      <w:rPr>
        <w:rFonts w:ascii="Symbol" w:hAnsi="Symbol" w:hint="default"/>
      </w:rPr>
    </w:lvl>
    <w:lvl w:ilvl="7" w:tplc="74626692">
      <w:start w:val="1"/>
      <w:numFmt w:val="bullet"/>
      <w:lvlText w:val="o"/>
      <w:lvlJc w:val="left"/>
      <w:pPr>
        <w:ind w:left="5760" w:hanging="360"/>
      </w:pPr>
      <w:rPr>
        <w:rFonts w:ascii="Courier New" w:hAnsi="Courier New" w:cs="Courier New" w:hint="default"/>
      </w:rPr>
    </w:lvl>
    <w:lvl w:ilvl="8" w:tplc="81925DCA">
      <w:start w:val="1"/>
      <w:numFmt w:val="bullet"/>
      <w:lvlText w:val=""/>
      <w:lvlJc w:val="left"/>
      <w:pPr>
        <w:ind w:left="6480" w:hanging="360"/>
      </w:pPr>
      <w:rPr>
        <w:rFonts w:ascii="Wingdings" w:hAnsi="Wingdings" w:hint="default"/>
      </w:rPr>
    </w:lvl>
  </w:abstractNum>
  <w:abstractNum w:abstractNumId="24" w15:restartNumberingAfterBreak="0">
    <w:nsid w:val="57046DFD"/>
    <w:multiLevelType w:val="hybridMultilevel"/>
    <w:tmpl w:val="576C2BCC"/>
    <w:lvl w:ilvl="0" w:tplc="941EB3BC">
      <w:start w:val="1"/>
      <w:numFmt w:val="bullet"/>
      <w:pStyle w:val="BulletAP2"/>
      <w:lvlText w:val=""/>
      <w:lvlJc w:val="left"/>
      <w:pPr>
        <w:ind w:left="720" w:hanging="360"/>
      </w:pPr>
      <w:rPr>
        <w:rFonts w:ascii="Symbol" w:hAnsi="Symbol" w:hint="default"/>
        <w:color w:val="auto"/>
      </w:rPr>
    </w:lvl>
    <w:lvl w:ilvl="1" w:tplc="7286035A">
      <w:start w:val="1"/>
      <w:numFmt w:val="bullet"/>
      <w:pStyle w:val="BulletAP3"/>
      <w:lvlText w:val="o"/>
      <w:lvlJc w:val="left"/>
      <w:pPr>
        <w:ind w:left="1440" w:hanging="360"/>
      </w:pPr>
      <w:rPr>
        <w:rFonts w:ascii="Courier New" w:hAnsi="Courier New" w:cs="Courier New" w:hint="default"/>
      </w:rPr>
    </w:lvl>
    <w:lvl w:ilvl="2" w:tplc="6CF44510">
      <w:start w:val="1"/>
      <w:numFmt w:val="bullet"/>
      <w:pStyle w:val="BulletAP4"/>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0C0CB2"/>
    <w:multiLevelType w:val="hybridMultilevel"/>
    <w:tmpl w:val="6964996E"/>
    <w:lvl w:ilvl="0" w:tplc="974A8F84">
      <w:start w:val="1"/>
      <w:numFmt w:val="upperLetter"/>
      <w:pStyle w:val="AP2"/>
      <w:lvlText w:val="%1."/>
      <w:lvlJc w:val="left"/>
      <w:pPr>
        <w:ind w:left="1584" w:hanging="360"/>
      </w:pPr>
    </w:lvl>
    <w:lvl w:ilvl="1" w:tplc="04090019">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26" w15:restartNumberingAfterBreak="0">
    <w:nsid w:val="59AB41DB"/>
    <w:multiLevelType w:val="multilevel"/>
    <w:tmpl w:val="0414C86C"/>
    <w:styleLink w:val="StyleOutlinenumberedGaramond16ptBoldCustomColorRGB01"/>
    <w:lvl w:ilvl="0">
      <w:start w:val="1"/>
      <w:numFmt w:val="decimal"/>
      <w:pStyle w:val="Deliverable-H1"/>
      <w:lvlText w:val="Section %1"/>
      <w:lvlJc w:val="left"/>
      <w:pPr>
        <w:ind w:left="432" w:hanging="432"/>
      </w:pPr>
      <w:rPr>
        <w:rFonts w:ascii="Cambria" w:hAnsi="Cambria" w:hint="default"/>
        <w:b/>
        <w:bCs/>
        <w:i w:val="0"/>
        <w:caps/>
        <w:strike w:val="0"/>
        <w:dstrike w:val="0"/>
        <w:vanish w:val="0"/>
        <w:color w:val="009DDC"/>
        <w:kern w:val="32"/>
        <w:sz w:val="28"/>
        <w:vertAlign w:val="baseline"/>
      </w:rPr>
    </w:lvl>
    <w:lvl w:ilvl="1">
      <w:start w:val="1"/>
      <w:numFmt w:val="decimal"/>
      <w:pStyle w:val="Deliverable-H2"/>
      <w:lvlText w:val="%1.%2"/>
      <w:lvlJc w:val="left"/>
      <w:pPr>
        <w:ind w:left="576" w:hanging="576"/>
      </w:pPr>
      <w:rPr>
        <w:rFonts w:hint="default"/>
      </w:rPr>
    </w:lvl>
    <w:lvl w:ilvl="2">
      <w:start w:val="1"/>
      <w:numFmt w:val="decimal"/>
      <w:pStyle w:val="Deliverable-H3"/>
      <w:lvlText w:val="%1.%2.%3"/>
      <w:lvlJc w:val="left"/>
      <w:pPr>
        <w:ind w:left="720" w:hanging="720"/>
      </w:pPr>
      <w:rPr>
        <w:rFonts w:hint="default"/>
      </w:rPr>
    </w:lvl>
    <w:lvl w:ilvl="3">
      <w:start w:val="1"/>
      <w:numFmt w:val="decimal"/>
      <w:pStyle w:val="Deliverable-H4"/>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7" w15:restartNumberingAfterBreak="0">
    <w:nsid w:val="5B3B2D9D"/>
    <w:multiLevelType w:val="hybridMultilevel"/>
    <w:tmpl w:val="5F26C2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C0206DB"/>
    <w:multiLevelType w:val="hybridMultilevel"/>
    <w:tmpl w:val="0004FF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C9B72B0"/>
    <w:multiLevelType w:val="multilevel"/>
    <w:tmpl w:val="0414C86C"/>
    <w:numStyleLink w:val="StyleOutlinenumberedGaramond16ptBoldCustomColorRGB01"/>
  </w:abstractNum>
  <w:abstractNum w:abstractNumId="30" w15:restartNumberingAfterBreak="0">
    <w:nsid w:val="5EAC39C5"/>
    <w:multiLevelType w:val="multilevel"/>
    <w:tmpl w:val="98E655FC"/>
    <w:lvl w:ilvl="0">
      <w:start w:val="3"/>
      <w:numFmt w:val="upperLetter"/>
      <w:lvlText w:val="TAB %1"/>
      <w:lvlJc w:val="left"/>
      <w:pPr>
        <w:ind w:left="432" w:hanging="432"/>
      </w:pPr>
      <w:rPr>
        <w:rFonts w:asciiTheme="majorHAnsi" w:hAnsiTheme="majorHAnsi" w:cs="Times New Roman" w:hint="default"/>
        <w:b/>
        <w:bCs w:val="0"/>
        <w:i w:val="0"/>
        <w:iCs w:val="0"/>
        <w:caps w:val="0"/>
        <w:smallCaps w:val="0"/>
        <w:strike w:val="0"/>
        <w:dstrike w:val="0"/>
        <w:noProof w:val="0"/>
        <w:snapToGrid w:val="0"/>
        <w:vanish w:val="0"/>
        <w:color w:val="009DDC"/>
        <w:spacing w:val="0"/>
        <w:w w:val="0"/>
        <w:kern w:val="0"/>
        <w:position w:val="0"/>
        <w:szCs w:val="0"/>
        <w:u w:val="none"/>
        <w:vertAlign w:val="baseline"/>
        <w:em w:val="none"/>
      </w:rPr>
    </w:lvl>
    <w:lvl w:ilvl="1">
      <w:start w:val="1"/>
      <w:numFmt w:val="decimal"/>
      <w:lvlRestart w:val="0"/>
      <w:lvlText w:val="%1.%2"/>
      <w:lvlJc w:val="left"/>
      <w:pPr>
        <w:ind w:left="576" w:hanging="576"/>
      </w:pPr>
      <w:rPr>
        <w:rFonts w:asciiTheme="majorHAnsi" w:hAnsiTheme="majorHAnsi" w:cs="Times New Roman" w:hint="default"/>
        <w:b/>
        <w:bCs w:val="0"/>
        <w:i w:val="0"/>
        <w:iCs w:val="0"/>
        <w:caps w:val="0"/>
        <w:smallCaps w:val="0"/>
        <w:strike w:val="0"/>
        <w:dstrike w:val="0"/>
        <w:noProof w:val="0"/>
        <w:snapToGrid w:val="0"/>
        <w:vanish w:val="0"/>
        <w:color w:val="009DDC"/>
        <w:spacing w:val="0"/>
        <w:w w:val="0"/>
        <w:kern w:val="0"/>
        <w:position w:val="0"/>
        <w:szCs w:val="0"/>
        <w:u w:val="none"/>
        <w:vertAlign w:val="baseline"/>
        <w:em w:val="none"/>
      </w:rPr>
    </w:lvl>
    <w:lvl w:ilvl="2">
      <w:start w:val="1"/>
      <w:numFmt w:val="decimal"/>
      <w:lvlText w:val="%1.%2.%3"/>
      <w:lvlJc w:val="left"/>
      <w:pPr>
        <w:ind w:left="720" w:hanging="720"/>
      </w:pPr>
      <w:rPr>
        <w:rFonts w:asciiTheme="majorHAnsi" w:hAnsiTheme="majorHAnsi" w:cs="Times New Roman" w:hint="default"/>
        <w:caps/>
        <w:vanish w:val="0"/>
        <w:color w:val="009DDC"/>
      </w:rPr>
    </w:lvl>
    <w:lvl w:ilvl="3">
      <w:start w:val="1"/>
      <w:numFmt w:val="decimal"/>
      <w:lvlText w:val="%1.%2.%3.%4"/>
      <w:lvlJc w:val="left"/>
      <w:pPr>
        <w:ind w:left="864" w:hanging="864"/>
      </w:pPr>
      <w:rPr>
        <w:rFonts w:asciiTheme="majorHAnsi" w:hAnsiTheme="majorHAnsi" w:cs="Times New Roman" w:hint="default"/>
      </w:rPr>
    </w:lvl>
    <w:lvl w:ilvl="4">
      <w:start w:val="1"/>
      <w:numFmt w:val="decimal"/>
      <w:pStyle w:val="Heading51"/>
      <w:lvlText w:val="%1.%2.%3.%4.%5"/>
      <w:lvlJc w:val="left"/>
      <w:pPr>
        <w:ind w:left="1008" w:hanging="1008"/>
      </w:pPr>
      <w:rPr>
        <w:rFonts w:hint="default"/>
      </w:rPr>
    </w:lvl>
    <w:lvl w:ilvl="5">
      <w:start w:val="1"/>
      <w:numFmt w:val="decimal"/>
      <w:pStyle w:val="Heading61"/>
      <w:lvlText w:val="%1.%2.%3.%4.%5.%6"/>
      <w:lvlJc w:val="left"/>
      <w:pPr>
        <w:ind w:left="1152" w:hanging="1152"/>
      </w:pPr>
      <w:rPr>
        <w:rFonts w:hint="default"/>
      </w:rPr>
    </w:lvl>
    <w:lvl w:ilvl="6">
      <w:start w:val="1"/>
      <w:numFmt w:val="decimal"/>
      <w:pStyle w:val="Heading71"/>
      <w:lvlText w:val="%1.%2.%3.%4.%5.%6.%7"/>
      <w:lvlJc w:val="left"/>
      <w:pPr>
        <w:ind w:left="1296" w:hanging="1296"/>
      </w:pPr>
      <w:rPr>
        <w:rFonts w:hint="default"/>
      </w:rPr>
    </w:lvl>
    <w:lvl w:ilvl="7">
      <w:start w:val="1"/>
      <w:numFmt w:val="decimal"/>
      <w:pStyle w:val="Heading81"/>
      <w:lvlText w:val="%1.%2.%3.%4.%5.%6.%7.%8"/>
      <w:lvlJc w:val="left"/>
      <w:pPr>
        <w:ind w:left="1440" w:hanging="1440"/>
      </w:pPr>
      <w:rPr>
        <w:rFonts w:hint="default"/>
      </w:rPr>
    </w:lvl>
    <w:lvl w:ilvl="8">
      <w:start w:val="1"/>
      <w:numFmt w:val="decimal"/>
      <w:pStyle w:val="Heading91"/>
      <w:lvlText w:val="%1.%2.%3.%4.%5.%6.%7.%8.%9"/>
      <w:lvlJc w:val="left"/>
      <w:pPr>
        <w:ind w:left="1584" w:hanging="1584"/>
      </w:pPr>
      <w:rPr>
        <w:rFonts w:hint="default"/>
      </w:rPr>
    </w:lvl>
  </w:abstractNum>
  <w:abstractNum w:abstractNumId="31" w15:restartNumberingAfterBreak="0">
    <w:nsid w:val="61EC5B84"/>
    <w:multiLevelType w:val="hybridMultilevel"/>
    <w:tmpl w:val="0F128F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20F6FE3"/>
    <w:multiLevelType w:val="hybridMultilevel"/>
    <w:tmpl w:val="8ED06672"/>
    <w:lvl w:ilvl="0" w:tplc="8B608B3E">
      <w:start w:val="1"/>
      <w:numFmt w:val="bullet"/>
      <w:pStyle w:val="Deliverable-Table-BulletLevel3"/>
      <w:lvlText w:val="−"/>
      <w:lvlJc w:val="left"/>
      <w:pPr>
        <w:ind w:left="360" w:hanging="360"/>
      </w:pPr>
      <w:rPr>
        <w:rFonts w:ascii="Arial" w:hAnsi="Arial" w:hint="default"/>
        <w:color w:val="005AA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3596B6E"/>
    <w:multiLevelType w:val="multilevel"/>
    <w:tmpl w:val="2E62CB26"/>
    <w:lvl w:ilvl="0">
      <w:start w:val="1"/>
      <w:numFmt w:val="decimal"/>
      <w:lvlText w:val="Section %1"/>
      <w:lvlJc w:val="left"/>
      <w:pPr>
        <w:ind w:left="432" w:hanging="432"/>
      </w:pPr>
      <w:rPr>
        <w:rFonts w:ascii="Cambria" w:hAnsi="Cambria" w:hint="default"/>
        <w:b/>
        <w:bCs/>
        <w:i w:val="0"/>
        <w:caps/>
        <w:strike w:val="0"/>
        <w:dstrike w:val="0"/>
        <w:vanish w:val="0"/>
        <w:color w:val="009DDC"/>
        <w:kern w:val="32"/>
        <w:sz w:val="28"/>
        <w:vertAlign w:val="baseline"/>
      </w:rPr>
    </w:lvl>
    <w:lvl w:ilvl="1">
      <w:start w:val="1"/>
      <w:numFmt w:val="decimalZero"/>
      <w:lvlText w:val="2.%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4" w15:restartNumberingAfterBreak="0">
    <w:nsid w:val="74327448"/>
    <w:multiLevelType w:val="multilevel"/>
    <w:tmpl w:val="032C10A4"/>
    <w:lvl w:ilvl="0">
      <w:start w:val="1"/>
      <w:numFmt w:val="decimal"/>
      <w:lvlText w:val="Section %1"/>
      <w:lvlJc w:val="left"/>
      <w:pPr>
        <w:ind w:left="432" w:hanging="432"/>
      </w:pPr>
      <w:rPr>
        <w:rFonts w:ascii="Cambria" w:hAnsi="Cambria" w:hint="default"/>
        <w:b/>
        <w:bCs/>
        <w:i w:val="0"/>
        <w:caps/>
        <w:strike w:val="0"/>
        <w:dstrike w:val="0"/>
        <w:vanish w:val="0"/>
        <w:color w:val="009DDC"/>
        <w:kern w:val="32"/>
        <w:sz w:val="28"/>
        <w:vertAlign w:val="baseline"/>
      </w:rPr>
    </w:lvl>
    <w:lvl w:ilvl="1">
      <w:start w:val="18"/>
      <w:numFmt w:val="decimalZero"/>
      <w:lvlText w:val="2.%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5" w15:restartNumberingAfterBreak="0">
    <w:nsid w:val="78E96785"/>
    <w:multiLevelType w:val="hybridMultilevel"/>
    <w:tmpl w:val="445E4A60"/>
    <w:lvl w:ilvl="0" w:tplc="DA94FCF0">
      <w:start w:val="1"/>
      <w:numFmt w:val="bullet"/>
      <w:lvlText w:val=""/>
      <w:lvlJc w:val="left"/>
      <w:pPr>
        <w:ind w:left="720" w:hanging="360"/>
      </w:pPr>
      <w:rPr>
        <w:rFonts w:ascii="Symbol" w:hAnsi="Symbol" w:hint="default"/>
      </w:rPr>
    </w:lvl>
    <w:lvl w:ilvl="1" w:tplc="2F6480DE">
      <w:start w:val="1"/>
      <w:numFmt w:val="bullet"/>
      <w:lvlText w:val="o"/>
      <w:lvlJc w:val="left"/>
      <w:pPr>
        <w:ind w:left="1440" w:hanging="360"/>
      </w:pPr>
      <w:rPr>
        <w:rFonts w:ascii="Courier New" w:hAnsi="Courier New" w:hint="default"/>
      </w:rPr>
    </w:lvl>
    <w:lvl w:ilvl="2" w:tplc="66847106">
      <w:start w:val="1"/>
      <w:numFmt w:val="bullet"/>
      <w:lvlText w:val=""/>
      <w:lvlJc w:val="left"/>
      <w:pPr>
        <w:ind w:left="2160" w:hanging="360"/>
      </w:pPr>
      <w:rPr>
        <w:rFonts w:ascii="Wingdings" w:hAnsi="Wingdings" w:hint="default"/>
      </w:rPr>
    </w:lvl>
    <w:lvl w:ilvl="3" w:tplc="7CAC6670">
      <w:start w:val="1"/>
      <w:numFmt w:val="bullet"/>
      <w:lvlText w:val=""/>
      <w:lvlJc w:val="left"/>
      <w:pPr>
        <w:ind w:left="2880" w:hanging="360"/>
      </w:pPr>
      <w:rPr>
        <w:rFonts w:ascii="Symbol" w:hAnsi="Symbol" w:hint="default"/>
      </w:rPr>
    </w:lvl>
    <w:lvl w:ilvl="4" w:tplc="615EEF28">
      <w:start w:val="1"/>
      <w:numFmt w:val="bullet"/>
      <w:lvlText w:val="o"/>
      <w:lvlJc w:val="left"/>
      <w:pPr>
        <w:ind w:left="3600" w:hanging="360"/>
      </w:pPr>
      <w:rPr>
        <w:rFonts w:ascii="Courier New" w:hAnsi="Courier New" w:hint="default"/>
      </w:rPr>
    </w:lvl>
    <w:lvl w:ilvl="5" w:tplc="6CE645DC">
      <w:start w:val="1"/>
      <w:numFmt w:val="bullet"/>
      <w:lvlText w:val=""/>
      <w:lvlJc w:val="left"/>
      <w:pPr>
        <w:ind w:left="4320" w:hanging="360"/>
      </w:pPr>
      <w:rPr>
        <w:rFonts w:ascii="Wingdings" w:hAnsi="Wingdings" w:hint="default"/>
      </w:rPr>
    </w:lvl>
    <w:lvl w:ilvl="6" w:tplc="6A2A4BE6">
      <w:start w:val="1"/>
      <w:numFmt w:val="bullet"/>
      <w:lvlText w:val=""/>
      <w:lvlJc w:val="left"/>
      <w:pPr>
        <w:ind w:left="5040" w:hanging="360"/>
      </w:pPr>
      <w:rPr>
        <w:rFonts w:ascii="Symbol" w:hAnsi="Symbol" w:hint="default"/>
      </w:rPr>
    </w:lvl>
    <w:lvl w:ilvl="7" w:tplc="45A2DA42">
      <w:start w:val="1"/>
      <w:numFmt w:val="bullet"/>
      <w:lvlText w:val="o"/>
      <w:lvlJc w:val="left"/>
      <w:pPr>
        <w:ind w:left="5760" w:hanging="360"/>
      </w:pPr>
      <w:rPr>
        <w:rFonts w:ascii="Courier New" w:hAnsi="Courier New" w:hint="default"/>
      </w:rPr>
    </w:lvl>
    <w:lvl w:ilvl="8" w:tplc="B84A8F06">
      <w:start w:val="1"/>
      <w:numFmt w:val="bullet"/>
      <w:lvlText w:val=""/>
      <w:lvlJc w:val="left"/>
      <w:pPr>
        <w:ind w:left="6480" w:hanging="360"/>
      </w:pPr>
      <w:rPr>
        <w:rFonts w:ascii="Wingdings" w:hAnsi="Wingdings" w:hint="default"/>
      </w:rPr>
    </w:lvl>
  </w:abstractNum>
  <w:abstractNum w:abstractNumId="36" w15:restartNumberingAfterBreak="0">
    <w:nsid w:val="7E030931"/>
    <w:multiLevelType w:val="hybridMultilevel"/>
    <w:tmpl w:val="5D08866A"/>
    <w:styleLink w:val="Style2"/>
    <w:lvl w:ilvl="0" w:tplc="5B4E1B9A">
      <w:start w:val="1"/>
      <w:numFmt w:val="decimal"/>
      <w:lvlText w:val="%1."/>
      <w:lvlJc w:val="left"/>
      <w:pPr>
        <w:ind w:left="360" w:hanging="360"/>
      </w:pPr>
      <w:rPr>
        <w:rFonts w:ascii="Arial" w:hAnsi="Arial" w:hint="default"/>
        <w:sz w:val="20"/>
      </w:rPr>
    </w:lvl>
    <w:lvl w:ilvl="1" w:tplc="27C05A3E">
      <w:start w:val="1"/>
      <w:numFmt w:val="lowerLetter"/>
      <w:lvlText w:val="%2."/>
      <w:lvlJc w:val="left"/>
      <w:pPr>
        <w:ind w:left="720" w:hanging="360"/>
      </w:pPr>
      <w:rPr>
        <w:rFonts w:hint="default"/>
      </w:rPr>
    </w:lvl>
    <w:lvl w:ilvl="2" w:tplc="8996AA18">
      <w:start w:val="1"/>
      <w:numFmt w:val="lowerRoman"/>
      <w:lvlText w:val="%3."/>
      <w:lvlJc w:val="right"/>
      <w:pPr>
        <w:ind w:left="1080" w:hanging="360"/>
      </w:pPr>
      <w:rPr>
        <w:rFonts w:hint="default"/>
      </w:rPr>
    </w:lvl>
    <w:lvl w:ilvl="3" w:tplc="E758B8DA">
      <w:start w:val="1"/>
      <w:numFmt w:val="bullet"/>
      <w:lvlText w:val=""/>
      <w:lvlJc w:val="left"/>
      <w:pPr>
        <w:ind w:left="1440" w:hanging="360"/>
      </w:pPr>
      <w:rPr>
        <w:rFonts w:ascii="Symbol" w:hAnsi="Symbol" w:hint="default"/>
      </w:rPr>
    </w:lvl>
    <w:lvl w:ilvl="4" w:tplc="232C971A">
      <w:start w:val="1"/>
      <w:numFmt w:val="bullet"/>
      <w:lvlText w:val=""/>
      <w:lvlJc w:val="left"/>
      <w:pPr>
        <w:ind w:left="3600" w:hanging="360"/>
      </w:pPr>
      <w:rPr>
        <w:rFonts w:ascii="Symbol" w:hAnsi="Symbol" w:hint="default"/>
      </w:rPr>
    </w:lvl>
    <w:lvl w:ilvl="5" w:tplc="6B143884">
      <w:start w:val="1"/>
      <w:numFmt w:val="bullet"/>
      <w:lvlText w:val=""/>
      <w:lvlJc w:val="left"/>
      <w:pPr>
        <w:ind w:left="4320" w:hanging="360"/>
      </w:pPr>
      <w:rPr>
        <w:rFonts w:ascii="Wingdings" w:hAnsi="Wingdings" w:hint="default"/>
      </w:rPr>
    </w:lvl>
    <w:lvl w:ilvl="6" w:tplc="845AE18E">
      <w:start w:val="1"/>
      <w:numFmt w:val="bullet"/>
      <w:lvlText w:val=""/>
      <w:lvlJc w:val="left"/>
      <w:pPr>
        <w:ind w:left="5040" w:hanging="360"/>
      </w:pPr>
      <w:rPr>
        <w:rFonts w:ascii="Symbol" w:hAnsi="Symbol" w:hint="default"/>
      </w:rPr>
    </w:lvl>
    <w:lvl w:ilvl="7" w:tplc="B10A4510">
      <w:start w:val="1"/>
      <w:numFmt w:val="bullet"/>
      <w:lvlText w:val="o"/>
      <w:lvlJc w:val="left"/>
      <w:pPr>
        <w:ind w:left="5760" w:hanging="360"/>
      </w:pPr>
      <w:rPr>
        <w:rFonts w:ascii="Courier New" w:hAnsi="Courier New" w:cs="Courier New" w:hint="default"/>
      </w:rPr>
    </w:lvl>
    <w:lvl w:ilvl="8" w:tplc="0E30A1EE">
      <w:start w:val="1"/>
      <w:numFmt w:val="bullet"/>
      <w:lvlText w:val=""/>
      <w:lvlJc w:val="left"/>
      <w:pPr>
        <w:ind w:left="6480" w:hanging="360"/>
      </w:pPr>
      <w:rPr>
        <w:rFonts w:ascii="Wingdings" w:hAnsi="Wingdings" w:hint="default"/>
      </w:rPr>
    </w:lvl>
  </w:abstractNum>
  <w:abstractNum w:abstractNumId="37" w15:restartNumberingAfterBreak="0">
    <w:nsid w:val="7F733C3E"/>
    <w:multiLevelType w:val="hybridMultilevel"/>
    <w:tmpl w:val="0004FF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80066896">
    <w:abstractNumId w:val="35"/>
  </w:num>
  <w:num w:numId="2" w16cid:durableId="1903755544">
    <w:abstractNumId w:val="7"/>
  </w:num>
  <w:num w:numId="3" w16cid:durableId="2094086192">
    <w:abstractNumId w:val="9"/>
  </w:num>
  <w:num w:numId="4" w16cid:durableId="387075530">
    <w:abstractNumId w:val="20"/>
  </w:num>
  <w:num w:numId="5" w16cid:durableId="1200052560">
    <w:abstractNumId w:val="13"/>
  </w:num>
  <w:num w:numId="6" w16cid:durableId="1088041971">
    <w:abstractNumId w:val="36"/>
  </w:num>
  <w:num w:numId="7" w16cid:durableId="1404063618">
    <w:abstractNumId w:val="5"/>
  </w:num>
  <w:num w:numId="8" w16cid:durableId="1541480926">
    <w:abstractNumId w:val="30"/>
  </w:num>
  <w:num w:numId="9" w16cid:durableId="1573736960">
    <w:abstractNumId w:val="14"/>
  </w:num>
  <w:num w:numId="10" w16cid:durableId="678198560">
    <w:abstractNumId w:val="2"/>
  </w:num>
  <w:num w:numId="11" w16cid:durableId="1028680357">
    <w:abstractNumId w:val="23"/>
  </w:num>
  <w:num w:numId="12" w16cid:durableId="1613517251">
    <w:abstractNumId w:val="26"/>
  </w:num>
  <w:num w:numId="13" w16cid:durableId="1654409171">
    <w:abstractNumId w:val="6"/>
  </w:num>
  <w:num w:numId="14" w16cid:durableId="2023701458">
    <w:abstractNumId w:val="29"/>
    <w:lvlOverride w:ilvl="0">
      <w:lvl w:ilvl="0">
        <w:start w:val="1"/>
        <w:numFmt w:val="decimal"/>
        <w:pStyle w:val="Deliverable-H1"/>
        <w:lvlText w:val="Section %1"/>
        <w:lvlJc w:val="left"/>
        <w:pPr>
          <w:ind w:left="432" w:hanging="432"/>
        </w:pPr>
        <w:rPr>
          <w:rFonts w:ascii="Cambria" w:hAnsi="Cambria" w:hint="default"/>
          <w:b/>
          <w:bCs/>
          <w:i w:val="0"/>
          <w:caps/>
          <w:strike w:val="0"/>
          <w:dstrike w:val="0"/>
          <w:vanish w:val="0"/>
          <w:color w:val="009DDC"/>
          <w:kern w:val="32"/>
          <w:sz w:val="28"/>
          <w:vertAlign w:val="baseline"/>
        </w:rPr>
      </w:lvl>
    </w:lvlOverride>
    <w:lvlOverride w:ilvl="1">
      <w:lvl w:ilvl="1">
        <w:start w:val="1"/>
        <w:numFmt w:val="decimal"/>
        <w:pStyle w:val="Deliverable-H2"/>
        <w:lvlText w:val="%1.%2"/>
        <w:lvlJc w:val="left"/>
        <w:pPr>
          <w:ind w:left="576" w:hanging="576"/>
        </w:pPr>
        <w:rPr>
          <w:rFonts w:hint="default"/>
        </w:rPr>
      </w:lvl>
    </w:lvlOverride>
    <w:lvlOverride w:ilvl="2">
      <w:lvl w:ilvl="2">
        <w:start w:val="1"/>
        <w:numFmt w:val="decimal"/>
        <w:pStyle w:val="Deliverable-H3"/>
        <w:lvlText w:val="%1.%2.%3"/>
        <w:lvlJc w:val="left"/>
        <w:pPr>
          <w:ind w:left="720" w:hanging="720"/>
        </w:pPr>
        <w:rPr>
          <w:rFonts w:hint="default"/>
        </w:rPr>
      </w:lvl>
    </w:lvlOverride>
    <w:lvlOverride w:ilvl="3">
      <w:lvl w:ilvl="3">
        <w:start w:val="1"/>
        <w:numFmt w:val="decimal"/>
        <w:pStyle w:val="Deliverable-H4"/>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15" w16cid:durableId="628634341">
    <w:abstractNumId w:val="1"/>
  </w:num>
  <w:num w:numId="16" w16cid:durableId="1995793385">
    <w:abstractNumId w:val="32"/>
  </w:num>
  <w:num w:numId="17" w16cid:durableId="860508600">
    <w:abstractNumId w:val="16"/>
  </w:num>
  <w:num w:numId="18" w16cid:durableId="1807771266">
    <w:abstractNumId w:val="12"/>
  </w:num>
  <w:num w:numId="19" w16cid:durableId="464129304">
    <w:abstractNumId w:val="25"/>
  </w:num>
  <w:num w:numId="20" w16cid:durableId="1835415545">
    <w:abstractNumId w:val="24"/>
  </w:num>
  <w:num w:numId="21" w16cid:durableId="1766001187">
    <w:abstractNumId w:val="22"/>
  </w:num>
  <w:num w:numId="22" w16cid:durableId="792361173">
    <w:abstractNumId w:val="19"/>
  </w:num>
  <w:num w:numId="23" w16cid:durableId="60258108">
    <w:abstractNumId w:val="15"/>
  </w:num>
  <w:num w:numId="24" w16cid:durableId="1285816324">
    <w:abstractNumId w:val="3"/>
  </w:num>
  <w:num w:numId="25" w16cid:durableId="634682437">
    <w:abstractNumId w:val="33"/>
  </w:num>
  <w:num w:numId="26" w16cid:durableId="2036728221">
    <w:abstractNumId w:val="37"/>
  </w:num>
  <w:num w:numId="27" w16cid:durableId="19088030">
    <w:abstractNumId w:val="28"/>
  </w:num>
  <w:num w:numId="28" w16cid:durableId="642077213">
    <w:abstractNumId w:val="4"/>
  </w:num>
  <w:num w:numId="29" w16cid:durableId="1171872705">
    <w:abstractNumId w:val="27"/>
  </w:num>
  <w:num w:numId="30" w16cid:durableId="751437488">
    <w:abstractNumId w:val="29"/>
    <w:lvlOverride w:ilvl="0">
      <w:lvl w:ilvl="0">
        <w:start w:val="2"/>
        <w:numFmt w:val="decimal"/>
        <w:pStyle w:val="Deliverable-H1"/>
        <w:lvlText w:val="Section %1"/>
        <w:lvlJc w:val="left"/>
        <w:pPr>
          <w:ind w:left="432" w:hanging="432"/>
        </w:pPr>
        <w:rPr>
          <w:rFonts w:ascii="Cambria" w:hAnsi="Cambria" w:hint="default"/>
          <w:b/>
          <w:bCs/>
          <w:i w:val="0"/>
          <w:caps/>
          <w:strike w:val="0"/>
          <w:dstrike w:val="0"/>
          <w:vanish w:val="0"/>
          <w:color w:val="009DDC"/>
          <w:kern w:val="32"/>
          <w:sz w:val="28"/>
          <w:vertAlign w:val="baseline"/>
        </w:rPr>
      </w:lvl>
    </w:lvlOverride>
    <w:lvlOverride w:ilvl="1">
      <w:lvl w:ilvl="1">
        <w:start w:val="7"/>
        <w:numFmt w:val="decimal"/>
        <w:pStyle w:val="Deliverable-H2"/>
        <w:lvlText w:val="%1.%2"/>
        <w:lvlJc w:val="left"/>
        <w:pPr>
          <w:ind w:left="576" w:hanging="576"/>
        </w:pPr>
        <w:rPr>
          <w:rFonts w:hint="default"/>
        </w:rPr>
      </w:lvl>
    </w:lvlOverride>
    <w:lvlOverride w:ilvl="2">
      <w:lvl w:ilvl="2">
        <w:start w:val="1"/>
        <w:numFmt w:val="decimal"/>
        <w:pStyle w:val="Deliverable-H3"/>
        <w:lvlText w:val="%1.%2.%3"/>
        <w:lvlJc w:val="left"/>
        <w:pPr>
          <w:ind w:left="720" w:hanging="720"/>
        </w:pPr>
        <w:rPr>
          <w:rFonts w:hint="default"/>
        </w:rPr>
      </w:lvl>
    </w:lvlOverride>
    <w:lvlOverride w:ilvl="3">
      <w:lvl w:ilvl="3">
        <w:start w:val="1"/>
        <w:numFmt w:val="decimal"/>
        <w:pStyle w:val="Deliverable-H4"/>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31" w16cid:durableId="493298270">
    <w:abstractNumId w:val="17"/>
  </w:num>
  <w:num w:numId="32" w16cid:durableId="123429384">
    <w:abstractNumId w:val="29"/>
    <w:lvlOverride w:ilvl="0">
      <w:startOverride w:val="2"/>
      <w:lvl w:ilvl="0">
        <w:start w:val="2"/>
        <w:numFmt w:val="decimal"/>
        <w:pStyle w:val="Deliverable-H1"/>
        <w:lvlText w:val="Section %1"/>
        <w:lvlJc w:val="left"/>
        <w:pPr>
          <w:ind w:left="432" w:hanging="432"/>
        </w:pPr>
        <w:rPr>
          <w:rFonts w:ascii="Cambria" w:hAnsi="Cambria" w:hint="default"/>
          <w:b/>
          <w:bCs/>
          <w:i w:val="0"/>
          <w:caps/>
          <w:strike w:val="0"/>
          <w:dstrike w:val="0"/>
          <w:vanish w:val="0"/>
          <w:color w:val="009DDC"/>
          <w:kern w:val="32"/>
          <w:sz w:val="28"/>
          <w:vertAlign w:val="baseline"/>
        </w:rPr>
      </w:lvl>
    </w:lvlOverride>
    <w:lvlOverride w:ilvl="1">
      <w:startOverride w:val="7"/>
      <w:lvl w:ilvl="1">
        <w:start w:val="7"/>
        <w:numFmt w:val="decimal"/>
        <w:pStyle w:val="Deliverable-H2"/>
        <w:lvlText w:val="%1.%2"/>
        <w:lvlJc w:val="left"/>
        <w:pPr>
          <w:ind w:left="576" w:hanging="576"/>
        </w:pPr>
        <w:rPr>
          <w:rFonts w:hint="default"/>
        </w:rPr>
      </w:lvl>
    </w:lvlOverride>
    <w:lvlOverride w:ilvl="2">
      <w:startOverride w:val="1"/>
      <w:lvl w:ilvl="2">
        <w:start w:val="1"/>
        <w:numFmt w:val="decimal"/>
        <w:pStyle w:val="Deliverable-H3"/>
        <w:lvlText w:val="%1.%2.%3"/>
        <w:lvlJc w:val="left"/>
        <w:pPr>
          <w:ind w:left="720" w:hanging="720"/>
        </w:pPr>
        <w:rPr>
          <w:rFonts w:hint="default"/>
        </w:rPr>
      </w:lvl>
    </w:lvlOverride>
    <w:lvlOverride w:ilvl="3">
      <w:startOverride w:val="1"/>
      <w:lvl w:ilvl="3">
        <w:start w:val="1"/>
        <w:numFmt w:val="decimal"/>
        <w:pStyle w:val="Deliverable-H4"/>
        <w:lvlText w:val="%1.%2.%3.%4"/>
        <w:lvlJc w:val="left"/>
        <w:pPr>
          <w:ind w:left="864" w:hanging="864"/>
        </w:pPr>
        <w:rPr>
          <w:rFonts w:hint="default"/>
        </w:rPr>
      </w:lvl>
    </w:lvlOverride>
    <w:lvlOverride w:ilvl="4">
      <w:startOverride w:val="1"/>
      <w:lvl w:ilvl="4">
        <w:start w:val="1"/>
        <w:numFmt w:val="decimal"/>
        <w:lvlText w:val="%1.%2.%3.%4.%5"/>
        <w:lvlJc w:val="left"/>
        <w:pPr>
          <w:ind w:left="1008" w:hanging="1008"/>
        </w:pPr>
        <w:rPr>
          <w:rFonts w:hint="default"/>
        </w:rPr>
      </w:lvl>
    </w:lvlOverride>
    <w:lvlOverride w:ilvl="5">
      <w:startOverride w:val="1"/>
      <w:lvl w:ilvl="5">
        <w:start w:val="1"/>
        <w:numFmt w:val="decimal"/>
        <w:lvlText w:val="%1.%2.%3.%4.%5.%6"/>
        <w:lvlJc w:val="left"/>
        <w:pPr>
          <w:ind w:left="1152" w:hanging="1152"/>
        </w:pPr>
        <w:rPr>
          <w:rFonts w:hint="default"/>
        </w:rPr>
      </w:lvl>
    </w:lvlOverride>
    <w:lvlOverride w:ilvl="6">
      <w:startOverride w:val="1"/>
      <w:lvl w:ilvl="6">
        <w:start w:val="1"/>
        <w:numFmt w:val="decimal"/>
        <w:lvlText w:val="%1.%2.%3.%4.%5.%6.%7"/>
        <w:lvlJc w:val="left"/>
        <w:pPr>
          <w:ind w:left="1296" w:hanging="1296"/>
        </w:pPr>
        <w:rPr>
          <w:rFonts w:hint="default"/>
        </w:rPr>
      </w:lvl>
    </w:lvlOverride>
    <w:lvlOverride w:ilvl="7">
      <w:startOverride w:val="1"/>
      <w:lvl w:ilvl="7">
        <w:start w:val="1"/>
        <w:numFmt w:val="decimal"/>
        <w:lvlText w:val="%1.%2.%3.%4.%5.%6.%7.%8"/>
        <w:lvlJc w:val="left"/>
        <w:pPr>
          <w:ind w:left="1440" w:hanging="1440"/>
        </w:pPr>
        <w:rPr>
          <w:rFonts w:hint="default"/>
        </w:rPr>
      </w:lvl>
    </w:lvlOverride>
    <w:lvlOverride w:ilvl="8">
      <w:startOverride w:val="1"/>
      <w:lvl w:ilvl="8">
        <w:start w:val="1"/>
        <w:numFmt w:val="decimal"/>
        <w:lvlText w:val="%1.%2.%3.%4.%5.%6.%7.%8.%9"/>
        <w:lvlJc w:val="left"/>
        <w:pPr>
          <w:ind w:left="1584" w:hanging="1584"/>
        </w:pPr>
        <w:rPr>
          <w:rFonts w:hint="default"/>
        </w:rPr>
      </w:lvl>
    </w:lvlOverride>
  </w:num>
  <w:num w:numId="33" w16cid:durableId="587272564">
    <w:abstractNumId w:val="29"/>
    <w:lvlOverride w:ilvl="0">
      <w:lvl w:ilvl="0">
        <w:start w:val="2"/>
        <w:numFmt w:val="decimal"/>
        <w:pStyle w:val="Deliverable-H1"/>
        <w:lvlText w:val="Section %1"/>
        <w:lvlJc w:val="left"/>
        <w:pPr>
          <w:ind w:left="432" w:hanging="432"/>
        </w:pPr>
        <w:rPr>
          <w:rFonts w:ascii="Cambria" w:hAnsi="Cambria" w:hint="default"/>
          <w:b/>
          <w:bCs/>
          <w:i w:val="0"/>
          <w:caps/>
          <w:strike w:val="0"/>
          <w:dstrike w:val="0"/>
          <w:vanish w:val="0"/>
          <w:color w:val="009DDC"/>
          <w:kern w:val="32"/>
          <w:sz w:val="28"/>
          <w:vertAlign w:val="baseline"/>
        </w:rPr>
      </w:lvl>
    </w:lvlOverride>
    <w:lvlOverride w:ilvl="1">
      <w:lvl w:ilvl="1">
        <w:start w:val="16"/>
        <w:numFmt w:val="decimal"/>
        <w:pStyle w:val="Deliverable-H2"/>
        <w:lvlText w:val="%1.%2"/>
        <w:lvlJc w:val="left"/>
        <w:pPr>
          <w:ind w:left="576" w:hanging="576"/>
        </w:pPr>
        <w:rPr>
          <w:rFonts w:hint="default"/>
        </w:rPr>
      </w:lvl>
    </w:lvlOverride>
    <w:lvlOverride w:ilvl="2">
      <w:lvl w:ilvl="2">
        <w:start w:val="1"/>
        <w:numFmt w:val="decimal"/>
        <w:pStyle w:val="Deliverable-H3"/>
        <w:lvlText w:val="%1.%2.%3"/>
        <w:lvlJc w:val="left"/>
        <w:pPr>
          <w:ind w:left="720" w:hanging="720"/>
        </w:pPr>
        <w:rPr>
          <w:rFonts w:hint="default"/>
        </w:rPr>
      </w:lvl>
    </w:lvlOverride>
    <w:lvlOverride w:ilvl="3">
      <w:lvl w:ilvl="3">
        <w:start w:val="1"/>
        <w:numFmt w:val="decimal"/>
        <w:pStyle w:val="Deliverable-H4"/>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34" w16cid:durableId="116146043">
    <w:abstractNumId w:val="29"/>
    <w:lvlOverride w:ilvl="0">
      <w:startOverride w:val="2"/>
      <w:lvl w:ilvl="0">
        <w:start w:val="2"/>
        <w:numFmt w:val="decimal"/>
        <w:pStyle w:val="Deliverable-H1"/>
        <w:lvlText w:val="Section %1"/>
        <w:lvlJc w:val="left"/>
        <w:pPr>
          <w:ind w:left="432" w:hanging="432"/>
        </w:pPr>
        <w:rPr>
          <w:rFonts w:ascii="Cambria" w:hAnsi="Cambria" w:hint="default"/>
          <w:b/>
          <w:bCs/>
          <w:i w:val="0"/>
          <w:caps/>
          <w:strike w:val="0"/>
          <w:dstrike w:val="0"/>
          <w:vanish w:val="0"/>
          <w:color w:val="009DDC"/>
          <w:kern w:val="32"/>
          <w:sz w:val="28"/>
          <w:vertAlign w:val="baseline"/>
        </w:rPr>
      </w:lvl>
    </w:lvlOverride>
    <w:lvlOverride w:ilvl="1">
      <w:startOverride w:val="17"/>
      <w:lvl w:ilvl="1">
        <w:start w:val="17"/>
        <w:numFmt w:val="decimal"/>
        <w:pStyle w:val="Deliverable-H2"/>
        <w:lvlText w:val="%1.%2"/>
        <w:lvlJc w:val="left"/>
        <w:pPr>
          <w:ind w:left="576" w:hanging="576"/>
        </w:pPr>
        <w:rPr>
          <w:rFonts w:hint="default"/>
        </w:rPr>
      </w:lvl>
    </w:lvlOverride>
    <w:lvlOverride w:ilvl="2">
      <w:startOverride w:val="1"/>
      <w:lvl w:ilvl="2">
        <w:start w:val="1"/>
        <w:numFmt w:val="decimal"/>
        <w:pStyle w:val="Deliverable-H3"/>
        <w:lvlText w:val="%1.%2.%3"/>
        <w:lvlJc w:val="left"/>
        <w:pPr>
          <w:ind w:left="720" w:hanging="720"/>
        </w:pPr>
        <w:rPr>
          <w:rFonts w:hint="default"/>
        </w:rPr>
      </w:lvl>
    </w:lvlOverride>
    <w:lvlOverride w:ilvl="3">
      <w:startOverride w:val="1"/>
      <w:lvl w:ilvl="3">
        <w:start w:val="1"/>
        <w:numFmt w:val="decimal"/>
        <w:pStyle w:val="Deliverable-H4"/>
        <w:lvlText w:val="%1.%2.%3.%4"/>
        <w:lvlJc w:val="left"/>
        <w:pPr>
          <w:ind w:left="864" w:hanging="864"/>
        </w:pPr>
        <w:rPr>
          <w:rFonts w:hint="default"/>
        </w:rPr>
      </w:lvl>
    </w:lvlOverride>
    <w:lvlOverride w:ilvl="4">
      <w:startOverride w:val="1"/>
      <w:lvl w:ilvl="4">
        <w:start w:val="1"/>
        <w:numFmt w:val="decimal"/>
        <w:lvlText w:val="%1.%2.%3.%4.%5"/>
        <w:lvlJc w:val="left"/>
        <w:pPr>
          <w:ind w:left="1008" w:hanging="1008"/>
        </w:pPr>
        <w:rPr>
          <w:rFonts w:hint="default"/>
        </w:rPr>
      </w:lvl>
    </w:lvlOverride>
    <w:lvlOverride w:ilvl="5">
      <w:startOverride w:val="1"/>
      <w:lvl w:ilvl="5">
        <w:start w:val="1"/>
        <w:numFmt w:val="decimal"/>
        <w:lvlText w:val="%1.%2.%3.%4.%5.%6"/>
        <w:lvlJc w:val="left"/>
        <w:pPr>
          <w:ind w:left="1152" w:hanging="1152"/>
        </w:pPr>
        <w:rPr>
          <w:rFonts w:hint="default"/>
        </w:rPr>
      </w:lvl>
    </w:lvlOverride>
    <w:lvlOverride w:ilvl="6">
      <w:startOverride w:val="1"/>
      <w:lvl w:ilvl="6">
        <w:start w:val="1"/>
        <w:numFmt w:val="decimal"/>
        <w:lvlText w:val="%1.%2.%3.%4.%5.%6.%7"/>
        <w:lvlJc w:val="left"/>
        <w:pPr>
          <w:ind w:left="1296" w:hanging="1296"/>
        </w:pPr>
        <w:rPr>
          <w:rFonts w:hint="default"/>
        </w:rPr>
      </w:lvl>
    </w:lvlOverride>
    <w:lvlOverride w:ilvl="7">
      <w:startOverride w:val="1"/>
      <w:lvl w:ilvl="7">
        <w:start w:val="1"/>
        <w:numFmt w:val="decimal"/>
        <w:lvlText w:val="%1.%2.%3.%4.%5.%6.%7.%8"/>
        <w:lvlJc w:val="left"/>
        <w:pPr>
          <w:ind w:left="1440" w:hanging="1440"/>
        </w:pPr>
        <w:rPr>
          <w:rFonts w:hint="default"/>
        </w:rPr>
      </w:lvl>
    </w:lvlOverride>
    <w:lvlOverride w:ilvl="8">
      <w:startOverride w:val="1"/>
      <w:lvl w:ilvl="8">
        <w:start w:val="1"/>
        <w:numFmt w:val="decimal"/>
        <w:lvlText w:val="%1.%2.%3.%4.%5.%6.%7.%8.%9"/>
        <w:lvlJc w:val="left"/>
        <w:pPr>
          <w:ind w:left="1584" w:hanging="1584"/>
        </w:pPr>
        <w:rPr>
          <w:rFonts w:hint="default"/>
        </w:rPr>
      </w:lvl>
    </w:lvlOverride>
  </w:num>
  <w:num w:numId="35" w16cid:durableId="438986779">
    <w:abstractNumId w:val="34"/>
  </w:num>
  <w:num w:numId="36" w16cid:durableId="854032114">
    <w:abstractNumId w:val="29"/>
    <w:lvlOverride w:ilvl="0">
      <w:startOverride w:val="2"/>
      <w:lvl w:ilvl="0">
        <w:start w:val="2"/>
        <w:numFmt w:val="decimal"/>
        <w:pStyle w:val="Deliverable-H1"/>
        <w:lvlText w:val="Section %1"/>
        <w:lvlJc w:val="left"/>
        <w:pPr>
          <w:ind w:left="432" w:hanging="432"/>
        </w:pPr>
        <w:rPr>
          <w:rFonts w:ascii="Cambria" w:hAnsi="Cambria" w:hint="default"/>
          <w:b/>
          <w:bCs/>
          <w:i w:val="0"/>
          <w:caps/>
          <w:strike w:val="0"/>
          <w:dstrike w:val="0"/>
          <w:vanish w:val="0"/>
          <w:color w:val="009DDC"/>
          <w:kern w:val="32"/>
          <w:sz w:val="28"/>
          <w:vertAlign w:val="baseline"/>
        </w:rPr>
      </w:lvl>
    </w:lvlOverride>
    <w:lvlOverride w:ilvl="1">
      <w:startOverride w:val="19"/>
      <w:lvl w:ilvl="1">
        <w:start w:val="19"/>
        <w:numFmt w:val="decimal"/>
        <w:pStyle w:val="Deliverable-H2"/>
        <w:lvlText w:val="%1.%2"/>
        <w:lvlJc w:val="left"/>
        <w:pPr>
          <w:ind w:left="576" w:hanging="576"/>
        </w:pPr>
        <w:rPr>
          <w:rFonts w:hint="default"/>
        </w:rPr>
      </w:lvl>
    </w:lvlOverride>
    <w:lvlOverride w:ilvl="2">
      <w:startOverride w:val="1"/>
      <w:lvl w:ilvl="2">
        <w:start w:val="1"/>
        <w:numFmt w:val="decimal"/>
        <w:pStyle w:val="Deliverable-H3"/>
        <w:lvlText w:val="%1.%2.%3"/>
        <w:lvlJc w:val="left"/>
        <w:pPr>
          <w:ind w:left="720" w:hanging="720"/>
        </w:pPr>
        <w:rPr>
          <w:rFonts w:hint="default"/>
        </w:rPr>
      </w:lvl>
    </w:lvlOverride>
    <w:lvlOverride w:ilvl="3">
      <w:startOverride w:val="1"/>
      <w:lvl w:ilvl="3">
        <w:start w:val="1"/>
        <w:numFmt w:val="decimal"/>
        <w:pStyle w:val="Deliverable-H4"/>
        <w:lvlText w:val="%1.%2.%3.%4"/>
        <w:lvlJc w:val="left"/>
        <w:pPr>
          <w:ind w:left="864" w:hanging="864"/>
        </w:pPr>
        <w:rPr>
          <w:rFonts w:hint="default"/>
        </w:rPr>
      </w:lvl>
    </w:lvlOverride>
    <w:lvlOverride w:ilvl="4">
      <w:startOverride w:val="1"/>
      <w:lvl w:ilvl="4">
        <w:start w:val="1"/>
        <w:numFmt w:val="decimal"/>
        <w:lvlText w:val="%1.%2.%3.%4.%5"/>
        <w:lvlJc w:val="left"/>
        <w:pPr>
          <w:ind w:left="1008" w:hanging="1008"/>
        </w:pPr>
        <w:rPr>
          <w:rFonts w:hint="default"/>
        </w:rPr>
      </w:lvl>
    </w:lvlOverride>
    <w:lvlOverride w:ilvl="5">
      <w:startOverride w:val="1"/>
      <w:lvl w:ilvl="5">
        <w:start w:val="1"/>
        <w:numFmt w:val="decimal"/>
        <w:lvlText w:val="%1.%2.%3.%4.%5.%6"/>
        <w:lvlJc w:val="left"/>
        <w:pPr>
          <w:ind w:left="1152" w:hanging="1152"/>
        </w:pPr>
        <w:rPr>
          <w:rFonts w:hint="default"/>
        </w:rPr>
      </w:lvl>
    </w:lvlOverride>
    <w:lvlOverride w:ilvl="6">
      <w:startOverride w:val="1"/>
      <w:lvl w:ilvl="6">
        <w:start w:val="1"/>
        <w:numFmt w:val="decimal"/>
        <w:lvlText w:val="%1.%2.%3.%4.%5.%6.%7"/>
        <w:lvlJc w:val="left"/>
        <w:pPr>
          <w:ind w:left="1296" w:hanging="1296"/>
        </w:pPr>
        <w:rPr>
          <w:rFonts w:hint="default"/>
        </w:rPr>
      </w:lvl>
    </w:lvlOverride>
    <w:lvlOverride w:ilvl="7">
      <w:startOverride w:val="1"/>
      <w:lvl w:ilvl="7">
        <w:start w:val="1"/>
        <w:numFmt w:val="decimal"/>
        <w:lvlText w:val="%1.%2.%3.%4.%5.%6.%7.%8"/>
        <w:lvlJc w:val="left"/>
        <w:pPr>
          <w:ind w:left="1440" w:hanging="1440"/>
        </w:pPr>
        <w:rPr>
          <w:rFonts w:hint="default"/>
        </w:rPr>
      </w:lvl>
    </w:lvlOverride>
    <w:lvlOverride w:ilvl="8">
      <w:startOverride w:val="1"/>
      <w:lvl w:ilvl="8">
        <w:start w:val="1"/>
        <w:numFmt w:val="decimal"/>
        <w:lvlText w:val="%1.%2.%3.%4.%5.%6.%7.%8.%9"/>
        <w:lvlJc w:val="left"/>
        <w:pPr>
          <w:ind w:left="1584" w:hanging="1584"/>
        </w:pPr>
        <w:rPr>
          <w:rFonts w:hint="default"/>
        </w:rPr>
      </w:lvl>
    </w:lvlOverride>
  </w:num>
  <w:num w:numId="37" w16cid:durableId="255481155">
    <w:abstractNumId w:val="8"/>
  </w:num>
  <w:num w:numId="38" w16cid:durableId="937979981">
    <w:abstractNumId w:val="31"/>
  </w:num>
  <w:num w:numId="39" w16cid:durableId="280193315">
    <w:abstractNumId w:val="11"/>
  </w:num>
  <w:num w:numId="40" w16cid:durableId="28994420">
    <w:abstractNumId w:val="10"/>
  </w:num>
  <w:num w:numId="41" w16cid:durableId="2027251571">
    <w:abstractNumId w:val="0"/>
  </w:num>
  <w:num w:numId="42" w16cid:durableId="1987081187">
    <w:abstractNumId w:val="21"/>
  </w:num>
  <w:num w:numId="43" w16cid:durableId="132060530">
    <w:abstractNumId w:val="1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hideSpellingErrors/>
  <w:hideGrammaticalErrors/>
  <w:proofState w:spelling="clean" w:grammar="clean"/>
  <w:attachedTemplate r:id="rId1"/>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3E5"/>
    <w:rsid w:val="000001C5"/>
    <w:rsid w:val="00006C56"/>
    <w:rsid w:val="00006D13"/>
    <w:rsid w:val="00010AA1"/>
    <w:rsid w:val="00011B78"/>
    <w:rsid w:val="000128C3"/>
    <w:rsid w:val="0001327B"/>
    <w:rsid w:val="00015E10"/>
    <w:rsid w:val="0001764B"/>
    <w:rsid w:val="00017EE5"/>
    <w:rsid w:val="00020367"/>
    <w:rsid w:val="00021E86"/>
    <w:rsid w:val="00026A83"/>
    <w:rsid w:val="00026BE8"/>
    <w:rsid w:val="00030B7E"/>
    <w:rsid w:val="00033769"/>
    <w:rsid w:val="00033CC1"/>
    <w:rsid w:val="00037753"/>
    <w:rsid w:val="00037D23"/>
    <w:rsid w:val="00040097"/>
    <w:rsid w:val="00041FC1"/>
    <w:rsid w:val="00042892"/>
    <w:rsid w:val="000435C2"/>
    <w:rsid w:val="00043B9E"/>
    <w:rsid w:val="00043C4B"/>
    <w:rsid w:val="00045281"/>
    <w:rsid w:val="000469B7"/>
    <w:rsid w:val="000474A9"/>
    <w:rsid w:val="000501A6"/>
    <w:rsid w:val="0005256A"/>
    <w:rsid w:val="00053F5F"/>
    <w:rsid w:val="000552AA"/>
    <w:rsid w:val="000571F9"/>
    <w:rsid w:val="00057B87"/>
    <w:rsid w:val="00060ECA"/>
    <w:rsid w:val="00061FF5"/>
    <w:rsid w:val="0006228C"/>
    <w:rsid w:val="000622DD"/>
    <w:rsid w:val="00062A56"/>
    <w:rsid w:val="0006387F"/>
    <w:rsid w:val="000661F5"/>
    <w:rsid w:val="000664BA"/>
    <w:rsid w:val="000672B3"/>
    <w:rsid w:val="000721C6"/>
    <w:rsid w:val="00076B40"/>
    <w:rsid w:val="0007765E"/>
    <w:rsid w:val="00080BBC"/>
    <w:rsid w:val="00086165"/>
    <w:rsid w:val="00086F5A"/>
    <w:rsid w:val="0009139B"/>
    <w:rsid w:val="00091881"/>
    <w:rsid w:val="00091ABC"/>
    <w:rsid w:val="00093CBC"/>
    <w:rsid w:val="00095273"/>
    <w:rsid w:val="00097584"/>
    <w:rsid w:val="000A0324"/>
    <w:rsid w:val="000A2E67"/>
    <w:rsid w:val="000A387E"/>
    <w:rsid w:val="000A3C93"/>
    <w:rsid w:val="000A4349"/>
    <w:rsid w:val="000A4B46"/>
    <w:rsid w:val="000A4BA4"/>
    <w:rsid w:val="000A5695"/>
    <w:rsid w:val="000A59A1"/>
    <w:rsid w:val="000A5C9E"/>
    <w:rsid w:val="000A6228"/>
    <w:rsid w:val="000A6A5D"/>
    <w:rsid w:val="000A7E7A"/>
    <w:rsid w:val="000B06DA"/>
    <w:rsid w:val="000B1D1A"/>
    <w:rsid w:val="000B3F3E"/>
    <w:rsid w:val="000B47C3"/>
    <w:rsid w:val="000B742D"/>
    <w:rsid w:val="000C048D"/>
    <w:rsid w:val="000C3DC2"/>
    <w:rsid w:val="000C446E"/>
    <w:rsid w:val="000C4A2E"/>
    <w:rsid w:val="000C5C55"/>
    <w:rsid w:val="000D02BA"/>
    <w:rsid w:val="000D043D"/>
    <w:rsid w:val="000D1312"/>
    <w:rsid w:val="000D1494"/>
    <w:rsid w:val="000D1590"/>
    <w:rsid w:val="000D16AA"/>
    <w:rsid w:val="000D29F8"/>
    <w:rsid w:val="000D3FB0"/>
    <w:rsid w:val="000D7B10"/>
    <w:rsid w:val="000E02DB"/>
    <w:rsid w:val="000E038B"/>
    <w:rsid w:val="000E08CB"/>
    <w:rsid w:val="000E1B82"/>
    <w:rsid w:val="000E235C"/>
    <w:rsid w:val="000E3941"/>
    <w:rsid w:val="000E3E7D"/>
    <w:rsid w:val="000E4096"/>
    <w:rsid w:val="000E7C8A"/>
    <w:rsid w:val="000F0E8B"/>
    <w:rsid w:val="000F1C68"/>
    <w:rsid w:val="000F2344"/>
    <w:rsid w:val="000F4782"/>
    <w:rsid w:val="000F56E0"/>
    <w:rsid w:val="000F5E57"/>
    <w:rsid w:val="000F6B62"/>
    <w:rsid w:val="00100259"/>
    <w:rsid w:val="00102BFD"/>
    <w:rsid w:val="00103256"/>
    <w:rsid w:val="00104273"/>
    <w:rsid w:val="001064EF"/>
    <w:rsid w:val="00107252"/>
    <w:rsid w:val="001104B8"/>
    <w:rsid w:val="0011187D"/>
    <w:rsid w:val="001141A3"/>
    <w:rsid w:val="001151FD"/>
    <w:rsid w:val="001159CD"/>
    <w:rsid w:val="00115E16"/>
    <w:rsid w:val="00116213"/>
    <w:rsid w:val="00120F1E"/>
    <w:rsid w:val="00121214"/>
    <w:rsid w:val="00122A95"/>
    <w:rsid w:val="00122F3B"/>
    <w:rsid w:val="001238A0"/>
    <w:rsid w:val="00124962"/>
    <w:rsid w:val="00125BED"/>
    <w:rsid w:val="00126BE7"/>
    <w:rsid w:val="00127482"/>
    <w:rsid w:val="0013023B"/>
    <w:rsid w:val="001303A8"/>
    <w:rsid w:val="001312AD"/>
    <w:rsid w:val="00131B36"/>
    <w:rsid w:val="00131D75"/>
    <w:rsid w:val="00131FF9"/>
    <w:rsid w:val="00133C86"/>
    <w:rsid w:val="00135177"/>
    <w:rsid w:val="001454AC"/>
    <w:rsid w:val="001500A0"/>
    <w:rsid w:val="00150A58"/>
    <w:rsid w:val="0015125A"/>
    <w:rsid w:val="001515DA"/>
    <w:rsid w:val="001529C3"/>
    <w:rsid w:val="0015368F"/>
    <w:rsid w:val="001539A0"/>
    <w:rsid w:val="00153E97"/>
    <w:rsid w:val="00155A86"/>
    <w:rsid w:val="0015603C"/>
    <w:rsid w:val="00156319"/>
    <w:rsid w:val="00167694"/>
    <w:rsid w:val="00167918"/>
    <w:rsid w:val="00170434"/>
    <w:rsid w:val="0017095E"/>
    <w:rsid w:val="00171492"/>
    <w:rsid w:val="00175117"/>
    <w:rsid w:val="00176F02"/>
    <w:rsid w:val="00177476"/>
    <w:rsid w:val="0018020D"/>
    <w:rsid w:val="00184597"/>
    <w:rsid w:val="00192236"/>
    <w:rsid w:val="00195008"/>
    <w:rsid w:val="00196B62"/>
    <w:rsid w:val="00197689"/>
    <w:rsid w:val="00197AC5"/>
    <w:rsid w:val="001A03DA"/>
    <w:rsid w:val="001A1F06"/>
    <w:rsid w:val="001A298E"/>
    <w:rsid w:val="001A4FA2"/>
    <w:rsid w:val="001A4FA8"/>
    <w:rsid w:val="001A5E1E"/>
    <w:rsid w:val="001A61F5"/>
    <w:rsid w:val="001A7C16"/>
    <w:rsid w:val="001B0430"/>
    <w:rsid w:val="001B09BD"/>
    <w:rsid w:val="001B1761"/>
    <w:rsid w:val="001B3188"/>
    <w:rsid w:val="001B34BA"/>
    <w:rsid w:val="001B5D0F"/>
    <w:rsid w:val="001B72F1"/>
    <w:rsid w:val="001C0E2E"/>
    <w:rsid w:val="001C1341"/>
    <w:rsid w:val="001C15A7"/>
    <w:rsid w:val="001C22D4"/>
    <w:rsid w:val="001C6DA7"/>
    <w:rsid w:val="001D1936"/>
    <w:rsid w:val="001D23F7"/>
    <w:rsid w:val="001D6BB0"/>
    <w:rsid w:val="001D6E1C"/>
    <w:rsid w:val="001D6ED3"/>
    <w:rsid w:val="001D7671"/>
    <w:rsid w:val="001D7E5A"/>
    <w:rsid w:val="001E3B83"/>
    <w:rsid w:val="001E6050"/>
    <w:rsid w:val="001E771B"/>
    <w:rsid w:val="001F1B30"/>
    <w:rsid w:val="001F1F60"/>
    <w:rsid w:val="001F47EA"/>
    <w:rsid w:val="001F4E10"/>
    <w:rsid w:val="001F63FA"/>
    <w:rsid w:val="0020023B"/>
    <w:rsid w:val="00200DCE"/>
    <w:rsid w:val="002029F2"/>
    <w:rsid w:val="00202CEB"/>
    <w:rsid w:val="00202E7D"/>
    <w:rsid w:val="002030FD"/>
    <w:rsid w:val="00204786"/>
    <w:rsid w:val="0020486B"/>
    <w:rsid w:val="00206FE5"/>
    <w:rsid w:val="0020719A"/>
    <w:rsid w:val="00207DEF"/>
    <w:rsid w:val="00207F92"/>
    <w:rsid w:val="00217002"/>
    <w:rsid w:val="00217250"/>
    <w:rsid w:val="002201C7"/>
    <w:rsid w:val="002218A4"/>
    <w:rsid w:val="002241EB"/>
    <w:rsid w:val="0022443D"/>
    <w:rsid w:val="00224699"/>
    <w:rsid w:val="00224ACF"/>
    <w:rsid w:val="00224DB0"/>
    <w:rsid w:val="00225427"/>
    <w:rsid w:val="0022578D"/>
    <w:rsid w:val="00226CA2"/>
    <w:rsid w:val="002302F1"/>
    <w:rsid w:val="00230BBC"/>
    <w:rsid w:val="0023124C"/>
    <w:rsid w:val="00231BCE"/>
    <w:rsid w:val="002337E4"/>
    <w:rsid w:val="00233F26"/>
    <w:rsid w:val="002345A1"/>
    <w:rsid w:val="00235958"/>
    <w:rsid w:val="00244738"/>
    <w:rsid w:val="00247E59"/>
    <w:rsid w:val="00250644"/>
    <w:rsid w:val="00251C8E"/>
    <w:rsid w:val="00252EBD"/>
    <w:rsid w:val="0025342C"/>
    <w:rsid w:val="00254715"/>
    <w:rsid w:val="00254F1E"/>
    <w:rsid w:val="00257BE4"/>
    <w:rsid w:val="00260452"/>
    <w:rsid w:val="002616D3"/>
    <w:rsid w:val="00262FAE"/>
    <w:rsid w:val="00264E3D"/>
    <w:rsid w:val="00265F35"/>
    <w:rsid w:val="00265FBA"/>
    <w:rsid w:val="002707A0"/>
    <w:rsid w:val="00270F20"/>
    <w:rsid w:val="00272410"/>
    <w:rsid w:val="00273EF5"/>
    <w:rsid w:val="00276186"/>
    <w:rsid w:val="002803AF"/>
    <w:rsid w:val="00282DF0"/>
    <w:rsid w:val="00283366"/>
    <w:rsid w:val="00283D7F"/>
    <w:rsid w:val="00284A1A"/>
    <w:rsid w:val="00284B93"/>
    <w:rsid w:val="0028561E"/>
    <w:rsid w:val="00291467"/>
    <w:rsid w:val="00293308"/>
    <w:rsid w:val="00294166"/>
    <w:rsid w:val="00294496"/>
    <w:rsid w:val="00295D26"/>
    <w:rsid w:val="002A0046"/>
    <w:rsid w:val="002A1B51"/>
    <w:rsid w:val="002A24EA"/>
    <w:rsid w:val="002A2B79"/>
    <w:rsid w:val="002A3A70"/>
    <w:rsid w:val="002A3AD4"/>
    <w:rsid w:val="002A46D3"/>
    <w:rsid w:val="002A5CA2"/>
    <w:rsid w:val="002A632D"/>
    <w:rsid w:val="002A6D2F"/>
    <w:rsid w:val="002B22DA"/>
    <w:rsid w:val="002C0399"/>
    <w:rsid w:val="002C0F57"/>
    <w:rsid w:val="002C1366"/>
    <w:rsid w:val="002C15DC"/>
    <w:rsid w:val="002C1D12"/>
    <w:rsid w:val="002C22B5"/>
    <w:rsid w:val="002D1864"/>
    <w:rsid w:val="002D2117"/>
    <w:rsid w:val="002D3B14"/>
    <w:rsid w:val="002D4093"/>
    <w:rsid w:val="002D56A6"/>
    <w:rsid w:val="002D7025"/>
    <w:rsid w:val="002D7223"/>
    <w:rsid w:val="002D7783"/>
    <w:rsid w:val="002D7951"/>
    <w:rsid w:val="002E002D"/>
    <w:rsid w:val="002E6D3D"/>
    <w:rsid w:val="002E774F"/>
    <w:rsid w:val="002F241A"/>
    <w:rsid w:val="002F51D9"/>
    <w:rsid w:val="002F7BE8"/>
    <w:rsid w:val="00301B0C"/>
    <w:rsid w:val="00303B99"/>
    <w:rsid w:val="00304BDA"/>
    <w:rsid w:val="00307715"/>
    <w:rsid w:val="00307F81"/>
    <w:rsid w:val="00310840"/>
    <w:rsid w:val="0031105C"/>
    <w:rsid w:val="00313605"/>
    <w:rsid w:val="00314CFA"/>
    <w:rsid w:val="003168FA"/>
    <w:rsid w:val="00320223"/>
    <w:rsid w:val="00320F46"/>
    <w:rsid w:val="003228DA"/>
    <w:rsid w:val="003236A4"/>
    <w:rsid w:val="003237EA"/>
    <w:rsid w:val="003254FE"/>
    <w:rsid w:val="00325D2C"/>
    <w:rsid w:val="003301D8"/>
    <w:rsid w:val="0033180B"/>
    <w:rsid w:val="00333065"/>
    <w:rsid w:val="003336D9"/>
    <w:rsid w:val="00334075"/>
    <w:rsid w:val="00335380"/>
    <w:rsid w:val="00335F4C"/>
    <w:rsid w:val="00335FF7"/>
    <w:rsid w:val="00337A91"/>
    <w:rsid w:val="00340608"/>
    <w:rsid w:val="00340FDD"/>
    <w:rsid w:val="003412C9"/>
    <w:rsid w:val="0034392C"/>
    <w:rsid w:val="00346B71"/>
    <w:rsid w:val="00347989"/>
    <w:rsid w:val="00353196"/>
    <w:rsid w:val="003535FD"/>
    <w:rsid w:val="00354FE8"/>
    <w:rsid w:val="0035583B"/>
    <w:rsid w:val="00357307"/>
    <w:rsid w:val="00360981"/>
    <w:rsid w:val="00360FD2"/>
    <w:rsid w:val="00362F0B"/>
    <w:rsid w:val="00366021"/>
    <w:rsid w:val="00370429"/>
    <w:rsid w:val="00373490"/>
    <w:rsid w:val="00373C70"/>
    <w:rsid w:val="00381634"/>
    <w:rsid w:val="00381764"/>
    <w:rsid w:val="0038293F"/>
    <w:rsid w:val="00385E92"/>
    <w:rsid w:val="0039057F"/>
    <w:rsid w:val="00390E6D"/>
    <w:rsid w:val="003920E1"/>
    <w:rsid w:val="00392506"/>
    <w:rsid w:val="0039251B"/>
    <w:rsid w:val="00392EC6"/>
    <w:rsid w:val="003932F5"/>
    <w:rsid w:val="00395A28"/>
    <w:rsid w:val="003975C3"/>
    <w:rsid w:val="003A1B23"/>
    <w:rsid w:val="003A1F24"/>
    <w:rsid w:val="003A23C6"/>
    <w:rsid w:val="003A492C"/>
    <w:rsid w:val="003A5641"/>
    <w:rsid w:val="003A5BA1"/>
    <w:rsid w:val="003A6996"/>
    <w:rsid w:val="003A7181"/>
    <w:rsid w:val="003A7D03"/>
    <w:rsid w:val="003B0347"/>
    <w:rsid w:val="003B1D0F"/>
    <w:rsid w:val="003B22F0"/>
    <w:rsid w:val="003B2B61"/>
    <w:rsid w:val="003B2CAD"/>
    <w:rsid w:val="003B4C46"/>
    <w:rsid w:val="003B60D0"/>
    <w:rsid w:val="003B68C8"/>
    <w:rsid w:val="003B7408"/>
    <w:rsid w:val="003C00EC"/>
    <w:rsid w:val="003C0FE8"/>
    <w:rsid w:val="003C2A2C"/>
    <w:rsid w:val="003C398C"/>
    <w:rsid w:val="003C3D82"/>
    <w:rsid w:val="003C4013"/>
    <w:rsid w:val="003D00A0"/>
    <w:rsid w:val="003D197A"/>
    <w:rsid w:val="003D2052"/>
    <w:rsid w:val="003D206C"/>
    <w:rsid w:val="003D42C5"/>
    <w:rsid w:val="003D46B0"/>
    <w:rsid w:val="003D4B08"/>
    <w:rsid w:val="003D4F43"/>
    <w:rsid w:val="003D5E80"/>
    <w:rsid w:val="003D7236"/>
    <w:rsid w:val="003E158E"/>
    <w:rsid w:val="003E1BC2"/>
    <w:rsid w:val="003E1E81"/>
    <w:rsid w:val="003E20D2"/>
    <w:rsid w:val="003E2CB8"/>
    <w:rsid w:val="003E3D03"/>
    <w:rsid w:val="003E3FA9"/>
    <w:rsid w:val="003E51F1"/>
    <w:rsid w:val="003E55C7"/>
    <w:rsid w:val="003E6599"/>
    <w:rsid w:val="003F0656"/>
    <w:rsid w:val="003F1CA9"/>
    <w:rsid w:val="003F26D7"/>
    <w:rsid w:val="003F6011"/>
    <w:rsid w:val="003F6C07"/>
    <w:rsid w:val="003F752C"/>
    <w:rsid w:val="003F77B0"/>
    <w:rsid w:val="003F7C4D"/>
    <w:rsid w:val="00402DF6"/>
    <w:rsid w:val="004063BA"/>
    <w:rsid w:val="00410309"/>
    <w:rsid w:val="00411B56"/>
    <w:rsid w:val="004124CE"/>
    <w:rsid w:val="00413A50"/>
    <w:rsid w:val="00416F53"/>
    <w:rsid w:val="004179B5"/>
    <w:rsid w:val="00420B76"/>
    <w:rsid w:val="00421E09"/>
    <w:rsid w:val="00422A6F"/>
    <w:rsid w:val="00424FA6"/>
    <w:rsid w:val="00425A2A"/>
    <w:rsid w:val="0042601F"/>
    <w:rsid w:val="00430626"/>
    <w:rsid w:val="00431B41"/>
    <w:rsid w:val="00431F2F"/>
    <w:rsid w:val="00432F35"/>
    <w:rsid w:val="00435027"/>
    <w:rsid w:val="00435B20"/>
    <w:rsid w:val="004360E6"/>
    <w:rsid w:val="00437696"/>
    <w:rsid w:val="00440E6B"/>
    <w:rsid w:val="004424EE"/>
    <w:rsid w:val="00442748"/>
    <w:rsid w:val="0044349A"/>
    <w:rsid w:val="00450AD4"/>
    <w:rsid w:val="00451FA0"/>
    <w:rsid w:val="0045390A"/>
    <w:rsid w:val="00453AF9"/>
    <w:rsid w:val="00453E82"/>
    <w:rsid w:val="00454624"/>
    <w:rsid w:val="0045572B"/>
    <w:rsid w:val="00456AE9"/>
    <w:rsid w:val="00460CD0"/>
    <w:rsid w:val="004614B4"/>
    <w:rsid w:val="00462F13"/>
    <w:rsid w:val="0046468C"/>
    <w:rsid w:val="00466F47"/>
    <w:rsid w:val="00470522"/>
    <w:rsid w:val="004709FB"/>
    <w:rsid w:val="004712E3"/>
    <w:rsid w:val="0047497B"/>
    <w:rsid w:val="00476EC9"/>
    <w:rsid w:val="004771C1"/>
    <w:rsid w:val="00484DC0"/>
    <w:rsid w:val="00485058"/>
    <w:rsid w:val="00485341"/>
    <w:rsid w:val="0048577B"/>
    <w:rsid w:val="00487804"/>
    <w:rsid w:val="00495561"/>
    <w:rsid w:val="00497036"/>
    <w:rsid w:val="004A076A"/>
    <w:rsid w:val="004A38AD"/>
    <w:rsid w:val="004A624C"/>
    <w:rsid w:val="004A7F39"/>
    <w:rsid w:val="004B0863"/>
    <w:rsid w:val="004B1D9B"/>
    <w:rsid w:val="004B34C0"/>
    <w:rsid w:val="004B5BF0"/>
    <w:rsid w:val="004B746A"/>
    <w:rsid w:val="004B7E78"/>
    <w:rsid w:val="004C0860"/>
    <w:rsid w:val="004C2710"/>
    <w:rsid w:val="004C2C9C"/>
    <w:rsid w:val="004C2CC9"/>
    <w:rsid w:val="004C3226"/>
    <w:rsid w:val="004C3E26"/>
    <w:rsid w:val="004C46FD"/>
    <w:rsid w:val="004C7411"/>
    <w:rsid w:val="004D18CE"/>
    <w:rsid w:val="004D2FE4"/>
    <w:rsid w:val="004D49E9"/>
    <w:rsid w:val="004D56C3"/>
    <w:rsid w:val="004D7385"/>
    <w:rsid w:val="004E0C69"/>
    <w:rsid w:val="004E4F2F"/>
    <w:rsid w:val="004E6FB3"/>
    <w:rsid w:val="004E7CAB"/>
    <w:rsid w:val="004E7EB8"/>
    <w:rsid w:val="004F0014"/>
    <w:rsid w:val="004F00D2"/>
    <w:rsid w:val="004F0A54"/>
    <w:rsid w:val="004F2456"/>
    <w:rsid w:val="004F4ECB"/>
    <w:rsid w:val="004F4FE1"/>
    <w:rsid w:val="004F5378"/>
    <w:rsid w:val="004F60CB"/>
    <w:rsid w:val="004F7B64"/>
    <w:rsid w:val="00501C79"/>
    <w:rsid w:val="00502088"/>
    <w:rsid w:val="00502E1E"/>
    <w:rsid w:val="0050421B"/>
    <w:rsid w:val="00504C37"/>
    <w:rsid w:val="00505141"/>
    <w:rsid w:val="0050547A"/>
    <w:rsid w:val="00506B59"/>
    <w:rsid w:val="0051094D"/>
    <w:rsid w:val="0051147B"/>
    <w:rsid w:val="005115D7"/>
    <w:rsid w:val="00512A7A"/>
    <w:rsid w:val="005148FE"/>
    <w:rsid w:val="00514DAB"/>
    <w:rsid w:val="00515D8B"/>
    <w:rsid w:val="00516AA0"/>
    <w:rsid w:val="00516DC3"/>
    <w:rsid w:val="0052267D"/>
    <w:rsid w:val="00523359"/>
    <w:rsid w:val="00524E4C"/>
    <w:rsid w:val="005256D9"/>
    <w:rsid w:val="0052596C"/>
    <w:rsid w:val="00525D02"/>
    <w:rsid w:val="00526E0C"/>
    <w:rsid w:val="0053052C"/>
    <w:rsid w:val="00531820"/>
    <w:rsid w:val="00531BC2"/>
    <w:rsid w:val="00531BF5"/>
    <w:rsid w:val="00532798"/>
    <w:rsid w:val="005352A4"/>
    <w:rsid w:val="005355FE"/>
    <w:rsid w:val="00536405"/>
    <w:rsid w:val="00537F2B"/>
    <w:rsid w:val="00540EDA"/>
    <w:rsid w:val="005449C4"/>
    <w:rsid w:val="00544C0D"/>
    <w:rsid w:val="005452D4"/>
    <w:rsid w:val="005453DE"/>
    <w:rsid w:val="005467EE"/>
    <w:rsid w:val="00551261"/>
    <w:rsid w:val="005512FB"/>
    <w:rsid w:val="00551942"/>
    <w:rsid w:val="00552FC0"/>
    <w:rsid w:val="0055336D"/>
    <w:rsid w:val="00553C27"/>
    <w:rsid w:val="005540D8"/>
    <w:rsid w:val="00557E97"/>
    <w:rsid w:val="00560055"/>
    <w:rsid w:val="0056056B"/>
    <w:rsid w:val="00563F1F"/>
    <w:rsid w:val="0056447E"/>
    <w:rsid w:val="00564B1B"/>
    <w:rsid w:val="0056618D"/>
    <w:rsid w:val="00566DF3"/>
    <w:rsid w:val="00572205"/>
    <w:rsid w:val="00572E2E"/>
    <w:rsid w:val="00574777"/>
    <w:rsid w:val="00574D0A"/>
    <w:rsid w:val="00576AEF"/>
    <w:rsid w:val="00580250"/>
    <w:rsid w:val="00581A0D"/>
    <w:rsid w:val="00582454"/>
    <w:rsid w:val="0058493C"/>
    <w:rsid w:val="00585B14"/>
    <w:rsid w:val="00591975"/>
    <w:rsid w:val="00593A71"/>
    <w:rsid w:val="00594B70"/>
    <w:rsid w:val="005A02D1"/>
    <w:rsid w:val="005A095B"/>
    <w:rsid w:val="005A1366"/>
    <w:rsid w:val="005A279C"/>
    <w:rsid w:val="005A46F1"/>
    <w:rsid w:val="005A5E29"/>
    <w:rsid w:val="005A6208"/>
    <w:rsid w:val="005A6E80"/>
    <w:rsid w:val="005A76C8"/>
    <w:rsid w:val="005B1998"/>
    <w:rsid w:val="005B26B4"/>
    <w:rsid w:val="005B7971"/>
    <w:rsid w:val="005C0A13"/>
    <w:rsid w:val="005C165A"/>
    <w:rsid w:val="005C22CE"/>
    <w:rsid w:val="005C409E"/>
    <w:rsid w:val="005D321F"/>
    <w:rsid w:val="005D387F"/>
    <w:rsid w:val="005D6D57"/>
    <w:rsid w:val="005D75A2"/>
    <w:rsid w:val="005D77A4"/>
    <w:rsid w:val="005E0324"/>
    <w:rsid w:val="005E0BCE"/>
    <w:rsid w:val="005E1271"/>
    <w:rsid w:val="005E265B"/>
    <w:rsid w:val="005E32DD"/>
    <w:rsid w:val="005E3C7A"/>
    <w:rsid w:val="005E3F7B"/>
    <w:rsid w:val="005E568A"/>
    <w:rsid w:val="005E6700"/>
    <w:rsid w:val="005F11DC"/>
    <w:rsid w:val="005F120E"/>
    <w:rsid w:val="005F231F"/>
    <w:rsid w:val="005F43E9"/>
    <w:rsid w:val="005F5DB8"/>
    <w:rsid w:val="005F6879"/>
    <w:rsid w:val="005F6CFE"/>
    <w:rsid w:val="005F6FFA"/>
    <w:rsid w:val="005F72AF"/>
    <w:rsid w:val="005F74E4"/>
    <w:rsid w:val="006019C6"/>
    <w:rsid w:val="00602133"/>
    <w:rsid w:val="00610314"/>
    <w:rsid w:val="0061059E"/>
    <w:rsid w:val="0061063D"/>
    <w:rsid w:val="00610BEB"/>
    <w:rsid w:val="006116A1"/>
    <w:rsid w:val="00612A10"/>
    <w:rsid w:val="00616D31"/>
    <w:rsid w:val="00617098"/>
    <w:rsid w:val="0062164E"/>
    <w:rsid w:val="00622212"/>
    <w:rsid w:val="006225E1"/>
    <w:rsid w:val="00623798"/>
    <w:rsid w:val="00626281"/>
    <w:rsid w:val="00626BF8"/>
    <w:rsid w:val="006307E8"/>
    <w:rsid w:val="00630971"/>
    <w:rsid w:val="00632872"/>
    <w:rsid w:val="006339A9"/>
    <w:rsid w:val="00633ADC"/>
    <w:rsid w:val="00636E22"/>
    <w:rsid w:val="0064099D"/>
    <w:rsid w:val="006419B6"/>
    <w:rsid w:val="00641B25"/>
    <w:rsid w:val="00643509"/>
    <w:rsid w:val="006437DB"/>
    <w:rsid w:val="006461B3"/>
    <w:rsid w:val="00646F27"/>
    <w:rsid w:val="00650424"/>
    <w:rsid w:val="0065078E"/>
    <w:rsid w:val="0065104C"/>
    <w:rsid w:val="00652531"/>
    <w:rsid w:val="00653189"/>
    <w:rsid w:val="00653AB1"/>
    <w:rsid w:val="00655272"/>
    <w:rsid w:val="0065617A"/>
    <w:rsid w:val="0065755D"/>
    <w:rsid w:val="0066069E"/>
    <w:rsid w:val="00660EBF"/>
    <w:rsid w:val="006627AB"/>
    <w:rsid w:val="00664099"/>
    <w:rsid w:val="0066745A"/>
    <w:rsid w:val="0066782E"/>
    <w:rsid w:val="00671B6F"/>
    <w:rsid w:val="0067262B"/>
    <w:rsid w:val="00673A1E"/>
    <w:rsid w:val="00675E72"/>
    <w:rsid w:val="00681153"/>
    <w:rsid w:val="00681F2D"/>
    <w:rsid w:val="00682687"/>
    <w:rsid w:val="00682930"/>
    <w:rsid w:val="00684709"/>
    <w:rsid w:val="006858F4"/>
    <w:rsid w:val="00685DC3"/>
    <w:rsid w:val="00686940"/>
    <w:rsid w:val="00686D97"/>
    <w:rsid w:val="00687A28"/>
    <w:rsid w:val="00690035"/>
    <w:rsid w:val="006905F1"/>
    <w:rsid w:val="006918E7"/>
    <w:rsid w:val="0069345A"/>
    <w:rsid w:val="00694B0C"/>
    <w:rsid w:val="006958A7"/>
    <w:rsid w:val="00697DA9"/>
    <w:rsid w:val="006A14A7"/>
    <w:rsid w:val="006A18AF"/>
    <w:rsid w:val="006A32A8"/>
    <w:rsid w:val="006A6805"/>
    <w:rsid w:val="006A6D34"/>
    <w:rsid w:val="006A6E20"/>
    <w:rsid w:val="006A701F"/>
    <w:rsid w:val="006A7672"/>
    <w:rsid w:val="006B0BF3"/>
    <w:rsid w:val="006B2B56"/>
    <w:rsid w:val="006B2FC5"/>
    <w:rsid w:val="006B4AC4"/>
    <w:rsid w:val="006B59A8"/>
    <w:rsid w:val="006B5EEE"/>
    <w:rsid w:val="006B6B16"/>
    <w:rsid w:val="006B7667"/>
    <w:rsid w:val="006B77DB"/>
    <w:rsid w:val="006B909F"/>
    <w:rsid w:val="006C098E"/>
    <w:rsid w:val="006C15B1"/>
    <w:rsid w:val="006C1937"/>
    <w:rsid w:val="006C1A6D"/>
    <w:rsid w:val="006C277D"/>
    <w:rsid w:val="006C6BAE"/>
    <w:rsid w:val="006D25C5"/>
    <w:rsid w:val="006D34C7"/>
    <w:rsid w:val="006D3FA7"/>
    <w:rsid w:val="006D4ADD"/>
    <w:rsid w:val="006D699D"/>
    <w:rsid w:val="006D779D"/>
    <w:rsid w:val="006D7E60"/>
    <w:rsid w:val="006E0A7E"/>
    <w:rsid w:val="006E1787"/>
    <w:rsid w:val="006E25DE"/>
    <w:rsid w:val="006E50E2"/>
    <w:rsid w:val="006E617A"/>
    <w:rsid w:val="006E6B84"/>
    <w:rsid w:val="006F1264"/>
    <w:rsid w:val="006F165E"/>
    <w:rsid w:val="006F414D"/>
    <w:rsid w:val="006F5E36"/>
    <w:rsid w:val="006F73D0"/>
    <w:rsid w:val="0070102B"/>
    <w:rsid w:val="007049CC"/>
    <w:rsid w:val="00704A27"/>
    <w:rsid w:val="00704AC8"/>
    <w:rsid w:val="007050F9"/>
    <w:rsid w:val="00705BDB"/>
    <w:rsid w:val="00705DF1"/>
    <w:rsid w:val="00707292"/>
    <w:rsid w:val="00707E46"/>
    <w:rsid w:val="00710BAC"/>
    <w:rsid w:val="007131B2"/>
    <w:rsid w:val="00717325"/>
    <w:rsid w:val="00720381"/>
    <w:rsid w:val="007205F0"/>
    <w:rsid w:val="007206DA"/>
    <w:rsid w:val="00722D3A"/>
    <w:rsid w:val="00723749"/>
    <w:rsid w:val="00724164"/>
    <w:rsid w:val="00724D8B"/>
    <w:rsid w:val="00726522"/>
    <w:rsid w:val="00727B4A"/>
    <w:rsid w:val="00727DF8"/>
    <w:rsid w:val="007302FA"/>
    <w:rsid w:val="00730381"/>
    <w:rsid w:val="0073085C"/>
    <w:rsid w:val="007320BC"/>
    <w:rsid w:val="00732AA2"/>
    <w:rsid w:val="00735558"/>
    <w:rsid w:val="00735F71"/>
    <w:rsid w:val="00740366"/>
    <w:rsid w:val="00744A78"/>
    <w:rsid w:val="00745A0B"/>
    <w:rsid w:val="00747639"/>
    <w:rsid w:val="007500C3"/>
    <w:rsid w:val="007504D0"/>
    <w:rsid w:val="00750821"/>
    <w:rsid w:val="0075083D"/>
    <w:rsid w:val="0075251D"/>
    <w:rsid w:val="00752B77"/>
    <w:rsid w:val="007549A3"/>
    <w:rsid w:val="00755BD8"/>
    <w:rsid w:val="00755EF6"/>
    <w:rsid w:val="00757EC9"/>
    <w:rsid w:val="007615D0"/>
    <w:rsid w:val="00761AF5"/>
    <w:rsid w:val="00761F6D"/>
    <w:rsid w:val="0076255D"/>
    <w:rsid w:val="00763599"/>
    <w:rsid w:val="00763C19"/>
    <w:rsid w:val="0076550C"/>
    <w:rsid w:val="007676E0"/>
    <w:rsid w:val="0077049E"/>
    <w:rsid w:val="007705A8"/>
    <w:rsid w:val="007768E3"/>
    <w:rsid w:val="00776B5E"/>
    <w:rsid w:val="00782E9E"/>
    <w:rsid w:val="00782FAF"/>
    <w:rsid w:val="007834B5"/>
    <w:rsid w:val="00785816"/>
    <w:rsid w:val="007915E8"/>
    <w:rsid w:val="007939F1"/>
    <w:rsid w:val="00797156"/>
    <w:rsid w:val="0079774F"/>
    <w:rsid w:val="007A2B77"/>
    <w:rsid w:val="007A35C0"/>
    <w:rsid w:val="007A6DBA"/>
    <w:rsid w:val="007A7EB2"/>
    <w:rsid w:val="007A7F41"/>
    <w:rsid w:val="007B18F4"/>
    <w:rsid w:val="007B2324"/>
    <w:rsid w:val="007B36E2"/>
    <w:rsid w:val="007B3E18"/>
    <w:rsid w:val="007B4CA6"/>
    <w:rsid w:val="007B537C"/>
    <w:rsid w:val="007B587C"/>
    <w:rsid w:val="007B5D75"/>
    <w:rsid w:val="007B5FFF"/>
    <w:rsid w:val="007B66AA"/>
    <w:rsid w:val="007B6E40"/>
    <w:rsid w:val="007C001F"/>
    <w:rsid w:val="007C031C"/>
    <w:rsid w:val="007C116A"/>
    <w:rsid w:val="007C27C0"/>
    <w:rsid w:val="007C5DD2"/>
    <w:rsid w:val="007C5FB1"/>
    <w:rsid w:val="007D050C"/>
    <w:rsid w:val="007D058B"/>
    <w:rsid w:val="007D0954"/>
    <w:rsid w:val="007D1C56"/>
    <w:rsid w:val="007D536C"/>
    <w:rsid w:val="007D5A42"/>
    <w:rsid w:val="007D6DCB"/>
    <w:rsid w:val="007E0DE1"/>
    <w:rsid w:val="007E142C"/>
    <w:rsid w:val="007E1884"/>
    <w:rsid w:val="007E1ADC"/>
    <w:rsid w:val="007E2CAE"/>
    <w:rsid w:val="007E2D14"/>
    <w:rsid w:val="007E31A0"/>
    <w:rsid w:val="007E4149"/>
    <w:rsid w:val="007E5464"/>
    <w:rsid w:val="007E7414"/>
    <w:rsid w:val="007E7C59"/>
    <w:rsid w:val="007E7F39"/>
    <w:rsid w:val="007F0A9C"/>
    <w:rsid w:val="007F3204"/>
    <w:rsid w:val="007F73E5"/>
    <w:rsid w:val="0080035B"/>
    <w:rsid w:val="00802E5B"/>
    <w:rsid w:val="00806A46"/>
    <w:rsid w:val="00807F77"/>
    <w:rsid w:val="00810BA7"/>
    <w:rsid w:val="00812392"/>
    <w:rsid w:val="00813BE0"/>
    <w:rsid w:val="00814D67"/>
    <w:rsid w:val="0081777B"/>
    <w:rsid w:val="008224DC"/>
    <w:rsid w:val="008226B8"/>
    <w:rsid w:val="00825F07"/>
    <w:rsid w:val="00834525"/>
    <w:rsid w:val="008347C9"/>
    <w:rsid w:val="008348A5"/>
    <w:rsid w:val="00837DED"/>
    <w:rsid w:val="00840283"/>
    <w:rsid w:val="008406B0"/>
    <w:rsid w:val="008427F9"/>
    <w:rsid w:val="00846A96"/>
    <w:rsid w:val="00847203"/>
    <w:rsid w:val="00853E85"/>
    <w:rsid w:val="0085507B"/>
    <w:rsid w:val="008555B5"/>
    <w:rsid w:val="0085608F"/>
    <w:rsid w:val="0085762D"/>
    <w:rsid w:val="00861572"/>
    <w:rsid w:val="00862B3D"/>
    <w:rsid w:val="00863978"/>
    <w:rsid w:val="008640E6"/>
    <w:rsid w:val="0086527C"/>
    <w:rsid w:val="008653F3"/>
    <w:rsid w:val="00870FE6"/>
    <w:rsid w:val="008717CC"/>
    <w:rsid w:val="00877056"/>
    <w:rsid w:val="00877585"/>
    <w:rsid w:val="00880425"/>
    <w:rsid w:val="00880C8B"/>
    <w:rsid w:val="00880FCE"/>
    <w:rsid w:val="00883B81"/>
    <w:rsid w:val="00886251"/>
    <w:rsid w:val="00886BCB"/>
    <w:rsid w:val="00886C26"/>
    <w:rsid w:val="0088729C"/>
    <w:rsid w:val="00887447"/>
    <w:rsid w:val="00887499"/>
    <w:rsid w:val="00887F0A"/>
    <w:rsid w:val="0089342D"/>
    <w:rsid w:val="00894B5C"/>
    <w:rsid w:val="0089508E"/>
    <w:rsid w:val="008962C5"/>
    <w:rsid w:val="008A064D"/>
    <w:rsid w:val="008A0854"/>
    <w:rsid w:val="008A2B03"/>
    <w:rsid w:val="008A42BD"/>
    <w:rsid w:val="008A4A65"/>
    <w:rsid w:val="008A5DDE"/>
    <w:rsid w:val="008A68CC"/>
    <w:rsid w:val="008A7425"/>
    <w:rsid w:val="008B0BB3"/>
    <w:rsid w:val="008B60C9"/>
    <w:rsid w:val="008B613D"/>
    <w:rsid w:val="008C248F"/>
    <w:rsid w:val="008C6227"/>
    <w:rsid w:val="008D1068"/>
    <w:rsid w:val="008D179F"/>
    <w:rsid w:val="008D228C"/>
    <w:rsid w:val="008D340B"/>
    <w:rsid w:val="008D4993"/>
    <w:rsid w:val="008D4BFF"/>
    <w:rsid w:val="008D6467"/>
    <w:rsid w:val="008D650F"/>
    <w:rsid w:val="008D6EBB"/>
    <w:rsid w:val="008D723E"/>
    <w:rsid w:val="008D7336"/>
    <w:rsid w:val="008D77F3"/>
    <w:rsid w:val="008E0C84"/>
    <w:rsid w:val="008E2A82"/>
    <w:rsid w:val="008E4898"/>
    <w:rsid w:val="008E79F4"/>
    <w:rsid w:val="008E7B87"/>
    <w:rsid w:val="008F1042"/>
    <w:rsid w:val="008F238E"/>
    <w:rsid w:val="008F27F2"/>
    <w:rsid w:val="008F29F5"/>
    <w:rsid w:val="008F45F9"/>
    <w:rsid w:val="008F48F7"/>
    <w:rsid w:val="008F5549"/>
    <w:rsid w:val="008F56BA"/>
    <w:rsid w:val="008F611D"/>
    <w:rsid w:val="008F6C0B"/>
    <w:rsid w:val="00900D29"/>
    <w:rsid w:val="00901026"/>
    <w:rsid w:val="00903ED9"/>
    <w:rsid w:val="009040F1"/>
    <w:rsid w:val="00905A9B"/>
    <w:rsid w:val="00905C50"/>
    <w:rsid w:val="009069C1"/>
    <w:rsid w:val="009110A7"/>
    <w:rsid w:val="00911131"/>
    <w:rsid w:val="00911EA6"/>
    <w:rsid w:val="00914935"/>
    <w:rsid w:val="00914B2F"/>
    <w:rsid w:val="00920562"/>
    <w:rsid w:val="00921164"/>
    <w:rsid w:val="00921604"/>
    <w:rsid w:val="0092227F"/>
    <w:rsid w:val="00922993"/>
    <w:rsid w:val="0092453E"/>
    <w:rsid w:val="0092687F"/>
    <w:rsid w:val="009278DE"/>
    <w:rsid w:val="00931310"/>
    <w:rsid w:val="009327A6"/>
    <w:rsid w:val="00932BDD"/>
    <w:rsid w:val="00933110"/>
    <w:rsid w:val="00933D99"/>
    <w:rsid w:val="0093566D"/>
    <w:rsid w:val="00935E92"/>
    <w:rsid w:val="00935F8F"/>
    <w:rsid w:val="0093742A"/>
    <w:rsid w:val="00940B01"/>
    <w:rsid w:val="00940D85"/>
    <w:rsid w:val="00941209"/>
    <w:rsid w:val="00941F75"/>
    <w:rsid w:val="00942ADC"/>
    <w:rsid w:val="009436C9"/>
    <w:rsid w:val="00943D1D"/>
    <w:rsid w:val="0094637D"/>
    <w:rsid w:val="009500C6"/>
    <w:rsid w:val="00950958"/>
    <w:rsid w:val="00950EC3"/>
    <w:rsid w:val="00951FC6"/>
    <w:rsid w:val="00955C98"/>
    <w:rsid w:val="0095661E"/>
    <w:rsid w:val="00956FC8"/>
    <w:rsid w:val="0096153B"/>
    <w:rsid w:val="009648E2"/>
    <w:rsid w:val="009657F2"/>
    <w:rsid w:val="009659FB"/>
    <w:rsid w:val="0096727C"/>
    <w:rsid w:val="009719D4"/>
    <w:rsid w:val="00971F84"/>
    <w:rsid w:val="00971FA5"/>
    <w:rsid w:val="00973B45"/>
    <w:rsid w:val="009741A8"/>
    <w:rsid w:val="00976982"/>
    <w:rsid w:val="0098398D"/>
    <w:rsid w:val="00985C7D"/>
    <w:rsid w:val="00986492"/>
    <w:rsid w:val="00986E3C"/>
    <w:rsid w:val="009871F7"/>
    <w:rsid w:val="0098790D"/>
    <w:rsid w:val="00991291"/>
    <w:rsid w:val="00991E8B"/>
    <w:rsid w:val="00991EE1"/>
    <w:rsid w:val="00991EE9"/>
    <w:rsid w:val="00992443"/>
    <w:rsid w:val="00995E7C"/>
    <w:rsid w:val="009A210A"/>
    <w:rsid w:val="009A4957"/>
    <w:rsid w:val="009A4B63"/>
    <w:rsid w:val="009A588B"/>
    <w:rsid w:val="009A6364"/>
    <w:rsid w:val="009A7CEA"/>
    <w:rsid w:val="009B2731"/>
    <w:rsid w:val="009B6F70"/>
    <w:rsid w:val="009C1A7B"/>
    <w:rsid w:val="009C221F"/>
    <w:rsid w:val="009C2DE7"/>
    <w:rsid w:val="009C30F1"/>
    <w:rsid w:val="009C3169"/>
    <w:rsid w:val="009C3267"/>
    <w:rsid w:val="009C3A7D"/>
    <w:rsid w:val="009C44BA"/>
    <w:rsid w:val="009C4B1E"/>
    <w:rsid w:val="009C7618"/>
    <w:rsid w:val="009C7D82"/>
    <w:rsid w:val="009D0631"/>
    <w:rsid w:val="009D0F1E"/>
    <w:rsid w:val="009D3615"/>
    <w:rsid w:val="009D36AA"/>
    <w:rsid w:val="009D4425"/>
    <w:rsid w:val="009E2C7D"/>
    <w:rsid w:val="009E2F1E"/>
    <w:rsid w:val="009E41A0"/>
    <w:rsid w:val="009E78B6"/>
    <w:rsid w:val="009E78C2"/>
    <w:rsid w:val="009F014A"/>
    <w:rsid w:val="009F097D"/>
    <w:rsid w:val="009F11D9"/>
    <w:rsid w:val="009F1640"/>
    <w:rsid w:val="009F1791"/>
    <w:rsid w:val="009F285C"/>
    <w:rsid w:val="009F381B"/>
    <w:rsid w:val="009F3CE4"/>
    <w:rsid w:val="009F649F"/>
    <w:rsid w:val="009F73E7"/>
    <w:rsid w:val="009F7919"/>
    <w:rsid w:val="00A0342B"/>
    <w:rsid w:val="00A03806"/>
    <w:rsid w:val="00A05C57"/>
    <w:rsid w:val="00A07601"/>
    <w:rsid w:val="00A07EED"/>
    <w:rsid w:val="00A11AB7"/>
    <w:rsid w:val="00A11BA5"/>
    <w:rsid w:val="00A13B94"/>
    <w:rsid w:val="00A14673"/>
    <w:rsid w:val="00A148E9"/>
    <w:rsid w:val="00A170DF"/>
    <w:rsid w:val="00A172B2"/>
    <w:rsid w:val="00A17CF7"/>
    <w:rsid w:val="00A2164A"/>
    <w:rsid w:val="00A235A6"/>
    <w:rsid w:val="00A2411B"/>
    <w:rsid w:val="00A25035"/>
    <w:rsid w:val="00A25B36"/>
    <w:rsid w:val="00A25CFA"/>
    <w:rsid w:val="00A27402"/>
    <w:rsid w:val="00A27868"/>
    <w:rsid w:val="00A279B8"/>
    <w:rsid w:val="00A30615"/>
    <w:rsid w:val="00A30D24"/>
    <w:rsid w:val="00A317A7"/>
    <w:rsid w:val="00A3306E"/>
    <w:rsid w:val="00A3486D"/>
    <w:rsid w:val="00A34ACD"/>
    <w:rsid w:val="00A36168"/>
    <w:rsid w:val="00A37B3E"/>
    <w:rsid w:val="00A403FD"/>
    <w:rsid w:val="00A40BDC"/>
    <w:rsid w:val="00A41BE2"/>
    <w:rsid w:val="00A41FA0"/>
    <w:rsid w:val="00A42A4C"/>
    <w:rsid w:val="00A43ED5"/>
    <w:rsid w:val="00A44068"/>
    <w:rsid w:val="00A465B0"/>
    <w:rsid w:val="00A46E1F"/>
    <w:rsid w:val="00A50FC2"/>
    <w:rsid w:val="00A51E0F"/>
    <w:rsid w:val="00A54F8D"/>
    <w:rsid w:val="00A56180"/>
    <w:rsid w:val="00A57508"/>
    <w:rsid w:val="00A57F5B"/>
    <w:rsid w:val="00A60852"/>
    <w:rsid w:val="00A62997"/>
    <w:rsid w:val="00A63743"/>
    <w:rsid w:val="00A63F9F"/>
    <w:rsid w:val="00A6447D"/>
    <w:rsid w:val="00A66E6F"/>
    <w:rsid w:val="00A6730B"/>
    <w:rsid w:val="00A67E11"/>
    <w:rsid w:val="00A71253"/>
    <w:rsid w:val="00A731E8"/>
    <w:rsid w:val="00A824C0"/>
    <w:rsid w:val="00A8282B"/>
    <w:rsid w:val="00A83FE6"/>
    <w:rsid w:val="00A849CB"/>
    <w:rsid w:val="00A853C7"/>
    <w:rsid w:val="00A86083"/>
    <w:rsid w:val="00A872D3"/>
    <w:rsid w:val="00A90C7A"/>
    <w:rsid w:val="00A91FBF"/>
    <w:rsid w:val="00A95B98"/>
    <w:rsid w:val="00A95BDF"/>
    <w:rsid w:val="00A96277"/>
    <w:rsid w:val="00AA121E"/>
    <w:rsid w:val="00AA14B8"/>
    <w:rsid w:val="00AA1A8C"/>
    <w:rsid w:val="00AA1D48"/>
    <w:rsid w:val="00AA26CA"/>
    <w:rsid w:val="00AA2771"/>
    <w:rsid w:val="00AA2A69"/>
    <w:rsid w:val="00AA39E8"/>
    <w:rsid w:val="00AA472A"/>
    <w:rsid w:val="00AA650D"/>
    <w:rsid w:val="00AA6AE9"/>
    <w:rsid w:val="00AA7F32"/>
    <w:rsid w:val="00AB175B"/>
    <w:rsid w:val="00AB191E"/>
    <w:rsid w:val="00AB525D"/>
    <w:rsid w:val="00AB5816"/>
    <w:rsid w:val="00AB66BF"/>
    <w:rsid w:val="00AB67DE"/>
    <w:rsid w:val="00AB71AA"/>
    <w:rsid w:val="00AB7919"/>
    <w:rsid w:val="00AB7ABC"/>
    <w:rsid w:val="00AC05FE"/>
    <w:rsid w:val="00AC1C9E"/>
    <w:rsid w:val="00AC25A2"/>
    <w:rsid w:val="00AC3856"/>
    <w:rsid w:val="00AD0374"/>
    <w:rsid w:val="00AD0FB1"/>
    <w:rsid w:val="00AD1ADB"/>
    <w:rsid w:val="00AD24DA"/>
    <w:rsid w:val="00AD50C5"/>
    <w:rsid w:val="00AE0696"/>
    <w:rsid w:val="00AE1B5B"/>
    <w:rsid w:val="00AE209F"/>
    <w:rsid w:val="00AE43F0"/>
    <w:rsid w:val="00AE4571"/>
    <w:rsid w:val="00AE480F"/>
    <w:rsid w:val="00AE49D9"/>
    <w:rsid w:val="00AE51D6"/>
    <w:rsid w:val="00AE7230"/>
    <w:rsid w:val="00AE762F"/>
    <w:rsid w:val="00AF0E67"/>
    <w:rsid w:val="00AF1650"/>
    <w:rsid w:val="00AF27C1"/>
    <w:rsid w:val="00AF28C7"/>
    <w:rsid w:val="00AF2AD5"/>
    <w:rsid w:val="00AF680F"/>
    <w:rsid w:val="00B01B9D"/>
    <w:rsid w:val="00B021AB"/>
    <w:rsid w:val="00B03232"/>
    <w:rsid w:val="00B059BC"/>
    <w:rsid w:val="00B06A66"/>
    <w:rsid w:val="00B07296"/>
    <w:rsid w:val="00B07394"/>
    <w:rsid w:val="00B0798D"/>
    <w:rsid w:val="00B1023F"/>
    <w:rsid w:val="00B109B6"/>
    <w:rsid w:val="00B11797"/>
    <w:rsid w:val="00B13293"/>
    <w:rsid w:val="00B14563"/>
    <w:rsid w:val="00B148A2"/>
    <w:rsid w:val="00B15DED"/>
    <w:rsid w:val="00B15E2B"/>
    <w:rsid w:val="00B16CF4"/>
    <w:rsid w:val="00B1718B"/>
    <w:rsid w:val="00B17205"/>
    <w:rsid w:val="00B175FE"/>
    <w:rsid w:val="00B210B9"/>
    <w:rsid w:val="00B21305"/>
    <w:rsid w:val="00B21E62"/>
    <w:rsid w:val="00B25609"/>
    <w:rsid w:val="00B26E9E"/>
    <w:rsid w:val="00B279CC"/>
    <w:rsid w:val="00B33289"/>
    <w:rsid w:val="00B3523A"/>
    <w:rsid w:val="00B45A2C"/>
    <w:rsid w:val="00B46667"/>
    <w:rsid w:val="00B5098D"/>
    <w:rsid w:val="00B52C55"/>
    <w:rsid w:val="00B542DD"/>
    <w:rsid w:val="00B55985"/>
    <w:rsid w:val="00B5669B"/>
    <w:rsid w:val="00B600B8"/>
    <w:rsid w:val="00B60B38"/>
    <w:rsid w:val="00B614EF"/>
    <w:rsid w:val="00B61D58"/>
    <w:rsid w:val="00B62BC4"/>
    <w:rsid w:val="00B63316"/>
    <w:rsid w:val="00B64A74"/>
    <w:rsid w:val="00B7020E"/>
    <w:rsid w:val="00B70DF1"/>
    <w:rsid w:val="00B70F78"/>
    <w:rsid w:val="00B70FCD"/>
    <w:rsid w:val="00B7161A"/>
    <w:rsid w:val="00B727EB"/>
    <w:rsid w:val="00B73A0C"/>
    <w:rsid w:val="00B745CC"/>
    <w:rsid w:val="00B75EDB"/>
    <w:rsid w:val="00B8030B"/>
    <w:rsid w:val="00B819E2"/>
    <w:rsid w:val="00B82A54"/>
    <w:rsid w:val="00B84143"/>
    <w:rsid w:val="00B841B1"/>
    <w:rsid w:val="00B85AC0"/>
    <w:rsid w:val="00B85D6A"/>
    <w:rsid w:val="00B8618F"/>
    <w:rsid w:val="00B87D56"/>
    <w:rsid w:val="00B902FC"/>
    <w:rsid w:val="00B916F2"/>
    <w:rsid w:val="00B9195A"/>
    <w:rsid w:val="00B96774"/>
    <w:rsid w:val="00B96DB7"/>
    <w:rsid w:val="00B97D4C"/>
    <w:rsid w:val="00BA0EAA"/>
    <w:rsid w:val="00BA1394"/>
    <w:rsid w:val="00BA254C"/>
    <w:rsid w:val="00BA3494"/>
    <w:rsid w:val="00BA4B83"/>
    <w:rsid w:val="00BA4BB9"/>
    <w:rsid w:val="00BA68A9"/>
    <w:rsid w:val="00BA78D9"/>
    <w:rsid w:val="00BB0AA1"/>
    <w:rsid w:val="00BB0B38"/>
    <w:rsid w:val="00BB0C54"/>
    <w:rsid w:val="00BB0F96"/>
    <w:rsid w:val="00BB144F"/>
    <w:rsid w:val="00BB4610"/>
    <w:rsid w:val="00BB4F63"/>
    <w:rsid w:val="00BB5DAC"/>
    <w:rsid w:val="00BB655F"/>
    <w:rsid w:val="00BB7D52"/>
    <w:rsid w:val="00BC159E"/>
    <w:rsid w:val="00BC2BC4"/>
    <w:rsid w:val="00BC326F"/>
    <w:rsid w:val="00BC3391"/>
    <w:rsid w:val="00BC3BF3"/>
    <w:rsid w:val="00BC3D49"/>
    <w:rsid w:val="00BC4ABC"/>
    <w:rsid w:val="00BC7866"/>
    <w:rsid w:val="00BC7E06"/>
    <w:rsid w:val="00BD20EE"/>
    <w:rsid w:val="00BD2ACB"/>
    <w:rsid w:val="00BD3B16"/>
    <w:rsid w:val="00BD40FC"/>
    <w:rsid w:val="00BD484E"/>
    <w:rsid w:val="00BD72B6"/>
    <w:rsid w:val="00BD7339"/>
    <w:rsid w:val="00BE05A0"/>
    <w:rsid w:val="00BE0A7B"/>
    <w:rsid w:val="00BE2CB0"/>
    <w:rsid w:val="00BE3703"/>
    <w:rsid w:val="00BE3D75"/>
    <w:rsid w:val="00BE48B3"/>
    <w:rsid w:val="00BE57AE"/>
    <w:rsid w:val="00BE7A8A"/>
    <w:rsid w:val="00BF05DB"/>
    <w:rsid w:val="00BF3B78"/>
    <w:rsid w:val="00BF3EDE"/>
    <w:rsid w:val="00BF43C7"/>
    <w:rsid w:val="00BF4C38"/>
    <w:rsid w:val="00BF5613"/>
    <w:rsid w:val="00BF6968"/>
    <w:rsid w:val="00C00041"/>
    <w:rsid w:val="00C009A4"/>
    <w:rsid w:val="00C0107F"/>
    <w:rsid w:val="00C02C0B"/>
    <w:rsid w:val="00C045DB"/>
    <w:rsid w:val="00C048C5"/>
    <w:rsid w:val="00C04CA5"/>
    <w:rsid w:val="00C05AA0"/>
    <w:rsid w:val="00C05FBA"/>
    <w:rsid w:val="00C06CBA"/>
    <w:rsid w:val="00C1084A"/>
    <w:rsid w:val="00C112D5"/>
    <w:rsid w:val="00C11803"/>
    <w:rsid w:val="00C12609"/>
    <w:rsid w:val="00C13595"/>
    <w:rsid w:val="00C145A4"/>
    <w:rsid w:val="00C14FF5"/>
    <w:rsid w:val="00C156F2"/>
    <w:rsid w:val="00C159B5"/>
    <w:rsid w:val="00C15F7C"/>
    <w:rsid w:val="00C1741E"/>
    <w:rsid w:val="00C17492"/>
    <w:rsid w:val="00C200FC"/>
    <w:rsid w:val="00C21A7E"/>
    <w:rsid w:val="00C21AE9"/>
    <w:rsid w:val="00C23B1C"/>
    <w:rsid w:val="00C24139"/>
    <w:rsid w:val="00C25311"/>
    <w:rsid w:val="00C25830"/>
    <w:rsid w:val="00C25C7B"/>
    <w:rsid w:val="00C27DC4"/>
    <w:rsid w:val="00C32788"/>
    <w:rsid w:val="00C3346C"/>
    <w:rsid w:val="00C34DE4"/>
    <w:rsid w:val="00C353D0"/>
    <w:rsid w:val="00C35C20"/>
    <w:rsid w:val="00C35F81"/>
    <w:rsid w:val="00C41611"/>
    <w:rsid w:val="00C41BB1"/>
    <w:rsid w:val="00C41CE1"/>
    <w:rsid w:val="00C42811"/>
    <w:rsid w:val="00C47ED9"/>
    <w:rsid w:val="00C52248"/>
    <w:rsid w:val="00C52D1B"/>
    <w:rsid w:val="00C55D08"/>
    <w:rsid w:val="00C56BC0"/>
    <w:rsid w:val="00C56D14"/>
    <w:rsid w:val="00C57631"/>
    <w:rsid w:val="00C57BB3"/>
    <w:rsid w:val="00C6160C"/>
    <w:rsid w:val="00C618E1"/>
    <w:rsid w:val="00C62C7B"/>
    <w:rsid w:val="00C63734"/>
    <w:rsid w:val="00C63F7A"/>
    <w:rsid w:val="00C6501D"/>
    <w:rsid w:val="00C7004C"/>
    <w:rsid w:val="00C700F6"/>
    <w:rsid w:val="00C70AD2"/>
    <w:rsid w:val="00C729E2"/>
    <w:rsid w:val="00C73115"/>
    <w:rsid w:val="00C7329F"/>
    <w:rsid w:val="00C73406"/>
    <w:rsid w:val="00C737F6"/>
    <w:rsid w:val="00C73D1E"/>
    <w:rsid w:val="00C74DA6"/>
    <w:rsid w:val="00C75404"/>
    <w:rsid w:val="00C75B33"/>
    <w:rsid w:val="00C77375"/>
    <w:rsid w:val="00C83730"/>
    <w:rsid w:val="00C84B02"/>
    <w:rsid w:val="00C84F5B"/>
    <w:rsid w:val="00C85992"/>
    <w:rsid w:val="00C867AC"/>
    <w:rsid w:val="00C9044A"/>
    <w:rsid w:val="00C90B47"/>
    <w:rsid w:val="00C933B4"/>
    <w:rsid w:val="00C94063"/>
    <w:rsid w:val="00C95C32"/>
    <w:rsid w:val="00C97AC0"/>
    <w:rsid w:val="00CA0E4F"/>
    <w:rsid w:val="00CA1106"/>
    <w:rsid w:val="00CA1C61"/>
    <w:rsid w:val="00CA31F2"/>
    <w:rsid w:val="00CA4086"/>
    <w:rsid w:val="00CA4E97"/>
    <w:rsid w:val="00CA5730"/>
    <w:rsid w:val="00CA5770"/>
    <w:rsid w:val="00CA66AB"/>
    <w:rsid w:val="00CB0327"/>
    <w:rsid w:val="00CB07ED"/>
    <w:rsid w:val="00CB1923"/>
    <w:rsid w:val="00CB20AD"/>
    <w:rsid w:val="00CB2AD8"/>
    <w:rsid w:val="00CB4A7E"/>
    <w:rsid w:val="00CB527E"/>
    <w:rsid w:val="00CB5BD9"/>
    <w:rsid w:val="00CC025F"/>
    <w:rsid w:val="00CC08ED"/>
    <w:rsid w:val="00CC1D2F"/>
    <w:rsid w:val="00CC407F"/>
    <w:rsid w:val="00CC52C5"/>
    <w:rsid w:val="00CC683C"/>
    <w:rsid w:val="00CC6C05"/>
    <w:rsid w:val="00CD5987"/>
    <w:rsid w:val="00CD6569"/>
    <w:rsid w:val="00CD76CD"/>
    <w:rsid w:val="00CD7E8E"/>
    <w:rsid w:val="00CE4496"/>
    <w:rsid w:val="00CE4C5D"/>
    <w:rsid w:val="00CE4E9E"/>
    <w:rsid w:val="00CE64D9"/>
    <w:rsid w:val="00CE6729"/>
    <w:rsid w:val="00CF071F"/>
    <w:rsid w:val="00CF161B"/>
    <w:rsid w:val="00CF233B"/>
    <w:rsid w:val="00CF37F1"/>
    <w:rsid w:val="00CF4AEB"/>
    <w:rsid w:val="00CF536B"/>
    <w:rsid w:val="00D007D4"/>
    <w:rsid w:val="00D01588"/>
    <w:rsid w:val="00D033C2"/>
    <w:rsid w:val="00D0344C"/>
    <w:rsid w:val="00D0364B"/>
    <w:rsid w:val="00D03BB4"/>
    <w:rsid w:val="00D07EBF"/>
    <w:rsid w:val="00D1071A"/>
    <w:rsid w:val="00D12E81"/>
    <w:rsid w:val="00D12FDA"/>
    <w:rsid w:val="00D14551"/>
    <w:rsid w:val="00D154F7"/>
    <w:rsid w:val="00D1792A"/>
    <w:rsid w:val="00D20994"/>
    <w:rsid w:val="00D24B61"/>
    <w:rsid w:val="00D265A5"/>
    <w:rsid w:val="00D270EE"/>
    <w:rsid w:val="00D272DC"/>
    <w:rsid w:val="00D30C6B"/>
    <w:rsid w:val="00D313C3"/>
    <w:rsid w:val="00D31679"/>
    <w:rsid w:val="00D32244"/>
    <w:rsid w:val="00D3272E"/>
    <w:rsid w:val="00D330FF"/>
    <w:rsid w:val="00D3654C"/>
    <w:rsid w:val="00D3728F"/>
    <w:rsid w:val="00D40800"/>
    <w:rsid w:val="00D424A5"/>
    <w:rsid w:val="00D447DB"/>
    <w:rsid w:val="00D44B16"/>
    <w:rsid w:val="00D44B73"/>
    <w:rsid w:val="00D44C90"/>
    <w:rsid w:val="00D4694A"/>
    <w:rsid w:val="00D46EDB"/>
    <w:rsid w:val="00D47E7F"/>
    <w:rsid w:val="00D50851"/>
    <w:rsid w:val="00D54996"/>
    <w:rsid w:val="00D54C19"/>
    <w:rsid w:val="00D54E59"/>
    <w:rsid w:val="00D55F21"/>
    <w:rsid w:val="00D5631D"/>
    <w:rsid w:val="00D6228D"/>
    <w:rsid w:val="00D63AD5"/>
    <w:rsid w:val="00D658DD"/>
    <w:rsid w:val="00D67938"/>
    <w:rsid w:val="00D67BFF"/>
    <w:rsid w:val="00D723F2"/>
    <w:rsid w:val="00D779B9"/>
    <w:rsid w:val="00D80CD0"/>
    <w:rsid w:val="00D843B8"/>
    <w:rsid w:val="00D848DD"/>
    <w:rsid w:val="00D86753"/>
    <w:rsid w:val="00D8675E"/>
    <w:rsid w:val="00D86765"/>
    <w:rsid w:val="00D869C2"/>
    <w:rsid w:val="00D86EEB"/>
    <w:rsid w:val="00D90392"/>
    <w:rsid w:val="00D904AE"/>
    <w:rsid w:val="00D923BA"/>
    <w:rsid w:val="00D93052"/>
    <w:rsid w:val="00D9376B"/>
    <w:rsid w:val="00D937B4"/>
    <w:rsid w:val="00D94753"/>
    <w:rsid w:val="00D94CA7"/>
    <w:rsid w:val="00D96444"/>
    <w:rsid w:val="00D973FA"/>
    <w:rsid w:val="00D975FE"/>
    <w:rsid w:val="00DA0FCC"/>
    <w:rsid w:val="00DA2BE4"/>
    <w:rsid w:val="00DA2DC7"/>
    <w:rsid w:val="00DA4083"/>
    <w:rsid w:val="00DA62EA"/>
    <w:rsid w:val="00DA7C65"/>
    <w:rsid w:val="00DB0DA2"/>
    <w:rsid w:val="00DB3A19"/>
    <w:rsid w:val="00DB40F8"/>
    <w:rsid w:val="00DB71C9"/>
    <w:rsid w:val="00DC148B"/>
    <w:rsid w:val="00DC246D"/>
    <w:rsid w:val="00DC2F54"/>
    <w:rsid w:val="00DC5203"/>
    <w:rsid w:val="00DC5370"/>
    <w:rsid w:val="00DC7864"/>
    <w:rsid w:val="00DC7B1A"/>
    <w:rsid w:val="00DD02A5"/>
    <w:rsid w:val="00DD2EBE"/>
    <w:rsid w:val="00DD47AF"/>
    <w:rsid w:val="00DD5C7C"/>
    <w:rsid w:val="00DD5CB0"/>
    <w:rsid w:val="00DD5F74"/>
    <w:rsid w:val="00DD6177"/>
    <w:rsid w:val="00DD66B6"/>
    <w:rsid w:val="00DD6A4C"/>
    <w:rsid w:val="00DD7EB0"/>
    <w:rsid w:val="00DE12B3"/>
    <w:rsid w:val="00DE2216"/>
    <w:rsid w:val="00DE25E7"/>
    <w:rsid w:val="00DE3754"/>
    <w:rsid w:val="00DE3983"/>
    <w:rsid w:val="00DE41C9"/>
    <w:rsid w:val="00DE5CB7"/>
    <w:rsid w:val="00DE6A73"/>
    <w:rsid w:val="00DE71FD"/>
    <w:rsid w:val="00DF1DDC"/>
    <w:rsid w:val="00DF37AD"/>
    <w:rsid w:val="00DF398E"/>
    <w:rsid w:val="00DF72D4"/>
    <w:rsid w:val="00DF79F6"/>
    <w:rsid w:val="00E047FB"/>
    <w:rsid w:val="00E054E4"/>
    <w:rsid w:val="00E07450"/>
    <w:rsid w:val="00E13C1B"/>
    <w:rsid w:val="00E15F6B"/>
    <w:rsid w:val="00E16779"/>
    <w:rsid w:val="00E16C15"/>
    <w:rsid w:val="00E20055"/>
    <w:rsid w:val="00E20891"/>
    <w:rsid w:val="00E220A7"/>
    <w:rsid w:val="00E22669"/>
    <w:rsid w:val="00E24375"/>
    <w:rsid w:val="00E24F7F"/>
    <w:rsid w:val="00E25634"/>
    <w:rsid w:val="00E25FFF"/>
    <w:rsid w:val="00E27ABE"/>
    <w:rsid w:val="00E27DF0"/>
    <w:rsid w:val="00E27EAA"/>
    <w:rsid w:val="00E31033"/>
    <w:rsid w:val="00E31DC5"/>
    <w:rsid w:val="00E31FF6"/>
    <w:rsid w:val="00E322EB"/>
    <w:rsid w:val="00E327EE"/>
    <w:rsid w:val="00E35E2F"/>
    <w:rsid w:val="00E4227E"/>
    <w:rsid w:val="00E43A03"/>
    <w:rsid w:val="00E45656"/>
    <w:rsid w:val="00E466AC"/>
    <w:rsid w:val="00E47E43"/>
    <w:rsid w:val="00E51672"/>
    <w:rsid w:val="00E53934"/>
    <w:rsid w:val="00E53AFD"/>
    <w:rsid w:val="00E5405E"/>
    <w:rsid w:val="00E5614C"/>
    <w:rsid w:val="00E5668F"/>
    <w:rsid w:val="00E567D9"/>
    <w:rsid w:val="00E5792B"/>
    <w:rsid w:val="00E57FF7"/>
    <w:rsid w:val="00E6003D"/>
    <w:rsid w:val="00E60242"/>
    <w:rsid w:val="00E60A81"/>
    <w:rsid w:val="00E64C14"/>
    <w:rsid w:val="00E670BA"/>
    <w:rsid w:val="00E67451"/>
    <w:rsid w:val="00E676E3"/>
    <w:rsid w:val="00E679FD"/>
    <w:rsid w:val="00E70160"/>
    <w:rsid w:val="00E7031A"/>
    <w:rsid w:val="00E71FEB"/>
    <w:rsid w:val="00E72152"/>
    <w:rsid w:val="00E725B4"/>
    <w:rsid w:val="00E7303A"/>
    <w:rsid w:val="00E73989"/>
    <w:rsid w:val="00E7456F"/>
    <w:rsid w:val="00E7562F"/>
    <w:rsid w:val="00E75738"/>
    <w:rsid w:val="00E76D63"/>
    <w:rsid w:val="00E777D3"/>
    <w:rsid w:val="00E80D7F"/>
    <w:rsid w:val="00E81565"/>
    <w:rsid w:val="00E8157E"/>
    <w:rsid w:val="00E82817"/>
    <w:rsid w:val="00E84C16"/>
    <w:rsid w:val="00E87EB9"/>
    <w:rsid w:val="00E901C8"/>
    <w:rsid w:val="00E90A14"/>
    <w:rsid w:val="00E90A71"/>
    <w:rsid w:val="00E925DF"/>
    <w:rsid w:val="00E9289F"/>
    <w:rsid w:val="00E92A81"/>
    <w:rsid w:val="00E92E25"/>
    <w:rsid w:val="00E94775"/>
    <w:rsid w:val="00E96900"/>
    <w:rsid w:val="00E971FC"/>
    <w:rsid w:val="00EA1B20"/>
    <w:rsid w:val="00EA2E23"/>
    <w:rsid w:val="00EA3AE7"/>
    <w:rsid w:val="00EA3E90"/>
    <w:rsid w:val="00EA4E7B"/>
    <w:rsid w:val="00EA64FE"/>
    <w:rsid w:val="00EA69D2"/>
    <w:rsid w:val="00EA7196"/>
    <w:rsid w:val="00EA762F"/>
    <w:rsid w:val="00EA779C"/>
    <w:rsid w:val="00EA7C12"/>
    <w:rsid w:val="00EA7C61"/>
    <w:rsid w:val="00EB112A"/>
    <w:rsid w:val="00EB12D8"/>
    <w:rsid w:val="00EB1FF8"/>
    <w:rsid w:val="00EB3AC7"/>
    <w:rsid w:val="00EB42B7"/>
    <w:rsid w:val="00EB5A68"/>
    <w:rsid w:val="00EB7592"/>
    <w:rsid w:val="00EB7FDE"/>
    <w:rsid w:val="00EC0033"/>
    <w:rsid w:val="00EC1D1F"/>
    <w:rsid w:val="00EC42DF"/>
    <w:rsid w:val="00EC459B"/>
    <w:rsid w:val="00EC48AC"/>
    <w:rsid w:val="00EC730F"/>
    <w:rsid w:val="00ED00F0"/>
    <w:rsid w:val="00ED2A96"/>
    <w:rsid w:val="00ED334B"/>
    <w:rsid w:val="00ED33B2"/>
    <w:rsid w:val="00ED57D7"/>
    <w:rsid w:val="00EE1F1E"/>
    <w:rsid w:val="00EE2381"/>
    <w:rsid w:val="00EE34DF"/>
    <w:rsid w:val="00EE54CB"/>
    <w:rsid w:val="00EF0230"/>
    <w:rsid w:val="00EF15CF"/>
    <w:rsid w:val="00EF29B0"/>
    <w:rsid w:val="00EF30C7"/>
    <w:rsid w:val="00EF352B"/>
    <w:rsid w:val="00EF5468"/>
    <w:rsid w:val="00EF7D75"/>
    <w:rsid w:val="00F00C41"/>
    <w:rsid w:val="00F021A7"/>
    <w:rsid w:val="00F052C1"/>
    <w:rsid w:val="00F125FF"/>
    <w:rsid w:val="00F147C9"/>
    <w:rsid w:val="00F16304"/>
    <w:rsid w:val="00F16D5E"/>
    <w:rsid w:val="00F17480"/>
    <w:rsid w:val="00F17522"/>
    <w:rsid w:val="00F17E09"/>
    <w:rsid w:val="00F21805"/>
    <w:rsid w:val="00F21E01"/>
    <w:rsid w:val="00F22673"/>
    <w:rsid w:val="00F22BDE"/>
    <w:rsid w:val="00F2533F"/>
    <w:rsid w:val="00F25ED2"/>
    <w:rsid w:val="00F26555"/>
    <w:rsid w:val="00F26F86"/>
    <w:rsid w:val="00F315E8"/>
    <w:rsid w:val="00F325BB"/>
    <w:rsid w:val="00F35F33"/>
    <w:rsid w:val="00F3799E"/>
    <w:rsid w:val="00F37EA4"/>
    <w:rsid w:val="00F40472"/>
    <w:rsid w:val="00F4162D"/>
    <w:rsid w:val="00F416F5"/>
    <w:rsid w:val="00F47329"/>
    <w:rsid w:val="00F50849"/>
    <w:rsid w:val="00F50A2D"/>
    <w:rsid w:val="00F50CAF"/>
    <w:rsid w:val="00F5294E"/>
    <w:rsid w:val="00F5576D"/>
    <w:rsid w:val="00F564A7"/>
    <w:rsid w:val="00F57831"/>
    <w:rsid w:val="00F60076"/>
    <w:rsid w:val="00F61481"/>
    <w:rsid w:val="00F62C04"/>
    <w:rsid w:val="00F64CA4"/>
    <w:rsid w:val="00F66779"/>
    <w:rsid w:val="00F667C9"/>
    <w:rsid w:val="00F70389"/>
    <w:rsid w:val="00F714DB"/>
    <w:rsid w:val="00F72982"/>
    <w:rsid w:val="00F72E6E"/>
    <w:rsid w:val="00F74E16"/>
    <w:rsid w:val="00F7532F"/>
    <w:rsid w:val="00F758C0"/>
    <w:rsid w:val="00F75C4F"/>
    <w:rsid w:val="00F76153"/>
    <w:rsid w:val="00F77B7D"/>
    <w:rsid w:val="00F77C7E"/>
    <w:rsid w:val="00F80AEA"/>
    <w:rsid w:val="00F81CF7"/>
    <w:rsid w:val="00F82E8B"/>
    <w:rsid w:val="00F83E94"/>
    <w:rsid w:val="00F850A6"/>
    <w:rsid w:val="00F87CAC"/>
    <w:rsid w:val="00F903BE"/>
    <w:rsid w:val="00F90624"/>
    <w:rsid w:val="00F91568"/>
    <w:rsid w:val="00F91CD3"/>
    <w:rsid w:val="00F9536C"/>
    <w:rsid w:val="00F961EE"/>
    <w:rsid w:val="00FA13D5"/>
    <w:rsid w:val="00FA31D3"/>
    <w:rsid w:val="00FA6D0E"/>
    <w:rsid w:val="00FA6F3F"/>
    <w:rsid w:val="00FA7AD1"/>
    <w:rsid w:val="00FB0C2A"/>
    <w:rsid w:val="00FB11FD"/>
    <w:rsid w:val="00FB1674"/>
    <w:rsid w:val="00FB21FF"/>
    <w:rsid w:val="00FB5219"/>
    <w:rsid w:val="00FB5B98"/>
    <w:rsid w:val="00FB692B"/>
    <w:rsid w:val="00FB7E0D"/>
    <w:rsid w:val="00FB7FFD"/>
    <w:rsid w:val="00FC1F50"/>
    <w:rsid w:val="00FC28FB"/>
    <w:rsid w:val="00FC385D"/>
    <w:rsid w:val="00FC4D48"/>
    <w:rsid w:val="00FC5253"/>
    <w:rsid w:val="00FD01C1"/>
    <w:rsid w:val="00FD26AB"/>
    <w:rsid w:val="00FD2CA2"/>
    <w:rsid w:val="00FD2D9C"/>
    <w:rsid w:val="00FD4DF2"/>
    <w:rsid w:val="00FD5874"/>
    <w:rsid w:val="00FD741C"/>
    <w:rsid w:val="00FD955D"/>
    <w:rsid w:val="00FE0144"/>
    <w:rsid w:val="00FE0938"/>
    <w:rsid w:val="00FE1A31"/>
    <w:rsid w:val="00FE3F90"/>
    <w:rsid w:val="00FE3FA8"/>
    <w:rsid w:val="00FE4E93"/>
    <w:rsid w:val="00FF0771"/>
    <w:rsid w:val="00FF0799"/>
    <w:rsid w:val="00FF143E"/>
    <w:rsid w:val="00FF3A93"/>
    <w:rsid w:val="00FF6854"/>
    <w:rsid w:val="0102F2BE"/>
    <w:rsid w:val="011EB41A"/>
    <w:rsid w:val="013B2537"/>
    <w:rsid w:val="014C06FA"/>
    <w:rsid w:val="0154A991"/>
    <w:rsid w:val="01734D5B"/>
    <w:rsid w:val="01ECBC12"/>
    <w:rsid w:val="02027621"/>
    <w:rsid w:val="0217A641"/>
    <w:rsid w:val="021953CC"/>
    <w:rsid w:val="021D0400"/>
    <w:rsid w:val="023FC8F2"/>
    <w:rsid w:val="024EC0E5"/>
    <w:rsid w:val="02680117"/>
    <w:rsid w:val="0273B4D3"/>
    <w:rsid w:val="02796778"/>
    <w:rsid w:val="027F6DA4"/>
    <w:rsid w:val="02F94BF5"/>
    <w:rsid w:val="0333E5F4"/>
    <w:rsid w:val="0375B63E"/>
    <w:rsid w:val="03D2BF8D"/>
    <w:rsid w:val="03FE9298"/>
    <w:rsid w:val="0418C65B"/>
    <w:rsid w:val="041F3664"/>
    <w:rsid w:val="04240C69"/>
    <w:rsid w:val="042FDABE"/>
    <w:rsid w:val="04588D16"/>
    <w:rsid w:val="045F0604"/>
    <w:rsid w:val="047BAF85"/>
    <w:rsid w:val="04929179"/>
    <w:rsid w:val="04CA93B6"/>
    <w:rsid w:val="04CFB655"/>
    <w:rsid w:val="05286C4B"/>
    <w:rsid w:val="05556791"/>
    <w:rsid w:val="055F7D93"/>
    <w:rsid w:val="05614AD8"/>
    <w:rsid w:val="0561ABA5"/>
    <w:rsid w:val="057CB2A5"/>
    <w:rsid w:val="057FB149"/>
    <w:rsid w:val="05872143"/>
    <w:rsid w:val="06064FC0"/>
    <w:rsid w:val="060A415E"/>
    <w:rsid w:val="060DE96F"/>
    <w:rsid w:val="061214A7"/>
    <w:rsid w:val="0640DC6A"/>
    <w:rsid w:val="064383BE"/>
    <w:rsid w:val="0647802F"/>
    <w:rsid w:val="0651B16E"/>
    <w:rsid w:val="06B81AC4"/>
    <w:rsid w:val="06F8EBC8"/>
    <w:rsid w:val="07108FD6"/>
    <w:rsid w:val="0718824E"/>
    <w:rsid w:val="073AF8B4"/>
    <w:rsid w:val="0753EF11"/>
    <w:rsid w:val="075605BC"/>
    <w:rsid w:val="076A2677"/>
    <w:rsid w:val="07872049"/>
    <w:rsid w:val="07949A56"/>
    <w:rsid w:val="07994560"/>
    <w:rsid w:val="07A22021"/>
    <w:rsid w:val="07D732D9"/>
    <w:rsid w:val="07DAFDB0"/>
    <w:rsid w:val="07F6C25B"/>
    <w:rsid w:val="082E46F7"/>
    <w:rsid w:val="0838933A"/>
    <w:rsid w:val="08720F93"/>
    <w:rsid w:val="0873DFF4"/>
    <w:rsid w:val="0879E2E7"/>
    <w:rsid w:val="08860D7D"/>
    <w:rsid w:val="08FADFFD"/>
    <w:rsid w:val="0902F4D0"/>
    <w:rsid w:val="09096F80"/>
    <w:rsid w:val="091011CC"/>
    <w:rsid w:val="093C7991"/>
    <w:rsid w:val="0940A018"/>
    <w:rsid w:val="095829EA"/>
    <w:rsid w:val="096F6C97"/>
    <w:rsid w:val="09EF508B"/>
    <w:rsid w:val="09FEF5E0"/>
    <w:rsid w:val="0A435AD6"/>
    <w:rsid w:val="0A515BB7"/>
    <w:rsid w:val="0A543927"/>
    <w:rsid w:val="0A5EAADC"/>
    <w:rsid w:val="0A65ACD3"/>
    <w:rsid w:val="0A6986F6"/>
    <w:rsid w:val="0A933AA9"/>
    <w:rsid w:val="0AB8A772"/>
    <w:rsid w:val="0B30F715"/>
    <w:rsid w:val="0B51B3C6"/>
    <w:rsid w:val="0B57C627"/>
    <w:rsid w:val="0BB5C67D"/>
    <w:rsid w:val="0BC6798F"/>
    <w:rsid w:val="0BF1A4CA"/>
    <w:rsid w:val="0BF8A4AD"/>
    <w:rsid w:val="0BFC9F82"/>
    <w:rsid w:val="0C03951C"/>
    <w:rsid w:val="0C29E471"/>
    <w:rsid w:val="0C374B10"/>
    <w:rsid w:val="0C39E39B"/>
    <w:rsid w:val="0C5A916C"/>
    <w:rsid w:val="0C6A0B09"/>
    <w:rsid w:val="0C6C300B"/>
    <w:rsid w:val="0C72DFE9"/>
    <w:rsid w:val="0CAA8BA0"/>
    <w:rsid w:val="0CB73B22"/>
    <w:rsid w:val="0CDFA033"/>
    <w:rsid w:val="0CF1657E"/>
    <w:rsid w:val="0D1FE7C9"/>
    <w:rsid w:val="0D3A55C5"/>
    <w:rsid w:val="0D6CEF60"/>
    <w:rsid w:val="0D7688A6"/>
    <w:rsid w:val="0D979179"/>
    <w:rsid w:val="0DBBB12C"/>
    <w:rsid w:val="0DE3D95D"/>
    <w:rsid w:val="0DF5E885"/>
    <w:rsid w:val="0DF652A5"/>
    <w:rsid w:val="0E4BCE78"/>
    <w:rsid w:val="0E9BCDA6"/>
    <w:rsid w:val="0EAFA0E3"/>
    <w:rsid w:val="0ECF79A9"/>
    <w:rsid w:val="0ED8367B"/>
    <w:rsid w:val="0F0317CE"/>
    <w:rsid w:val="0F1EDDB6"/>
    <w:rsid w:val="0F36EECF"/>
    <w:rsid w:val="0F7DE024"/>
    <w:rsid w:val="0F928626"/>
    <w:rsid w:val="0FB4412F"/>
    <w:rsid w:val="0FB5A14C"/>
    <w:rsid w:val="0FC65A63"/>
    <w:rsid w:val="0FF4028B"/>
    <w:rsid w:val="1027E9C4"/>
    <w:rsid w:val="1050C99F"/>
    <w:rsid w:val="1075F77E"/>
    <w:rsid w:val="10AA0C54"/>
    <w:rsid w:val="10EB5F1A"/>
    <w:rsid w:val="114124F8"/>
    <w:rsid w:val="116A174F"/>
    <w:rsid w:val="116C7AB7"/>
    <w:rsid w:val="11875D28"/>
    <w:rsid w:val="11B36601"/>
    <w:rsid w:val="11D31E77"/>
    <w:rsid w:val="12229522"/>
    <w:rsid w:val="12845A0D"/>
    <w:rsid w:val="12879804"/>
    <w:rsid w:val="128E897B"/>
    <w:rsid w:val="129D8BBD"/>
    <w:rsid w:val="12A38D0F"/>
    <w:rsid w:val="12B27CAC"/>
    <w:rsid w:val="12BCDCC8"/>
    <w:rsid w:val="12BF7058"/>
    <w:rsid w:val="12C13462"/>
    <w:rsid w:val="12CAC6FC"/>
    <w:rsid w:val="12FC8729"/>
    <w:rsid w:val="1304514B"/>
    <w:rsid w:val="132089C4"/>
    <w:rsid w:val="136B8089"/>
    <w:rsid w:val="137A92D0"/>
    <w:rsid w:val="13A74E93"/>
    <w:rsid w:val="13B0E733"/>
    <w:rsid w:val="13B129E5"/>
    <w:rsid w:val="13CF93BC"/>
    <w:rsid w:val="13DE03BC"/>
    <w:rsid w:val="141F6640"/>
    <w:rsid w:val="14422DE3"/>
    <w:rsid w:val="14457C8C"/>
    <w:rsid w:val="147CC951"/>
    <w:rsid w:val="1484B6AF"/>
    <w:rsid w:val="1489EB44"/>
    <w:rsid w:val="14BD50F7"/>
    <w:rsid w:val="14EE5448"/>
    <w:rsid w:val="14F57458"/>
    <w:rsid w:val="1504A71D"/>
    <w:rsid w:val="1523EB20"/>
    <w:rsid w:val="1526DF97"/>
    <w:rsid w:val="155670AB"/>
    <w:rsid w:val="15700671"/>
    <w:rsid w:val="15797AF0"/>
    <w:rsid w:val="15A20E44"/>
    <w:rsid w:val="15A75FCE"/>
    <w:rsid w:val="15AC6CC6"/>
    <w:rsid w:val="15CA9DCE"/>
    <w:rsid w:val="15E1490A"/>
    <w:rsid w:val="160C0D46"/>
    <w:rsid w:val="1621F555"/>
    <w:rsid w:val="162B1DC5"/>
    <w:rsid w:val="165378B1"/>
    <w:rsid w:val="1658F9A4"/>
    <w:rsid w:val="165E98DD"/>
    <w:rsid w:val="167284FA"/>
    <w:rsid w:val="1688FEE2"/>
    <w:rsid w:val="169AF50F"/>
    <w:rsid w:val="16B76003"/>
    <w:rsid w:val="16BA8604"/>
    <w:rsid w:val="16E4C0D6"/>
    <w:rsid w:val="173FB7B0"/>
    <w:rsid w:val="17462C6B"/>
    <w:rsid w:val="174C2807"/>
    <w:rsid w:val="17781659"/>
    <w:rsid w:val="177A1A34"/>
    <w:rsid w:val="177D196B"/>
    <w:rsid w:val="178C53AD"/>
    <w:rsid w:val="179E7C5F"/>
    <w:rsid w:val="17AF3BCA"/>
    <w:rsid w:val="18045284"/>
    <w:rsid w:val="182A249E"/>
    <w:rsid w:val="1834D780"/>
    <w:rsid w:val="1847347B"/>
    <w:rsid w:val="186742C0"/>
    <w:rsid w:val="1874E910"/>
    <w:rsid w:val="187564F1"/>
    <w:rsid w:val="187FF340"/>
    <w:rsid w:val="1881E8DA"/>
    <w:rsid w:val="18A2AA53"/>
    <w:rsid w:val="18BD16C7"/>
    <w:rsid w:val="18C0D06B"/>
    <w:rsid w:val="18CC0687"/>
    <w:rsid w:val="19374AD1"/>
    <w:rsid w:val="1939D776"/>
    <w:rsid w:val="19453050"/>
    <w:rsid w:val="1946C376"/>
    <w:rsid w:val="19B7D197"/>
    <w:rsid w:val="19BDAED9"/>
    <w:rsid w:val="19CA6CD9"/>
    <w:rsid w:val="19D95835"/>
    <w:rsid w:val="1A0D6E5C"/>
    <w:rsid w:val="1A396FD1"/>
    <w:rsid w:val="1A433E15"/>
    <w:rsid w:val="1A492D54"/>
    <w:rsid w:val="1A6F89D9"/>
    <w:rsid w:val="1A778531"/>
    <w:rsid w:val="1A903616"/>
    <w:rsid w:val="1AB22A77"/>
    <w:rsid w:val="1ABCEA96"/>
    <w:rsid w:val="1AC74569"/>
    <w:rsid w:val="1AEB29E8"/>
    <w:rsid w:val="1B827EAE"/>
    <w:rsid w:val="1B994E31"/>
    <w:rsid w:val="1BA256EE"/>
    <w:rsid w:val="1BA5616C"/>
    <w:rsid w:val="1BB5BCDD"/>
    <w:rsid w:val="1BB79402"/>
    <w:rsid w:val="1BD3BB54"/>
    <w:rsid w:val="1BFC521C"/>
    <w:rsid w:val="1C485999"/>
    <w:rsid w:val="1C504A82"/>
    <w:rsid w:val="1C70FDD6"/>
    <w:rsid w:val="1C759782"/>
    <w:rsid w:val="1C98CC7E"/>
    <w:rsid w:val="1C9CD740"/>
    <w:rsid w:val="1CB1752D"/>
    <w:rsid w:val="1CD4249F"/>
    <w:rsid w:val="1CE72127"/>
    <w:rsid w:val="1CFD6CCD"/>
    <w:rsid w:val="1D23F49C"/>
    <w:rsid w:val="1D41FCC2"/>
    <w:rsid w:val="1D4AA2B1"/>
    <w:rsid w:val="1DAD2029"/>
    <w:rsid w:val="1DB26767"/>
    <w:rsid w:val="1DC44C81"/>
    <w:rsid w:val="1DD0AA99"/>
    <w:rsid w:val="1DDD7FB8"/>
    <w:rsid w:val="1E333381"/>
    <w:rsid w:val="1E3AEB41"/>
    <w:rsid w:val="1E492FEC"/>
    <w:rsid w:val="1E6186F3"/>
    <w:rsid w:val="1E6DDF04"/>
    <w:rsid w:val="1E815EF4"/>
    <w:rsid w:val="1E97B77A"/>
    <w:rsid w:val="1EBFFC46"/>
    <w:rsid w:val="1F07117B"/>
    <w:rsid w:val="1F429660"/>
    <w:rsid w:val="1F5D9646"/>
    <w:rsid w:val="1F5F1061"/>
    <w:rsid w:val="1F946648"/>
    <w:rsid w:val="1F9DC8EA"/>
    <w:rsid w:val="1FABB885"/>
    <w:rsid w:val="1FB4F6FC"/>
    <w:rsid w:val="1FBF325B"/>
    <w:rsid w:val="200F0812"/>
    <w:rsid w:val="2068228D"/>
    <w:rsid w:val="2094F191"/>
    <w:rsid w:val="20A296C4"/>
    <w:rsid w:val="20A80B26"/>
    <w:rsid w:val="20E73D73"/>
    <w:rsid w:val="2113D725"/>
    <w:rsid w:val="21285638"/>
    <w:rsid w:val="213FA8A6"/>
    <w:rsid w:val="214559C4"/>
    <w:rsid w:val="214B3852"/>
    <w:rsid w:val="21624DB7"/>
    <w:rsid w:val="2162B007"/>
    <w:rsid w:val="21874626"/>
    <w:rsid w:val="21BE47DE"/>
    <w:rsid w:val="2225307A"/>
    <w:rsid w:val="2252E924"/>
    <w:rsid w:val="22612CA1"/>
    <w:rsid w:val="2263E3ED"/>
    <w:rsid w:val="229EF7BD"/>
    <w:rsid w:val="22A479A1"/>
    <w:rsid w:val="22B01CC0"/>
    <w:rsid w:val="22DA5177"/>
    <w:rsid w:val="23287BFB"/>
    <w:rsid w:val="2331CF27"/>
    <w:rsid w:val="233F2AAE"/>
    <w:rsid w:val="2344ACCF"/>
    <w:rsid w:val="23511C31"/>
    <w:rsid w:val="236EFD07"/>
    <w:rsid w:val="23F7001F"/>
    <w:rsid w:val="2407032D"/>
    <w:rsid w:val="240B97A3"/>
    <w:rsid w:val="2458EDE0"/>
    <w:rsid w:val="245D78F6"/>
    <w:rsid w:val="246501F9"/>
    <w:rsid w:val="24A26088"/>
    <w:rsid w:val="24C0795A"/>
    <w:rsid w:val="24C51AA3"/>
    <w:rsid w:val="251BB110"/>
    <w:rsid w:val="251D9141"/>
    <w:rsid w:val="254CCFB0"/>
    <w:rsid w:val="254E2D46"/>
    <w:rsid w:val="255B12E5"/>
    <w:rsid w:val="2585CF21"/>
    <w:rsid w:val="2599B2CA"/>
    <w:rsid w:val="25A88A57"/>
    <w:rsid w:val="25B8320E"/>
    <w:rsid w:val="25DEBA6F"/>
    <w:rsid w:val="2621B96D"/>
    <w:rsid w:val="264734E9"/>
    <w:rsid w:val="265CF2E5"/>
    <w:rsid w:val="26634D01"/>
    <w:rsid w:val="2664C807"/>
    <w:rsid w:val="2670DB74"/>
    <w:rsid w:val="267148B3"/>
    <w:rsid w:val="26E46D31"/>
    <w:rsid w:val="26EBD18F"/>
    <w:rsid w:val="26FE1B33"/>
    <w:rsid w:val="270C92BB"/>
    <w:rsid w:val="27172246"/>
    <w:rsid w:val="2735D8C4"/>
    <w:rsid w:val="276DD879"/>
    <w:rsid w:val="276E612E"/>
    <w:rsid w:val="278D1EF8"/>
    <w:rsid w:val="27D3DA8A"/>
    <w:rsid w:val="27EF0294"/>
    <w:rsid w:val="27F7F2DE"/>
    <w:rsid w:val="27F8C346"/>
    <w:rsid w:val="2834D086"/>
    <w:rsid w:val="28419BE6"/>
    <w:rsid w:val="284227BD"/>
    <w:rsid w:val="28498D78"/>
    <w:rsid w:val="288526FF"/>
    <w:rsid w:val="28CB7A05"/>
    <w:rsid w:val="28EA35E4"/>
    <w:rsid w:val="28F1D5D2"/>
    <w:rsid w:val="29564BE4"/>
    <w:rsid w:val="2956EA15"/>
    <w:rsid w:val="297C1D93"/>
    <w:rsid w:val="29A2333F"/>
    <w:rsid w:val="29BE81CE"/>
    <w:rsid w:val="29F7168C"/>
    <w:rsid w:val="29F72974"/>
    <w:rsid w:val="2A10352C"/>
    <w:rsid w:val="2A1B412F"/>
    <w:rsid w:val="2A55E295"/>
    <w:rsid w:val="2A82D178"/>
    <w:rsid w:val="2AB1C6FE"/>
    <w:rsid w:val="2AC1C76E"/>
    <w:rsid w:val="2AF42E71"/>
    <w:rsid w:val="2AF7A9A3"/>
    <w:rsid w:val="2B04D51F"/>
    <w:rsid w:val="2B8AF777"/>
    <w:rsid w:val="2BD48310"/>
    <w:rsid w:val="2BF26595"/>
    <w:rsid w:val="2BFEE0D5"/>
    <w:rsid w:val="2C5CD738"/>
    <w:rsid w:val="2C7D3EDA"/>
    <w:rsid w:val="2CC8462D"/>
    <w:rsid w:val="2CD30993"/>
    <w:rsid w:val="2CFAC3D9"/>
    <w:rsid w:val="2D010D9E"/>
    <w:rsid w:val="2D1CC4D7"/>
    <w:rsid w:val="2D1DB30D"/>
    <w:rsid w:val="2D5D56EC"/>
    <w:rsid w:val="2D7BD43F"/>
    <w:rsid w:val="2D910A05"/>
    <w:rsid w:val="2D9B23FA"/>
    <w:rsid w:val="2DC343F3"/>
    <w:rsid w:val="2DCFABA8"/>
    <w:rsid w:val="2DD9E460"/>
    <w:rsid w:val="2E153C27"/>
    <w:rsid w:val="2E22F865"/>
    <w:rsid w:val="2E2838EA"/>
    <w:rsid w:val="2E299295"/>
    <w:rsid w:val="2E2B8127"/>
    <w:rsid w:val="2E3F6451"/>
    <w:rsid w:val="2E5280A9"/>
    <w:rsid w:val="2E9D7E84"/>
    <w:rsid w:val="2ED6EAE5"/>
    <w:rsid w:val="2EE1EF19"/>
    <w:rsid w:val="2F1843CF"/>
    <w:rsid w:val="2F1EA089"/>
    <w:rsid w:val="2F202E12"/>
    <w:rsid w:val="2F6701DA"/>
    <w:rsid w:val="2F75B099"/>
    <w:rsid w:val="2F7D1E6E"/>
    <w:rsid w:val="2F84B91C"/>
    <w:rsid w:val="2F867717"/>
    <w:rsid w:val="2F994179"/>
    <w:rsid w:val="2FFA7814"/>
    <w:rsid w:val="301DB664"/>
    <w:rsid w:val="30415B2D"/>
    <w:rsid w:val="30487D84"/>
    <w:rsid w:val="305E2F78"/>
    <w:rsid w:val="3085B00D"/>
    <w:rsid w:val="30AAD926"/>
    <w:rsid w:val="30B51875"/>
    <w:rsid w:val="30BBFE73"/>
    <w:rsid w:val="31033E8A"/>
    <w:rsid w:val="311ECD0A"/>
    <w:rsid w:val="3159BA6C"/>
    <w:rsid w:val="3170FA92"/>
    <w:rsid w:val="318ED8F5"/>
    <w:rsid w:val="31B99EC1"/>
    <w:rsid w:val="31EEBFBA"/>
    <w:rsid w:val="31EFA204"/>
    <w:rsid w:val="31FB55B6"/>
    <w:rsid w:val="32337F25"/>
    <w:rsid w:val="323C9C33"/>
    <w:rsid w:val="326BF184"/>
    <w:rsid w:val="329AB1D3"/>
    <w:rsid w:val="32A13DDD"/>
    <w:rsid w:val="32AB2BA3"/>
    <w:rsid w:val="33055BB9"/>
    <w:rsid w:val="330C731A"/>
    <w:rsid w:val="3336D7DE"/>
    <w:rsid w:val="33460840"/>
    <w:rsid w:val="33736E47"/>
    <w:rsid w:val="33E48A92"/>
    <w:rsid w:val="33F67E7B"/>
    <w:rsid w:val="33FA909C"/>
    <w:rsid w:val="34104B46"/>
    <w:rsid w:val="3416E8DE"/>
    <w:rsid w:val="344AD07B"/>
    <w:rsid w:val="345263F6"/>
    <w:rsid w:val="347FC94E"/>
    <w:rsid w:val="34C92B8B"/>
    <w:rsid w:val="34E102CF"/>
    <w:rsid w:val="351EF011"/>
    <w:rsid w:val="3529545E"/>
    <w:rsid w:val="352FD122"/>
    <w:rsid w:val="355805AC"/>
    <w:rsid w:val="358670DA"/>
    <w:rsid w:val="35B2932D"/>
    <w:rsid w:val="35DF3DFF"/>
    <w:rsid w:val="3636219E"/>
    <w:rsid w:val="36844CC8"/>
    <w:rsid w:val="36BF1045"/>
    <w:rsid w:val="36CE4B70"/>
    <w:rsid w:val="37104362"/>
    <w:rsid w:val="3747C767"/>
    <w:rsid w:val="37488276"/>
    <w:rsid w:val="374973AA"/>
    <w:rsid w:val="3767A8F6"/>
    <w:rsid w:val="376DA1C1"/>
    <w:rsid w:val="377EEFE2"/>
    <w:rsid w:val="379963BC"/>
    <w:rsid w:val="37D9AD62"/>
    <w:rsid w:val="37E2D117"/>
    <w:rsid w:val="37EC29DC"/>
    <w:rsid w:val="37F3B939"/>
    <w:rsid w:val="38097B70"/>
    <w:rsid w:val="381ACCB5"/>
    <w:rsid w:val="382583D2"/>
    <w:rsid w:val="3825A952"/>
    <w:rsid w:val="38747CFE"/>
    <w:rsid w:val="388C68CD"/>
    <w:rsid w:val="388FBCC0"/>
    <w:rsid w:val="3891CF94"/>
    <w:rsid w:val="38C0592E"/>
    <w:rsid w:val="38C0918B"/>
    <w:rsid w:val="38E30B75"/>
    <w:rsid w:val="38F51C90"/>
    <w:rsid w:val="390200D9"/>
    <w:rsid w:val="3907D441"/>
    <w:rsid w:val="390BE6A3"/>
    <w:rsid w:val="3933A920"/>
    <w:rsid w:val="39599669"/>
    <w:rsid w:val="39654985"/>
    <w:rsid w:val="3977BE88"/>
    <w:rsid w:val="3983F50D"/>
    <w:rsid w:val="39A54BD1"/>
    <w:rsid w:val="39B07B6D"/>
    <w:rsid w:val="39BB2FA2"/>
    <w:rsid w:val="3A08FA78"/>
    <w:rsid w:val="3A1A80D3"/>
    <w:rsid w:val="3A2D34BD"/>
    <w:rsid w:val="3A38C5F8"/>
    <w:rsid w:val="3A52FAA8"/>
    <w:rsid w:val="3A5AD209"/>
    <w:rsid w:val="3A5F752D"/>
    <w:rsid w:val="3A65BFFF"/>
    <w:rsid w:val="3A73F3E5"/>
    <w:rsid w:val="3A894A26"/>
    <w:rsid w:val="3A911C0F"/>
    <w:rsid w:val="3A9520DE"/>
    <w:rsid w:val="3AB19F84"/>
    <w:rsid w:val="3AC394E4"/>
    <w:rsid w:val="3AC75A86"/>
    <w:rsid w:val="3ADF1543"/>
    <w:rsid w:val="3AE31345"/>
    <w:rsid w:val="3AF41419"/>
    <w:rsid w:val="3B01F1BF"/>
    <w:rsid w:val="3B4E1B8B"/>
    <w:rsid w:val="3B5EDF5B"/>
    <w:rsid w:val="3B6969CA"/>
    <w:rsid w:val="3B6E94B0"/>
    <w:rsid w:val="3B818EDD"/>
    <w:rsid w:val="3B9D90F4"/>
    <w:rsid w:val="3B9DB22F"/>
    <w:rsid w:val="3BC26A47"/>
    <w:rsid w:val="3BDAE03F"/>
    <w:rsid w:val="3BE1E0A4"/>
    <w:rsid w:val="3BFAEA08"/>
    <w:rsid w:val="3C11E160"/>
    <w:rsid w:val="3C1FEB54"/>
    <w:rsid w:val="3C212268"/>
    <w:rsid w:val="3C3147F9"/>
    <w:rsid w:val="3C3F45A6"/>
    <w:rsid w:val="3C4E4E15"/>
    <w:rsid w:val="3C769768"/>
    <w:rsid w:val="3CB4A0AE"/>
    <w:rsid w:val="3CD440B1"/>
    <w:rsid w:val="3CE63C42"/>
    <w:rsid w:val="3DB33217"/>
    <w:rsid w:val="3DCD80B2"/>
    <w:rsid w:val="3DE49E40"/>
    <w:rsid w:val="3DE85611"/>
    <w:rsid w:val="3E10D05A"/>
    <w:rsid w:val="3E10F801"/>
    <w:rsid w:val="3E2F2FD1"/>
    <w:rsid w:val="3E3F7A9D"/>
    <w:rsid w:val="3E446657"/>
    <w:rsid w:val="3E4EF5A0"/>
    <w:rsid w:val="3E6A5D88"/>
    <w:rsid w:val="3E989904"/>
    <w:rsid w:val="3EB9E55C"/>
    <w:rsid w:val="3EC2E045"/>
    <w:rsid w:val="3EC3E0AB"/>
    <w:rsid w:val="3ED6A688"/>
    <w:rsid w:val="3ED7EAA8"/>
    <w:rsid w:val="3ED98C19"/>
    <w:rsid w:val="3EF300AB"/>
    <w:rsid w:val="3F02B05E"/>
    <w:rsid w:val="3F0A5242"/>
    <w:rsid w:val="3F0FDBEC"/>
    <w:rsid w:val="3F1FAE02"/>
    <w:rsid w:val="3F2C9699"/>
    <w:rsid w:val="3F459683"/>
    <w:rsid w:val="3F4EE5E3"/>
    <w:rsid w:val="3FCA5754"/>
    <w:rsid w:val="3FE47056"/>
    <w:rsid w:val="402A1717"/>
    <w:rsid w:val="40433938"/>
    <w:rsid w:val="404C5FB6"/>
    <w:rsid w:val="404D3866"/>
    <w:rsid w:val="404DAD80"/>
    <w:rsid w:val="406AC7C7"/>
    <w:rsid w:val="40AEF53B"/>
    <w:rsid w:val="410293CB"/>
    <w:rsid w:val="411E3419"/>
    <w:rsid w:val="412E9AD8"/>
    <w:rsid w:val="414EEAFC"/>
    <w:rsid w:val="417351D6"/>
    <w:rsid w:val="417C682B"/>
    <w:rsid w:val="417EEEE5"/>
    <w:rsid w:val="41833A55"/>
    <w:rsid w:val="41D74923"/>
    <w:rsid w:val="41D750CD"/>
    <w:rsid w:val="41ED96C0"/>
    <w:rsid w:val="420C8661"/>
    <w:rsid w:val="421C8EEC"/>
    <w:rsid w:val="423FC76C"/>
    <w:rsid w:val="423FCDD7"/>
    <w:rsid w:val="42945C0B"/>
    <w:rsid w:val="42B1BDE0"/>
    <w:rsid w:val="42DF6608"/>
    <w:rsid w:val="42F6FC30"/>
    <w:rsid w:val="430872CD"/>
    <w:rsid w:val="433816BC"/>
    <w:rsid w:val="4359CB4E"/>
    <w:rsid w:val="4361E88F"/>
    <w:rsid w:val="43716F68"/>
    <w:rsid w:val="437ADA5B"/>
    <w:rsid w:val="43948975"/>
    <w:rsid w:val="439AED6C"/>
    <w:rsid w:val="43E31DB0"/>
    <w:rsid w:val="43EC7AAB"/>
    <w:rsid w:val="43F87739"/>
    <w:rsid w:val="440EE366"/>
    <w:rsid w:val="44506A44"/>
    <w:rsid w:val="4458B78F"/>
    <w:rsid w:val="44606A11"/>
    <w:rsid w:val="4470AE95"/>
    <w:rsid w:val="44766C58"/>
    <w:rsid w:val="448FECC8"/>
    <w:rsid w:val="44F44325"/>
    <w:rsid w:val="45314A25"/>
    <w:rsid w:val="4552BBC6"/>
    <w:rsid w:val="45724A74"/>
    <w:rsid w:val="458B42BB"/>
    <w:rsid w:val="45A795C9"/>
    <w:rsid w:val="45BD4B04"/>
    <w:rsid w:val="45CBFD84"/>
    <w:rsid w:val="45E289D6"/>
    <w:rsid w:val="462D8329"/>
    <w:rsid w:val="46743BD1"/>
    <w:rsid w:val="46B0BE11"/>
    <w:rsid w:val="46B4DF35"/>
    <w:rsid w:val="46E802F8"/>
    <w:rsid w:val="470229DA"/>
    <w:rsid w:val="47394E90"/>
    <w:rsid w:val="476F0F2C"/>
    <w:rsid w:val="4785A2FE"/>
    <w:rsid w:val="47863DFF"/>
    <w:rsid w:val="4789A0E5"/>
    <w:rsid w:val="47996F8E"/>
    <w:rsid w:val="47BDAF5C"/>
    <w:rsid w:val="47DF7A50"/>
    <w:rsid w:val="47F09DD3"/>
    <w:rsid w:val="48027ABA"/>
    <w:rsid w:val="480EFC5C"/>
    <w:rsid w:val="483526B4"/>
    <w:rsid w:val="48495E68"/>
    <w:rsid w:val="488251FE"/>
    <w:rsid w:val="489C205F"/>
    <w:rsid w:val="48C321CD"/>
    <w:rsid w:val="48FED832"/>
    <w:rsid w:val="4920D1DE"/>
    <w:rsid w:val="4921735F"/>
    <w:rsid w:val="49720C35"/>
    <w:rsid w:val="4985419D"/>
    <w:rsid w:val="49AEF73A"/>
    <w:rsid w:val="49BEDAC5"/>
    <w:rsid w:val="49BF6BAA"/>
    <w:rsid w:val="49D49E78"/>
    <w:rsid w:val="49E89954"/>
    <w:rsid w:val="4A1788C4"/>
    <w:rsid w:val="4A25BF06"/>
    <w:rsid w:val="4A4B7B1D"/>
    <w:rsid w:val="4A53110F"/>
    <w:rsid w:val="4AB38C11"/>
    <w:rsid w:val="4AC6D79F"/>
    <w:rsid w:val="4AD7BEA0"/>
    <w:rsid w:val="4AE55990"/>
    <w:rsid w:val="4B168377"/>
    <w:rsid w:val="4B4AA05D"/>
    <w:rsid w:val="4B4D7E58"/>
    <w:rsid w:val="4B5230A0"/>
    <w:rsid w:val="4B567E5F"/>
    <w:rsid w:val="4B5CDE6D"/>
    <w:rsid w:val="4B638705"/>
    <w:rsid w:val="4B81192D"/>
    <w:rsid w:val="4B811BFC"/>
    <w:rsid w:val="4BA10CAC"/>
    <w:rsid w:val="4BC1DC3F"/>
    <w:rsid w:val="4BFA9B51"/>
    <w:rsid w:val="4C30BCE8"/>
    <w:rsid w:val="4C3F1639"/>
    <w:rsid w:val="4C4B7D2F"/>
    <w:rsid w:val="4C714D7F"/>
    <w:rsid w:val="4CF3B3FC"/>
    <w:rsid w:val="4D3B1A99"/>
    <w:rsid w:val="4D523E11"/>
    <w:rsid w:val="4D54A9B3"/>
    <w:rsid w:val="4D5B8A18"/>
    <w:rsid w:val="4D77A9C2"/>
    <w:rsid w:val="4D9AB2EC"/>
    <w:rsid w:val="4DBBA32C"/>
    <w:rsid w:val="4DBFFBCA"/>
    <w:rsid w:val="4DC1D468"/>
    <w:rsid w:val="4DF18926"/>
    <w:rsid w:val="4DF5068C"/>
    <w:rsid w:val="4DFACD41"/>
    <w:rsid w:val="4E17DCD8"/>
    <w:rsid w:val="4E22C555"/>
    <w:rsid w:val="4EAF95E2"/>
    <w:rsid w:val="4EE51348"/>
    <w:rsid w:val="4EEBFCB8"/>
    <w:rsid w:val="4F10C25E"/>
    <w:rsid w:val="4F2440E4"/>
    <w:rsid w:val="4F3C02D0"/>
    <w:rsid w:val="4F4B04ED"/>
    <w:rsid w:val="4F6DED60"/>
    <w:rsid w:val="4F7BFFFE"/>
    <w:rsid w:val="4F8108E7"/>
    <w:rsid w:val="4FA13972"/>
    <w:rsid w:val="4FBB5580"/>
    <w:rsid w:val="4FC8C11D"/>
    <w:rsid w:val="4FF79ABD"/>
    <w:rsid w:val="500281A6"/>
    <w:rsid w:val="500FA5B1"/>
    <w:rsid w:val="503C38DC"/>
    <w:rsid w:val="503C56E9"/>
    <w:rsid w:val="5058E935"/>
    <w:rsid w:val="5062FE56"/>
    <w:rsid w:val="507910E5"/>
    <w:rsid w:val="50A3D867"/>
    <w:rsid w:val="50AC8293"/>
    <w:rsid w:val="50E39BBF"/>
    <w:rsid w:val="5114D2E2"/>
    <w:rsid w:val="513A3247"/>
    <w:rsid w:val="517D33FA"/>
    <w:rsid w:val="517DA1C6"/>
    <w:rsid w:val="519E5207"/>
    <w:rsid w:val="51BAD7D1"/>
    <w:rsid w:val="51F08C08"/>
    <w:rsid w:val="51F7CBE8"/>
    <w:rsid w:val="5209B465"/>
    <w:rsid w:val="520C19E0"/>
    <w:rsid w:val="52538D11"/>
    <w:rsid w:val="525B5142"/>
    <w:rsid w:val="5263C3C4"/>
    <w:rsid w:val="5272DED4"/>
    <w:rsid w:val="5299EE1F"/>
    <w:rsid w:val="52AE753C"/>
    <w:rsid w:val="52B1A030"/>
    <w:rsid w:val="52CCFB7D"/>
    <w:rsid w:val="52CFCBED"/>
    <w:rsid w:val="52D21BEB"/>
    <w:rsid w:val="52D9C727"/>
    <w:rsid w:val="52F4456C"/>
    <w:rsid w:val="5314610E"/>
    <w:rsid w:val="5368A49D"/>
    <w:rsid w:val="536DE274"/>
    <w:rsid w:val="53802338"/>
    <w:rsid w:val="53D6E581"/>
    <w:rsid w:val="53E42355"/>
    <w:rsid w:val="54371B42"/>
    <w:rsid w:val="5495A8D5"/>
    <w:rsid w:val="549C9A41"/>
    <w:rsid w:val="54DA6C1A"/>
    <w:rsid w:val="54F5A817"/>
    <w:rsid w:val="55277A6D"/>
    <w:rsid w:val="55313F1D"/>
    <w:rsid w:val="55563C69"/>
    <w:rsid w:val="55748762"/>
    <w:rsid w:val="55776E24"/>
    <w:rsid w:val="55851D26"/>
    <w:rsid w:val="55CD3051"/>
    <w:rsid w:val="55DE24C0"/>
    <w:rsid w:val="55F38F8B"/>
    <w:rsid w:val="56612A14"/>
    <w:rsid w:val="56746DDF"/>
    <w:rsid w:val="56933DC7"/>
    <w:rsid w:val="569A1725"/>
    <w:rsid w:val="56B81ADF"/>
    <w:rsid w:val="56BBE127"/>
    <w:rsid w:val="56D09C07"/>
    <w:rsid w:val="56E7AB65"/>
    <w:rsid w:val="56EDFBAD"/>
    <w:rsid w:val="57288C4F"/>
    <w:rsid w:val="5736A43B"/>
    <w:rsid w:val="574403E2"/>
    <w:rsid w:val="577D6952"/>
    <w:rsid w:val="57B37CAC"/>
    <w:rsid w:val="57BB55AD"/>
    <w:rsid w:val="57C94276"/>
    <w:rsid w:val="580E762E"/>
    <w:rsid w:val="58269C28"/>
    <w:rsid w:val="583D96D1"/>
    <w:rsid w:val="584D056C"/>
    <w:rsid w:val="585CDDFC"/>
    <w:rsid w:val="58C65DCF"/>
    <w:rsid w:val="59048E63"/>
    <w:rsid w:val="591DE965"/>
    <w:rsid w:val="593F0D71"/>
    <w:rsid w:val="596F8B4E"/>
    <w:rsid w:val="597F76F1"/>
    <w:rsid w:val="59B52A58"/>
    <w:rsid w:val="59B7A96B"/>
    <w:rsid w:val="59DF05AE"/>
    <w:rsid w:val="59E10467"/>
    <w:rsid w:val="59E80FCC"/>
    <w:rsid w:val="59E87699"/>
    <w:rsid w:val="5A002F16"/>
    <w:rsid w:val="5A0F9EF1"/>
    <w:rsid w:val="5A2EA6AD"/>
    <w:rsid w:val="5A38AE9F"/>
    <w:rsid w:val="5A51E741"/>
    <w:rsid w:val="5A766FBD"/>
    <w:rsid w:val="5A7CF39F"/>
    <w:rsid w:val="5A9E35BC"/>
    <w:rsid w:val="5AAE402C"/>
    <w:rsid w:val="5AC53046"/>
    <w:rsid w:val="5ADB0A98"/>
    <w:rsid w:val="5AE499A6"/>
    <w:rsid w:val="5B1A3151"/>
    <w:rsid w:val="5B227252"/>
    <w:rsid w:val="5B5B771C"/>
    <w:rsid w:val="5B865185"/>
    <w:rsid w:val="5B95B378"/>
    <w:rsid w:val="5BC9F73B"/>
    <w:rsid w:val="5C07D8A0"/>
    <w:rsid w:val="5C3B5EBD"/>
    <w:rsid w:val="5C3B85FB"/>
    <w:rsid w:val="5C4C4E42"/>
    <w:rsid w:val="5C540045"/>
    <w:rsid w:val="5C542C90"/>
    <w:rsid w:val="5C60E563"/>
    <w:rsid w:val="5C68A0EB"/>
    <w:rsid w:val="5CE59C52"/>
    <w:rsid w:val="5CF92BBD"/>
    <w:rsid w:val="5D0D8312"/>
    <w:rsid w:val="5D29A2AD"/>
    <w:rsid w:val="5D44F80D"/>
    <w:rsid w:val="5D5A6E6F"/>
    <w:rsid w:val="5D5B9825"/>
    <w:rsid w:val="5D704F61"/>
    <w:rsid w:val="5D90C646"/>
    <w:rsid w:val="5D92314E"/>
    <w:rsid w:val="5DE81EA3"/>
    <w:rsid w:val="5DEDBE7A"/>
    <w:rsid w:val="5DF0577B"/>
    <w:rsid w:val="5E1AF71D"/>
    <w:rsid w:val="5E473CC9"/>
    <w:rsid w:val="5E476A53"/>
    <w:rsid w:val="5E941612"/>
    <w:rsid w:val="5EA166E8"/>
    <w:rsid w:val="5EC9FF52"/>
    <w:rsid w:val="5EE1AB48"/>
    <w:rsid w:val="5EE2AEDD"/>
    <w:rsid w:val="5EFF003C"/>
    <w:rsid w:val="5F17EAEF"/>
    <w:rsid w:val="5F46ACB5"/>
    <w:rsid w:val="5F649ED2"/>
    <w:rsid w:val="5F75964F"/>
    <w:rsid w:val="5F898EDB"/>
    <w:rsid w:val="5F8B6B55"/>
    <w:rsid w:val="5FC00FC6"/>
    <w:rsid w:val="60133005"/>
    <w:rsid w:val="6013E6B6"/>
    <w:rsid w:val="60273D74"/>
    <w:rsid w:val="606981E4"/>
    <w:rsid w:val="608D83A6"/>
    <w:rsid w:val="609B7567"/>
    <w:rsid w:val="60A2D2E6"/>
    <w:rsid w:val="60A866BF"/>
    <w:rsid w:val="60A901CE"/>
    <w:rsid w:val="60E17E97"/>
    <w:rsid w:val="6136B924"/>
    <w:rsid w:val="6138307A"/>
    <w:rsid w:val="6176EEE1"/>
    <w:rsid w:val="61936EAB"/>
    <w:rsid w:val="61BE5072"/>
    <w:rsid w:val="61BEE32E"/>
    <w:rsid w:val="620D6E9C"/>
    <w:rsid w:val="624A77D1"/>
    <w:rsid w:val="625E872F"/>
    <w:rsid w:val="626282F0"/>
    <w:rsid w:val="62667F15"/>
    <w:rsid w:val="62716A16"/>
    <w:rsid w:val="62CCC75A"/>
    <w:rsid w:val="63025E27"/>
    <w:rsid w:val="631D04D3"/>
    <w:rsid w:val="634DC71F"/>
    <w:rsid w:val="637F96E9"/>
    <w:rsid w:val="638E3CD6"/>
    <w:rsid w:val="63BC5418"/>
    <w:rsid w:val="64099D85"/>
    <w:rsid w:val="642BDED4"/>
    <w:rsid w:val="643660D4"/>
    <w:rsid w:val="645C03DF"/>
    <w:rsid w:val="646485D1"/>
    <w:rsid w:val="64689AFE"/>
    <w:rsid w:val="647F63A7"/>
    <w:rsid w:val="6486AE15"/>
    <w:rsid w:val="64A9402F"/>
    <w:rsid w:val="64B8F43B"/>
    <w:rsid w:val="64BE120D"/>
    <w:rsid w:val="64CD4CF7"/>
    <w:rsid w:val="64DC2003"/>
    <w:rsid w:val="64E04E59"/>
    <w:rsid w:val="64E3CD24"/>
    <w:rsid w:val="64E98BB7"/>
    <w:rsid w:val="64F683F0"/>
    <w:rsid w:val="65019CAF"/>
    <w:rsid w:val="6503502C"/>
    <w:rsid w:val="65068249"/>
    <w:rsid w:val="652A0D37"/>
    <w:rsid w:val="652DAAD7"/>
    <w:rsid w:val="655C817F"/>
    <w:rsid w:val="65739E22"/>
    <w:rsid w:val="6579AB81"/>
    <w:rsid w:val="65856CEC"/>
    <w:rsid w:val="65A77796"/>
    <w:rsid w:val="65ABA0FD"/>
    <w:rsid w:val="65E26841"/>
    <w:rsid w:val="6604681C"/>
    <w:rsid w:val="66046B5F"/>
    <w:rsid w:val="6605A2EE"/>
    <w:rsid w:val="6615F7BE"/>
    <w:rsid w:val="664C8DD5"/>
    <w:rsid w:val="666CFF49"/>
    <w:rsid w:val="66894BAD"/>
    <w:rsid w:val="66980EF6"/>
    <w:rsid w:val="66A6524F"/>
    <w:rsid w:val="66BE5E4A"/>
    <w:rsid w:val="66D6B5EF"/>
    <w:rsid w:val="674B1A09"/>
    <w:rsid w:val="675AF9A6"/>
    <w:rsid w:val="675F309D"/>
    <w:rsid w:val="67772F3D"/>
    <w:rsid w:val="67B5054D"/>
    <w:rsid w:val="67C22663"/>
    <w:rsid w:val="67D864C3"/>
    <w:rsid w:val="67DAC00B"/>
    <w:rsid w:val="6817BC94"/>
    <w:rsid w:val="6872A4BF"/>
    <w:rsid w:val="68E905C8"/>
    <w:rsid w:val="68EFAACF"/>
    <w:rsid w:val="69006163"/>
    <w:rsid w:val="6904F23A"/>
    <w:rsid w:val="691E701D"/>
    <w:rsid w:val="691FCDEC"/>
    <w:rsid w:val="69226B6E"/>
    <w:rsid w:val="6927F898"/>
    <w:rsid w:val="694452BB"/>
    <w:rsid w:val="6949419D"/>
    <w:rsid w:val="69D9F267"/>
    <w:rsid w:val="69EE9246"/>
    <w:rsid w:val="69F4CC42"/>
    <w:rsid w:val="69F5FF0C"/>
    <w:rsid w:val="69F93E3A"/>
    <w:rsid w:val="6A00DB23"/>
    <w:rsid w:val="6A10C34B"/>
    <w:rsid w:val="6A117A10"/>
    <w:rsid w:val="6A16B91E"/>
    <w:rsid w:val="6A20B56F"/>
    <w:rsid w:val="6A822BDF"/>
    <w:rsid w:val="6AC8F0A0"/>
    <w:rsid w:val="6AE6DCAF"/>
    <w:rsid w:val="6AF90884"/>
    <w:rsid w:val="6B02EA5C"/>
    <w:rsid w:val="6B131B28"/>
    <w:rsid w:val="6B2950E6"/>
    <w:rsid w:val="6B4B7C1D"/>
    <w:rsid w:val="6BA7CB57"/>
    <w:rsid w:val="6BCFFA41"/>
    <w:rsid w:val="6BD9CD08"/>
    <w:rsid w:val="6BF521EC"/>
    <w:rsid w:val="6C1D0C33"/>
    <w:rsid w:val="6C2C0990"/>
    <w:rsid w:val="6C3AF0FA"/>
    <w:rsid w:val="6C55BD3F"/>
    <w:rsid w:val="6C6411BA"/>
    <w:rsid w:val="6C7C8E22"/>
    <w:rsid w:val="6CAE312E"/>
    <w:rsid w:val="6CD94880"/>
    <w:rsid w:val="6CE8551E"/>
    <w:rsid w:val="6D2EF5B6"/>
    <w:rsid w:val="6D389A8B"/>
    <w:rsid w:val="6D4A0E01"/>
    <w:rsid w:val="6D6252C3"/>
    <w:rsid w:val="6D8EEE82"/>
    <w:rsid w:val="6D9406AC"/>
    <w:rsid w:val="6DB112CD"/>
    <w:rsid w:val="6DC39CD1"/>
    <w:rsid w:val="6DC6C3AE"/>
    <w:rsid w:val="6DE27E9C"/>
    <w:rsid w:val="6E0AC27F"/>
    <w:rsid w:val="6E0BCFCA"/>
    <w:rsid w:val="6E0D02A9"/>
    <w:rsid w:val="6E0F7D44"/>
    <w:rsid w:val="6E3F134D"/>
    <w:rsid w:val="6E4A018F"/>
    <w:rsid w:val="6E928A34"/>
    <w:rsid w:val="6EB871BA"/>
    <w:rsid w:val="6EC9D36D"/>
    <w:rsid w:val="6ECAFEB8"/>
    <w:rsid w:val="6ECE0218"/>
    <w:rsid w:val="6EF6AB86"/>
    <w:rsid w:val="6F2D5B95"/>
    <w:rsid w:val="6F31CB0C"/>
    <w:rsid w:val="6F3BF173"/>
    <w:rsid w:val="6F3E4E1F"/>
    <w:rsid w:val="6F549754"/>
    <w:rsid w:val="6F589EC4"/>
    <w:rsid w:val="6F5C1A1C"/>
    <w:rsid w:val="6F7314E6"/>
    <w:rsid w:val="6F758C32"/>
    <w:rsid w:val="6F797FF4"/>
    <w:rsid w:val="6F80969A"/>
    <w:rsid w:val="6F8B7454"/>
    <w:rsid w:val="6FB53859"/>
    <w:rsid w:val="6FD65B7F"/>
    <w:rsid w:val="6FDFF232"/>
    <w:rsid w:val="6FFCDE22"/>
    <w:rsid w:val="6FFD53AB"/>
    <w:rsid w:val="7044FC3F"/>
    <w:rsid w:val="70651FFC"/>
    <w:rsid w:val="70783BA6"/>
    <w:rsid w:val="707CE63C"/>
    <w:rsid w:val="70F458E2"/>
    <w:rsid w:val="70F67F37"/>
    <w:rsid w:val="7137E605"/>
    <w:rsid w:val="7153C837"/>
    <w:rsid w:val="7163FA4F"/>
    <w:rsid w:val="7166376D"/>
    <w:rsid w:val="716F7193"/>
    <w:rsid w:val="7174C62E"/>
    <w:rsid w:val="71AE5FAE"/>
    <w:rsid w:val="71BF7A09"/>
    <w:rsid w:val="71CD448C"/>
    <w:rsid w:val="72115C6F"/>
    <w:rsid w:val="7256C3E3"/>
    <w:rsid w:val="72651342"/>
    <w:rsid w:val="72691BC4"/>
    <w:rsid w:val="7283D027"/>
    <w:rsid w:val="729D5568"/>
    <w:rsid w:val="72B81DDA"/>
    <w:rsid w:val="732279C4"/>
    <w:rsid w:val="73268D34"/>
    <w:rsid w:val="73833F02"/>
    <w:rsid w:val="739AD5E6"/>
    <w:rsid w:val="73B48A28"/>
    <w:rsid w:val="73C5CF97"/>
    <w:rsid w:val="748C9CE2"/>
    <w:rsid w:val="74A096D4"/>
    <w:rsid w:val="74A5474A"/>
    <w:rsid w:val="75186D62"/>
    <w:rsid w:val="752FF241"/>
    <w:rsid w:val="7562A817"/>
    <w:rsid w:val="75654DCF"/>
    <w:rsid w:val="75ED37B1"/>
    <w:rsid w:val="760451B7"/>
    <w:rsid w:val="76379194"/>
    <w:rsid w:val="76469A28"/>
    <w:rsid w:val="76A99F54"/>
    <w:rsid w:val="76C77B70"/>
    <w:rsid w:val="76CC9758"/>
    <w:rsid w:val="76CD9337"/>
    <w:rsid w:val="77050E68"/>
    <w:rsid w:val="770AA4A2"/>
    <w:rsid w:val="7725AE19"/>
    <w:rsid w:val="774DA258"/>
    <w:rsid w:val="77563AB5"/>
    <w:rsid w:val="7759DBB8"/>
    <w:rsid w:val="77A4CB10"/>
    <w:rsid w:val="77B8744C"/>
    <w:rsid w:val="77CDD2E2"/>
    <w:rsid w:val="77E5E6C9"/>
    <w:rsid w:val="77F74A8D"/>
    <w:rsid w:val="77F96523"/>
    <w:rsid w:val="780BCDE4"/>
    <w:rsid w:val="78108408"/>
    <w:rsid w:val="78365CA7"/>
    <w:rsid w:val="7859EBB4"/>
    <w:rsid w:val="787EFF37"/>
    <w:rsid w:val="78E318E0"/>
    <w:rsid w:val="78F53DD8"/>
    <w:rsid w:val="78F63116"/>
    <w:rsid w:val="7900EDA1"/>
    <w:rsid w:val="7910C9C0"/>
    <w:rsid w:val="791127E4"/>
    <w:rsid w:val="791F396B"/>
    <w:rsid w:val="79253EEA"/>
    <w:rsid w:val="7927B637"/>
    <w:rsid w:val="7928A24B"/>
    <w:rsid w:val="7950BBEF"/>
    <w:rsid w:val="797CCF8D"/>
    <w:rsid w:val="79BDE7DC"/>
    <w:rsid w:val="79D5E052"/>
    <w:rsid w:val="79D71ED6"/>
    <w:rsid w:val="79E773A7"/>
    <w:rsid w:val="79EA5DE6"/>
    <w:rsid w:val="7A03E28A"/>
    <w:rsid w:val="7A13A0B0"/>
    <w:rsid w:val="7A28A175"/>
    <w:rsid w:val="7A63D948"/>
    <w:rsid w:val="7A9979F0"/>
    <w:rsid w:val="7AE08305"/>
    <w:rsid w:val="7AE42AD7"/>
    <w:rsid w:val="7AE5EDFC"/>
    <w:rsid w:val="7AEC7C09"/>
    <w:rsid w:val="7AF0A330"/>
    <w:rsid w:val="7B208A31"/>
    <w:rsid w:val="7B3E4878"/>
    <w:rsid w:val="7B5A419A"/>
    <w:rsid w:val="7BA34638"/>
    <w:rsid w:val="7BB282E1"/>
    <w:rsid w:val="7BB497FB"/>
    <w:rsid w:val="7BDAE453"/>
    <w:rsid w:val="7C1164BC"/>
    <w:rsid w:val="7C31F9D6"/>
    <w:rsid w:val="7C4D1D95"/>
    <w:rsid w:val="7C4D7B30"/>
    <w:rsid w:val="7C59D67C"/>
    <w:rsid w:val="7C789293"/>
    <w:rsid w:val="7CAD8AC7"/>
    <w:rsid w:val="7CB4BB25"/>
    <w:rsid w:val="7CBAF45D"/>
    <w:rsid w:val="7CD297EE"/>
    <w:rsid w:val="7CE494FF"/>
    <w:rsid w:val="7D1A6BC5"/>
    <w:rsid w:val="7D267CCE"/>
    <w:rsid w:val="7D4BD2D0"/>
    <w:rsid w:val="7D5818C4"/>
    <w:rsid w:val="7D80B860"/>
    <w:rsid w:val="7DA33063"/>
    <w:rsid w:val="7DABE1EC"/>
    <w:rsid w:val="7DCC3F68"/>
    <w:rsid w:val="7DD02A3C"/>
    <w:rsid w:val="7DE49972"/>
    <w:rsid w:val="7DF763DA"/>
    <w:rsid w:val="7DFCF737"/>
    <w:rsid w:val="7E0C78B1"/>
    <w:rsid w:val="7E616D3F"/>
    <w:rsid w:val="7E88DECB"/>
    <w:rsid w:val="7EAA3A38"/>
    <w:rsid w:val="7EF4F7BA"/>
    <w:rsid w:val="7F1B7CA7"/>
    <w:rsid w:val="7F2AC286"/>
    <w:rsid w:val="7F6322D0"/>
    <w:rsid w:val="7F639728"/>
    <w:rsid w:val="7F8E337A"/>
    <w:rsid w:val="7FF604F2"/>
    <w:rsid w:val="7FF8956F"/>
    <w:rsid w:val="7FFC4531"/>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C38B88"/>
  <w15:docId w15:val="{6E49DED8-6DB7-43BB-AF66-59E3C921A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H Normal"/>
    <w:qFormat/>
    <w:rsid w:val="001F1B30"/>
    <w:pPr>
      <w:spacing w:after="210"/>
    </w:pPr>
    <w:rPr>
      <w:rFonts w:ascii="Arial" w:eastAsia="Arial" w:hAnsi="Arial" w:cs="Times New Roman"/>
    </w:rPr>
  </w:style>
  <w:style w:type="paragraph" w:styleId="Heading1">
    <w:name w:val="heading 1"/>
    <w:aliases w:val="NH Title"/>
    <w:basedOn w:val="Normal"/>
    <w:next w:val="Normal"/>
    <w:link w:val="Heading1Char"/>
    <w:qFormat/>
    <w:rsid w:val="00501C79"/>
    <w:pPr>
      <w:keepNext/>
      <w:keepLines/>
      <w:spacing w:before="240" w:after="200"/>
      <w:contextualSpacing/>
      <w:outlineLvl w:val="0"/>
    </w:pPr>
    <w:rPr>
      <w:rFonts w:eastAsiaTheme="majorEastAsia" w:cstheme="majorBidi"/>
      <w:b/>
      <w:bCs/>
      <w:color w:val="005AAA" w:themeColor="text2"/>
      <w:sz w:val="36"/>
      <w:szCs w:val="28"/>
    </w:rPr>
  </w:style>
  <w:style w:type="paragraph" w:styleId="Heading2">
    <w:name w:val="heading 2"/>
    <w:aliases w:val="NH Subtitle"/>
    <w:basedOn w:val="Normal"/>
    <w:next w:val="Normal"/>
    <w:link w:val="Heading2Char"/>
    <w:unhideWhenUsed/>
    <w:qFormat/>
    <w:rsid w:val="00501C79"/>
    <w:pPr>
      <w:spacing w:before="240" w:after="200"/>
      <w:contextualSpacing/>
      <w:outlineLvl w:val="1"/>
    </w:pPr>
    <w:rPr>
      <w:b/>
      <w:color w:val="339FFF" w:themeColor="accent1" w:themeTint="99"/>
      <w:sz w:val="32"/>
    </w:rPr>
  </w:style>
  <w:style w:type="paragraph" w:styleId="Heading3">
    <w:name w:val="heading 3"/>
    <w:aliases w:val="NH Title Underline"/>
    <w:basedOn w:val="Normal"/>
    <w:next w:val="Normal"/>
    <w:link w:val="Heading3Char"/>
    <w:unhideWhenUsed/>
    <w:qFormat/>
    <w:rsid w:val="00FC28FB"/>
    <w:pPr>
      <w:spacing w:before="240" w:after="200"/>
      <w:outlineLvl w:val="2"/>
    </w:pPr>
    <w:rPr>
      <w:rFonts w:eastAsiaTheme="majorEastAsia" w:cstheme="majorBidi"/>
      <w:b/>
      <w:bCs/>
      <w:sz w:val="36"/>
      <w:szCs w:val="40"/>
      <w:u w:val="single"/>
    </w:rPr>
  </w:style>
  <w:style w:type="paragraph" w:styleId="Heading4">
    <w:name w:val="heading 4"/>
    <w:aliases w:val="NH Page Subtitle,h4"/>
    <w:basedOn w:val="Normal"/>
    <w:next w:val="Normal"/>
    <w:link w:val="Heading4Char"/>
    <w:unhideWhenUsed/>
    <w:qFormat/>
    <w:rsid w:val="00B614EF"/>
    <w:pPr>
      <w:keepNext/>
      <w:spacing w:before="240" w:after="240" w:line="240" w:lineRule="auto"/>
      <w:ind w:left="2160"/>
      <w:jc w:val="center"/>
      <w:outlineLvl w:val="3"/>
    </w:pPr>
    <w:rPr>
      <w:rFonts w:asciiTheme="minorHAnsi" w:eastAsia="Times New Roman" w:hAnsiTheme="minorHAnsi" w:cs="Arial"/>
      <w:b/>
      <w:bCs/>
      <w:i/>
      <w:smallCaps/>
      <w:color w:val="009DDC"/>
      <w:kern w:val="32"/>
      <w:sz w:val="32"/>
      <w:szCs w:val="32"/>
    </w:rPr>
  </w:style>
  <w:style w:type="paragraph" w:styleId="Heading5">
    <w:name w:val="heading 5"/>
    <w:basedOn w:val="Normal"/>
    <w:next w:val="Normal"/>
    <w:link w:val="Heading5Char"/>
    <w:rsid w:val="00C41BB1"/>
    <w:pPr>
      <w:spacing w:before="240" w:after="60" w:line="240" w:lineRule="auto"/>
      <w:ind w:left="1008" w:hanging="1008"/>
      <w:outlineLvl w:val="4"/>
    </w:pPr>
    <w:rPr>
      <w:rFonts w:eastAsia="Times New Roman" w:cs="Arial"/>
      <w:b/>
      <w:bCs/>
      <w:i/>
      <w:iCs/>
      <w:sz w:val="26"/>
      <w:szCs w:val="26"/>
    </w:rPr>
  </w:style>
  <w:style w:type="paragraph" w:styleId="Heading6">
    <w:name w:val="heading 6"/>
    <w:basedOn w:val="Normal"/>
    <w:next w:val="Normal"/>
    <w:link w:val="Heading6Char"/>
    <w:rsid w:val="00C41BB1"/>
    <w:pPr>
      <w:spacing w:before="240" w:after="60" w:line="240" w:lineRule="auto"/>
      <w:ind w:left="1152" w:hanging="1152"/>
      <w:outlineLvl w:val="5"/>
    </w:pPr>
    <w:rPr>
      <w:rFonts w:eastAsia="Times New Roman" w:cs="Arial"/>
      <w:b/>
      <w:bCs/>
    </w:rPr>
  </w:style>
  <w:style w:type="paragraph" w:styleId="Heading7">
    <w:name w:val="heading 7"/>
    <w:basedOn w:val="Normal"/>
    <w:next w:val="Normal"/>
    <w:link w:val="Heading7Char"/>
    <w:rsid w:val="00C41BB1"/>
    <w:pPr>
      <w:spacing w:before="240" w:after="60" w:line="240" w:lineRule="auto"/>
      <w:ind w:left="1296" w:hanging="1296"/>
      <w:outlineLvl w:val="6"/>
    </w:pPr>
    <w:rPr>
      <w:rFonts w:eastAsia="Times New Roman" w:cs="Arial"/>
    </w:rPr>
  </w:style>
  <w:style w:type="paragraph" w:styleId="Heading8">
    <w:name w:val="heading 8"/>
    <w:basedOn w:val="Normal"/>
    <w:next w:val="Normal"/>
    <w:link w:val="Heading8Char"/>
    <w:rsid w:val="00C41BB1"/>
    <w:pPr>
      <w:spacing w:before="240" w:after="60" w:line="240" w:lineRule="auto"/>
      <w:ind w:left="1440" w:hanging="1440"/>
      <w:outlineLvl w:val="7"/>
    </w:pPr>
    <w:rPr>
      <w:rFonts w:eastAsia="Times New Roman" w:cs="Arial"/>
      <w:i/>
      <w:iCs/>
    </w:rPr>
  </w:style>
  <w:style w:type="paragraph" w:styleId="Heading9">
    <w:name w:val="heading 9"/>
    <w:next w:val="Normal"/>
    <w:link w:val="Heading9Char"/>
    <w:rsid w:val="00C41BB1"/>
    <w:pPr>
      <w:spacing w:before="240" w:after="60" w:line="240" w:lineRule="auto"/>
      <w:ind w:left="1584" w:hanging="1584"/>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44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4425"/>
    <w:rPr>
      <w:rFonts w:ascii="Arial" w:eastAsia="Arial" w:hAnsi="Arial" w:cs="Times New Roman"/>
    </w:rPr>
  </w:style>
  <w:style w:type="character" w:customStyle="1" w:styleId="Heading3Char">
    <w:name w:val="Heading 3 Char"/>
    <w:aliases w:val="NH Title Underline Char"/>
    <w:basedOn w:val="DefaultParagraphFont"/>
    <w:link w:val="Heading3"/>
    <w:uiPriority w:val="9"/>
    <w:rsid w:val="00FC28FB"/>
    <w:rPr>
      <w:rFonts w:ascii="Arial" w:eastAsiaTheme="majorEastAsia" w:hAnsi="Arial" w:cstheme="majorBidi"/>
      <w:b/>
      <w:bCs/>
      <w:sz w:val="36"/>
      <w:szCs w:val="40"/>
      <w:u w:val="single"/>
    </w:rPr>
  </w:style>
  <w:style w:type="paragraph" w:customStyle="1" w:styleId="NHCalloutorQuote">
    <w:name w:val="NH Callout or Quote"/>
    <w:basedOn w:val="Normal"/>
    <w:qFormat/>
    <w:rsid w:val="009C4B1E"/>
    <w:pPr>
      <w:spacing w:after="200"/>
      <w:contextualSpacing/>
    </w:pPr>
    <w:rPr>
      <w:rFonts w:eastAsia="Times New Roman"/>
      <w:bCs/>
      <w:i/>
      <w:color w:val="009DDC"/>
      <w:sz w:val="24"/>
      <w:szCs w:val="20"/>
    </w:rPr>
  </w:style>
  <w:style w:type="numbering" w:customStyle="1" w:styleId="BulletedList">
    <w:name w:val="Bulleted List"/>
    <w:basedOn w:val="NoList"/>
    <w:rsid w:val="0075083D"/>
    <w:pPr>
      <w:numPr>
        <w:numId w:val="2"/>
      </w:numPr>
    </w:pPr>
  </w:style>
  <w:style w:type="paragraph" w:customStyle="1" w:styleId="NHSource">
    <w:name w:val="NH Source"/>
    <w:basedOn w:val="Normal"/>
    <w:qFormat/>
    <w:rsid w:val="00C62C7B"/>
    <w:pPr>
      <w:spacing w:after="200"/>
      <w:ind w:left="1800" w:hanging="1800"/>
      <w:contextualSpacing/>
    </w:pPr>
    <w:rPr>
      <w:rFonts w:eastAsia="Times New Roman"/>
      <w:color w:val="808080"/>
      <w:sz w:val="16"/>
      <w:szCs w:val="20"/>
    </w:rPr>
  </w:style>
  <w:style w:type="character" w:customStyle="1" w:styleId="Heading2Char">
    <w:name w:val="Heading 2 Char"/>
    <w:aliases w:val="NH Subtitle Char"/>
    <w:basedOn w:val="DefaultParagraphFont"/>
    <w:link w:val="Heading2"/>
    <w:uiPriority w:val="9"/>
    <w:rsid w:val="00501C79"/>
    <w:rPr>
      <w:rFonts w:ascii="Arial" w:eastAsia="Arial" w:hAnsi="Arial" w:cs="Times New Roman"/>
      <w:b/>
      <w:color w:val="339FFF" w:themeColor="accent1" w:themeTint="99"/>
      <w:sz w:val="32"/>
    </w:rPr>
  </w:style>
  <w:style w:type="numbering" w:customStyle="1" w:styleId="Style1">
    <w:name w:val="Style1"/>
    <w:uiPriority w:val="99"/>
    <w:rsid w:val="0075083D"/>
    <w:pPr>
      <w:numPr>
        <w:numId w:val="3"/>
      </w:numPr>
    </w:pPr>
  </w:style>
  <w:style w:type="numbering" w:customStyle="1" w:styleId="NHBulleted">
    <w:name w:val="NH Bulleted"/>
    <w:uiPriority w:val="99"/>
    <w:rsid w:val="0075083D"/>
    <w:pPr>
      <w:numPr>
        <w:numId w:val="4"/>
      </w:numPr>
    </w:pPr>
  </w:style>
  <w:style w:type="paragraph" w:customStyle="1" w:styleId="NHNormalBold">
    <w:name w:val="NH Normal Bold"/>
    <w:basedOn w:val="Normal"/>
    <w:qFormat/>
    <w:rsid w:val="00EF15CF"/>
    <w:pPr>
      <w:spacing w:line="360" w:lineRule="auto"/>
    </w:pPr>
    <w:rPr>
      <w:rFonts w:eastAsia="Times New Roman"/>
      <w:b/>
    </w:rPr>
  </w:style>
  <w:style w:type="character" w:customStyle="1" w:styleId="NHPageTitle">
    <w:name w:val="NH Page Title"/>
    <w:basedOn w:val="DefaultParagraphFont"/>
    <w:qFormat/>
    <w:rsid w:val="0048577B"/>
    <w:rPr>
      <w:rFonts w:ascii="Arial" w:hAnsi="Arial"/>
      <w:b/>
      <w:caps w:val="0"/>
      <w:smallCaps/>
      <w:color w:val="005AAA" w:themeColor="text2"/>
      <w:sz w:val="40"/>
    </w:rPr>
  </w:style>
  <w:style w:type="paragraph" w:styleId="BalloonText">
    <w:name w:val="Balloon Text"/>
    <w:basedOn w:val="Normal"/>
    <w:link w:val="BalloonTextChar"/>
    <w:semiHidden/>
    <w:unhideWhenUsed/>
    <w:rsid w:val="002833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3366"/>
    <w:rPr>
      <w:rFonts w:ascii="Tahoma" w:eastAsia="Arial" w:hAnsi="Tahoma" w:cs="Tahoma"/>
      <w:sz w:val="16"/>
      <w:szCs w:val="16"/>
    </w:rPr>
  </w:style>
  <w:style w:type="character" w:customStyle="1" w:styleId="Heading1Char">
    <w:name w:val="Heading 1 Char"/>
    <w:aliases w:val="NH Title Char"/>
    <w:basedOn w:val="DefaultParagraphFont"/>
    <w:link w:val="Heading1"/>
    <w:uiPriority w:val="9"/>
    <w:rsid w:val="00501C79"/>
    <w:rPr>
      <w:rFonts w:ascii="Arial" w:eastAsiaTheme="majorEastAsia" w:hAnsi="Arial" w:cstheme="majorBidi"/>
      <w:b/>
      <w:bCs/>
      <w:color w:val="005AAA" w:themeColor="text2"/>
      <w:sz w:val="36"/>
      <w:szCs w:val="28"/>
    </w:rPr>
  </w:style>
  <w:style w:type="paragraph" w:styleId="Footer">
    <w:name w:val="footer"/>
    <w:aliases w:val="Deliverable-Footer"/>
    <w:basedOn w:val="Normal"/>
    <w:link w:val="FooterChar"/>
    <w:uiPriority w:val="99"/>
    <w:unhideWhenUsed/>
    <w:rsid w:val="00AB7919"/>
    <w:pPr>
      <w:tabs>
        <w:tab w:val="center" w:pos="4680"/>
        <w:tab w:val="right" w:pos="9360"/>
      </w:tabs>
      <w:spacing w:after="0" w:line="240" w:lineRule="auto"/>
    </w:pPr>
    <w:rPr>
      <w:color w:val="005AAA"/>
      <w:sz w:val="16"/>
      <w:szCs w:val="16"/>
    </w:rPr>
  </w:style>
  <w:style w:type="paragraph" w:styleId="TOCHeading">
    <w:name w:val="TOC Heading"/>
    <w:aliases w:val="NH TOC Heading"/>
    <w:basedOn w:val="Heading1"/>
    <w:next w:val="Normal"/>
    <w:uiPriority w:val="39"/>
    <w:unhideWhenUsed/>
    <w:qFormat/>
    <w:rsid w:val="00B9195A"/>
    <w:pPr>
      <w:spacing w:after="270"/>
      <w:outlineLvl w:val="9"/>
    </w:pPr>
    <w:rPr>
      <w:smallCaps/>
      <w:sz w:val="28"/>
    </w:rPr>
  </w:style>
  <w:style w:type="numbering" w:customStyle="1" w:styleId="NHBulletedList">
    <w:name w:val="NH Bulleted List"/>
    <w:basedOn w:val="NoList"/>
    <w:uiPriority w:val="99"/>
    <w:rsid w:val="00C62C7B"/>
    <w:pPr>
      <w:numPr>
        <w:numId w:val="5"/>
      </w:numPr>
    </w:pPr>
  </w:style>
  <w:style w:type="numbering" w:customStyle="1" w:styleId="Style2">
    <w:name w:val="Style2"/>
    <w:uiPriority w:val="99"/>
    <w:rsid w:val="004F4ECB"/>
    <w:pPr>
      <w:numPr>
        <w:numId w:val="6"/>
      </w:numPr>
    </w:pPr>
  </w:style>
  <w:style w:type="character" w:customStyle="1" w:styleId="FooterChar">
    <w:name w:val="Footer Char"/>
    <w:aliases w:val="Deliverable-Footer Char"/>
    <w:basedOn w:val="DefaultParagraphFont"/>
    <w:link w:val="Footer"/>
    <w:uiPriority w:val="99"/>
    <w:rsid w:val="00AB7919"/>
    <w:rPr>
      <w:rFonts w:ascii="Arial" w:eastAsia="Arial" w:hAnsi="Arial" w:cs="Times New Roman"/>
      <w:color w:val="005AAA"/>
      <w:sz w:val="16"/>
      <w:szCs w:val="16"/>
    </w:rPr>
  </w:style>
  <w:style w:type="character" w:styleId="Hyperlink">
    <w:name w:val="Hyperlink"/>
    <w:aliases w:val="NH Hyperlink"/>
    <w:basedOn w:val="DefaultParagraphFont"/>
    <w:uiPriority w:val="99"/>
    <w:unhideWhenUsed/>
    <w:qFormat/>
    <w:rsid w:val="00EF15CF"/>
    <w:rPr>
      <w:color w:val="339FFF" w:themeColor="text2" w:themeTint="99"/>
      <w:u w:val="single"/>
    </w:rPr>
  </w:style>
  <w:style w:type="character" w:customStyle="1" w:styleId="Heading4Char">
    <w:name w:val="Heading 4 Char"/>
    <w:aliases w:val="NH Page Subtitle Char,h4 Char"/>
    <w:basedOn w:val="DefaultParagraphFont"/>
    <w:link w:val="Heading4"/>
    <w:rsid w:val="008E79F4"/>
    <w:rPr>
      <w:rFonts w:eastAsia="Times New Roman" w:cs="Arial"/>
      <w:b/>
      <w:bCs/>
      <w:i/>
      <w:smallCaps/>
      <w:color w:val="009DDC"/>
      <w:kern w:val="32"/>
      <w:sz w:val="32"/>
      <w:szCs w:val="32"/>
    </w:rPr>
  </w:style>
  <w:style w:type="numbering" w:customStyle="1" w:styleId="NumbersforHeadings">
    <w:name w:val="Numbers for Headings"/>
    <w:uiPriority w:val="99"/>
    <w:rsid w:val="00170434"/>
    <w:pPr>
      <w:numPr>
        <w:numId w:val="7"/>
      </w:numPr>
    </w:pPr>
  </w:style>
  <w:style w:type="table" w:styleId="TableGrid">
    <w:name w:val="Table Grid"/>
    <w:basedOn w:val="TableNormal"/>
    <w:uiPriority w:val="39"/>
    <w:rsid w:val="00971F8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ightShading1">
    <w:name w:val="Light Shading1"/>
    <w:basedOn w:val="TableNormal"/>
    <w:uiPriority w:val="60"/>
    <w:rsid w:val="00971F8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NHHeading3">
    <w:name w:val="NH Heading 3"/>
    <w:basedOn w:val="Normal"/>
    <w:qFormat/>
    <w:rsid w:val="00501C79"/>
    <w:pPr>
      <w:spacing w:before="120" w:after="120"/>
      <w:contextualSpacing/>
    </w:pPr>
    <w:rPr>
      <w:b/>
      <w:color w:val="000000" w:themeColor="text1"/>
      <w:sz w:val="24"/>
    </w:rPr>
  </w:style>
  <w:style w:type="paragraph" w:customStyle="1" w:styleId="NHHeading2">
    <w:name w:val="NH Heading 2"/>
    <w:basedOn w:val="Normal"/>
    <w:qFormat/>
    <w:rsid w:val="00501C79"/>
    <w:pPr>
      <w:spacing w:before="120" w:after="80"/>
    </w:pPr>
    <w:rPr>
      <w:b/>
      <w:color w:val="339FFF" w:themeColor="accent1" w:themeTint="99"/>
      <w:sz w:val="24"/>
    </w:rPr>
  </w:style>
  <w:style w:type="paragraph" w:customStyle="1" w:styleId="NHHeading1">
    <w:name w:val="NH Heading 1"/>
    <w:basedOn w:val="Normal"/>
    <w:qFormat/>
    <w:rsid w:val="00501C79"/>
    <w:pPr>
      <w:spacing w:before="200" w:after="160"/>
      <w:contextualSpacing/>
    </w:pPr>
    <w:rPr>
      <w:b/>
      <w:color w:val="005AAA" w:themeColor="text2"/>
      <w:sz w:val="28"/>
    </w:rPr>
  </w:style>
  <w:style w:type="paragraph" w:customStyle="1" w:styleId="NHHeading4">
    <w:name w:val="NH Heading 4"/>
    <w:basedOn w:val="NHNormalBold"/>
    <w:qFormat/>
    <w:rsid w:val="00FC28FB"/>
    <w:pPr>
      <w:spacing w:before="120" w:after="80" w:line="276" w:lineRule="auto"/>
      <w:contextualSpacing/>
    </w:pPr>
    <w:rPr>
      <w:color w:val="005AAA" w:themeColor="text2"/>
      <w:sz w:val="24"/>
      <w:u w:val="single"/>
    </w:rPr>
  </w:style>
  <w:style w:type="paragraph" w:styleId="ListParagraph">
    <w:name w:val="List Paragraph"/>
    <w:basedOn w:val="Normal"/>
    <w:uiPriority w:val="34"/>
    <w:qFormat/>
    <w:rsid w:val="00FA6F3F"/>
    <w:pPr>
      <w:ind w:left="720"/>
      <w:contextualSpacing/>
    </w:pPr>
  </w:style>
  <w:style w:type="paragraph" w:customStyle="1" w:styleId="Heading51">
    <w:name w:val="Heading 51"/>
    <w:basedOn w:val="Normal"/>
    <w:next w:val="Normal"/>
    <w:unhideWhenUsed/>
    <w:rsid w:val="0051094D"/>
    <w:pPr>
      <w:keepNext/>
      <w:keepLines/>
      <w:numPr>
        <w:ilvl w:val="4"/>
        <w:numId w:val="8"/>
      </w:numPr>
      <w:spacing w:before="200" w:after="0" w:line="240" w:lineRule="auto"/>
      <w:ind w:left="3600" w:hanging="360"/>
      <w:outlineLvl w:val="4"/>
    </w:pPr>
    <w:rPr>
      <w:rFonts w:ascii="Times New Roman" w:eastAsia="Times New Roman" w:hAnsi="Times New Roman"/>
      <w:color w:val="243F60"/>
      <w:sz w:val="24"/>
      <w:szCs w:val="24"/>
    </w:rPr>
  </w:style>
  <w:style w:type="paragraph" w:customStyle="1" w:styleId="Heading61">
    <w:name w:val="Heading 61"/>
    <w:basedOn w:val="Normal"/>
    <w:next w:val="Normal"/>
    <w:unhideWhenUsed/>
    <w:qFormat/>
    <w:rsid w:val="0051094D"/>
    <w:pPr>
      <w:keepNext/>
      <w:keepLines/>
      <w:numPr>
        <w:ilvl w:val="5"/>
        <w:numId w:val="8"/>
      </w:numPr>
      <w:spacing w:before="200" w:after="0" w:line="240" w:lineRule="auto"/>
      <w:ind w:left="4320" w:hanging="360"/>
      <w:outlineLvl w:val="5"/>
    </w:pPr>
    <w:rPr>
      <w:rFonts w:ascii="Cambria" w:eastAsia="Times New Roman" w:hAnsi="Cambria"/>
      <w:i/>
      <w:iCs/>
      <w:color w:val="243F60"/>
      <w:sz w:val="24"/>
      <w:szCs w:val="24"/>
    </w:rPr>
  </w:style>
  <w:style w:type="paragraph" w:customStyle="1" w:styleId="Heading71">
    <w:name w:val="Heading 71"/>
    <w:basedOn w:val="Normal"/>
    <w:next w:val="Normal"/>
    <w:unhideWhenUsed/>
    <w:qFormat/>
    <w:rsid w:val="0051094D"/>
    <w:pPr>
      <w:keepNext/>
      <w:keepLines/>
      <w:numPr>
        <w:ilvl w:val="6"/>
        <w:numId w:val="8"/>
      </w:numPr>
      <w:spacing w:before="200" w:after="0" w:line="240" w:lineRule="auto"/>
      <w:ind w:left="5040" w:hanging="360"/>
      <w:outlineLvl w:val="6"/>
    </w:pPr>
    <w:rPr>
      <w:rFonts w:ascii="Cambria" w:eastAsia="Times New Roman" w:hAnsi="Cambria"/>
      <w:i/>
      <w:iCs/>
      <w:color w:val="404040"/>
      <w:sz w:val="24"/>
      <w:szCs w:val="24"/>
    </w:rPr>
  </w:style>
  <w:style w:type="paragraph" w:customStyle="1" w:styleId="Heading81">
    <w:name w:val="Heading 81"/>
    <w:basedOn w:val="Normal"/>
    <w:next w:val="Normal"/>
    <w:semiHidden/>
    <w:unhideWhenUsed/>
    <w:qFormat/>
    <w:rsid w:val="0051094D"/>
    <w:pPr>
      <w:keepNext/>
      <w:keepLines/>
      <w:numPr>
        <w:ilvl w:val="7"/>
        <w:numId w:val="8"/>
      </w:numPr>
      <w:spacing w:before="200" w:after="0" w:line="240" w:lineRule="auto"/>
      <w:ind w:left="5760" w:hanging="360"/>
      <w:outlineLvl w:val="7"/>
    </w:pPr>
    <w:rPr>
      <w:rFonts w:ascii="Cambria" w:eastAsia="Times New Roman" w:hAnsi="Cambria"/>
      <w:color w:val="404040"/>
      <w:sz w:val="20"/>
      <w:szCs w:val="20"/>
    </w:rPr>
  </w:style>
  <w:style w:type="paragraph" w:customStyle="1" w:styleId="Heading91">
    <w:name w:val="Heading 91"/>
    <w:basedOn w:val="Normal"/>
    <w:next w:val="Normal"/>
    <w:semiHidden/>
    <w:unhideWhenUsed/>
    <w:qFormat/>
    <w:rsid w:val="0051094D"/>
    <w:pPr>
      <w:keepNext/>
      <w:keepLines/>
      <w:numPr>
        <w:ilvl w:val="8"/>
        <w:numId w:val="8"/>
      </w:numPr>
      <w:spacing w:before="200" w:after="0" w:line="240" w:lineRule="auto"/>
      <w:ind w:left="6480" w:hanging="360"/>
      <w:outlineLvl w:val="8"/>
    </w:pPr>
    <w:rPr>
      <w:rFonts w:ascii="Cambria" w:eastAsia="Times New Roman" w:hAnsi="Cambria"/>
      <w:i/>
      <w:iCs/>
      <w:color w:val="404040"/>
      <w:sz w:val="20"/>
      <w:szCs w:val="20"/>
    </w:rPr>
  </w:style>
  <w:style w:type="character" w:customStyle="1" w:styleId="Heading5Char">
    <w:name w:val="Heading 5 Char"/>
    <w:basedOn w:val="DefaultParagraphFont"/>
    <w:link w:val="Heading5"/>
    <w:rsid w:val="00C41BB1"/>
    <w:rPr>
      <w:rFonts w:ascii="Arial" w:eastAsia="Times New Roman" w:hAnsi="Arial" w:cs="Arial"/>
      <w:b/>
      <w:bCs/>
      <w:i/>
      <w:iCs/>
      <w:sz w:val="26"/>
      <w:szCs w:val="26"/>
    </w:rPr>
  </w:style>
  <w:style w:type="character" w:customStyle="1" w:styleId="Heading6Char">
    <w:name w:val="Heading 6 Char"/>
    <w:basedOn w:val="DefaultParagraphFont"/>
    <w:link w:val="Heading6"/>
    <w:rsid w:val="00C41BB1"/>
    <w:rPr>
      <w:rFonts w:ascii="Arial" w:eastAsia="Times New Roman" w:hAnsi="Arial" w:cs="Arial"/>
      <w:b/>
      <w:bCs/>
    </w:rPr>
  </w:style>
  <w:style w:type="character" w:customStyle="1" w:styleId="Heading7Char">
    <w:name w:val="Heading 7 Char"/>
    <w:basedOn w:val="DefaultParagraphFont"/>
    <w:link w:val="Heading7"/>
    <w:rsid w:val="00C41BB1"/>
    <w:rPr>
      <w:rFonts w:ascii="Arial" w:eastAsia="Times New Roman" w:hAnsi="Arial" w:cs="Arial"/>
    </w:rPr>
  </w:style>
  <w:style w:type="character" w:customStyle="1" w:styleId="Heading8Char">
    <w:name w:val="Heading 8 Char"/>
    <w:basedOn w:val="DefaultParagraphFont"/>
    <w:link w:val="Heading8"/>
    <w:rsid w:val="00C41BB1"/>
    <w:rPr>
      <w:rFonts w:ascii="Arial" w:eastAsia="Times New Roman" w:hAnsi="Arial" w:cs="Arial"/>
      <w:i/>
      <w:iCs/>
    </w:rPr>
  </w:style>
  <w:style w:type="character" w:customStyle="1" w:styleId="Heading9Char">
    <w:name w:val="Heading 9 Char"/>
    <w:basedOn w:val="DefaultParagraphFont"/>
    <w:link w:val="Heading9"/>
    <w:rsid w:val="00C41BB1"/>
    <w:rPr>
      <w:rFonts w:ascii="Arial" w:eastAsia="Times New Roman" w:hAnsi="Arial" w:cs="Arial"/>
    </w:rPr>
  </w:style>
  <w:style w:type="character" w:styleId="PlaceholderText">
    <w:name w:val="Placeholder Text"/>
    <w:uiPriority w:val="99"/>
    <w:semiHidden/>
    <w:rsid w:val="00C41BB1"/>
    <w:rPr>
      <w:color w:val="808080"/>
    </w:rPr>
  </w:style>
  <w:style w:type="paragraph" w:customStyle="1" w:styleId="Deliverable-ListLevel1">
    <w:name w:val="Deliverable-List Level 1"/>
    <w:basedOn w:val="Normal"/>
    <w:link w:val="Deliverable-ListLevel1Char"/>
    <w:qFormat/>
    <w:rsid w:val="00B07394"/>
    <w:pPr>
      <w:numPr>
        <w:numId w:val="10"/>
      </w:numPr>
      <w:spacing w:after="120"/>
    </w:pPr>
  </w:style>
  <w:style w:type="paragraph" w:customStyle="1" w:styleId="Deliverable-H2">
    <w:name w:val="Deliverable-H2"/>
    <w:basedOn w:val="Heading2"/>
    <w:next w:val="Deliverable-Body"/>
    <w:qFormat/>
    <w:rsid w:val="007615D0"/>
    <w:pPr>
      <w:keepNext/>
      <w:numPr>
        <w:ilvl w:val="1"/>
        <w:numId w:val="14"/>
      </w:numPr>
      <w:spacing w:after="60" w:line="240" w:lineRule="auto"/>
      <w:contextualSpacing w:val="0"/>
    </w:pPr>
    <w:rPr>
      <w:rFonts w:eastAsia="Times New Roman" w:cs="Arial"/>
      <w:bCs/>
      <w:iCs/>
      <w:smallCaps/>
      <w:color w:val="005AAA"/>
      <w:sz w:val="24"/>
      <w:szCs w:val="28"/>
    </w:rPr>
  </w:style>
  <w:style w:type="paragraph" w:customStyle="1" w:styleId="Deliverable-H3">
    <w:name w:val="Deliverable-H3"/>
    <w:basedOn w:val="Heading3"/>
    <w:next w:val="Deliverable-Body"/>
    <w:qFormat/>
    <w:rsid w:val="00276186"/>
    <w:pPr>
      <w:keepNext/>
      <w:numPr>
        <w:ilvl w:val="2"/>
        <w:numId w:val="14"/>
      </w:numPr>
      <w:spacing w:after="60" w:line="240" w:lineRule="auto"/>
    </w:pPr>
    <w:rPr>
      <w:rFonts w:eastAsia="Times New Roman" w:cs="Arial"/>
      <w:i/>
      <w:smallCaps/>
      <w:color w:val="005AAA"/>
      <w:sz w:val="24"/>
      <w:szCs w:val="26"/>
      <w:u w:val="none"/>
    </w:rPr>
  </w:style>
  <w:style w:type="paragraph" w:styleId="Revision">
    <w:name w:val="Revision"/>
    <w:hidden/>
    <w:uiPriority w:val="99"/>
    <w:semiHidden/>
    <w:rsid w:val="00C41BB1"/>
    <w:pPr>
      <w:spacing w:after="0" w:line="240" w:lineRule="auto"/>
    </w:pPr>
    <w:rPr>
      <w:rFonts w:ascii="Arial" w:eastAsia="Times New Roman" w:hAnsi="Arial" w:cs="Arial"/>
      <w:sz w:val="24"/>
      <w:szCs w:val="24"/>
    </w:rPr>
  </w:style>
  <w:style w:type="numbering" w:customStyle="1" w:styleId="Proposal-List1">
    <w:name w:val="Proposal-List1"/>
    <w:locked/>
    <w:rsid w:val="00C41BB1"/>
    <w:pPr>
      <w:numPr>
        <w:numId w:val="9"/>
      </w:numPr>
    </w:pPr>
  </w:style>
  <w:style w:type="paragraph" w:customStyle="1" w:styleId="Deliverable-Body">
    <w:name w:val="Deliverable-Body"/>
    <w:basedOn w:val="Normal"/>
    <w:link w:val="Deliverable-BodyChar"/>
    <w:qFormat/>
    <w:rsid w:val="00C41BB1"/>
    <w:pPr>
      <w:spacing w:before="100" w:beforeAutospacing="1" w:afterAutospacing="1" w:line="240" w:lineRule="auto"/>
    </w:pPr>
    <w:rPr>
      <w:rFonts w:eastAsia="Times New Roman" w:cs="Arial"/>
    </w:rPr>
  </w:style>
  <w:style w:type="paragraph" w:customStyle="1" w:styleId="Deliverable-H4">
    <w:name w:val="Deliverable-H4"/>
    <w:basedOn w:val="Heading4"/>
    <w:next w:val="Deliverable-Body"/>
    <w:autoRedefine/>
    <w:qFormat/>
    <w:rsid w:val="00276186"/>
    <w:pPr>
      <w:numPr>
        <w:ilvl w:val="3"/>
        <w:numId w:val="14"/>
      </w:numPr>
      <w:spacing w:after="60"/>
      <w:ind w:left="0" w:firstLine="0"/>
      <w:jc w:val="left"/>
    </w:pPr>
    <w:rPr>
      <w:bCs w:val="0"/>
      <w:color w:val="005AAA"/>
      <w:kern w:val="0"/>
      <w:sz w:val="22"/>
      <w:szCs w:val="28"/>
    </w:rPr>
  </w:style>
  <w:style w:type="paragraph" w:customStyle="1" w:styleId="Deliverable-TableText">
    <w:name w:val="Deliverable-TableText"/>
    <w:basedOn w:val="Normal"/>
    <w:qFormat/>
    <w:rsid w:val="00AB7919"/>
    <w:pPr>
      <w:autoSpaceDE w:val="0"/>
      <w:autoSpaceDN w:val="0"/>
      <w:adjustRightInd w:val="0"/>
      <w:spacing w:after="0" w:line="240" w:lineRule="auto"/>
    </w:pPr>
    <w:rPr>
      <w:rFonts w:eastAsia="Calibri" w:cs="Arial"/>
      <w:color w:val="000000"/>
      <w:sz w:val="20"/>
    </w:rPr>
  </w:style>
  <w:style w:type="paragraph" w:customStyle="1" w:styleId="Deliverable-H1">
    <w:name w:val="Deliverable-H1"/>
    <w:basedOn w:val="Heading1"/>
    <w:next w:val="Deliverable-Body"/>
    <w:qFormat/>
    <w:rsid w:val="00707292"/>
    <w:pPr>
      <w:keepLines w:val="0"/>
      <w:numPr>
        <w:numId w:val="14"/>
      </w:numPr>
      <w:tabs>
        <w:tab w:val="left" w:pos="1800"/>
      </w:tabs>
      <w:spacing w:after="60" w:line="240" w:lineRule="auto"/>
      <w:contextualSpacing w:val="0"/>
    </w:pPr>
    <w:rPr>
      <w:rFonts w:eastAsia="Times New Roman" w:cs="Arial"/>
      <w:caps/>
      <w:color w:val="005AAA"/>
      <w:kern w:val="32"/>
      <w:sz w:val="28"/>
      <w:szCs w:val="24"/>
    </w:rPr>
  </w:style>
  <w:style w:type="character" w:styleId="CommentReference">
    <w:name w:val="annotation reference"/>
    <w:semiHidden/>
    <w:rsid w:val="00C41BB1"/>
    <w:rPr>
      <w:sz w:val="16"/>
      <w:szCs w:val="16"/>
    </w:rPr>
  </w:style>
  <w:style w:type="paragraph" w:styleId="CommentText">
    <w:name w:val="annotation text"/>
    <w:basedOn w:val="Normal"/>
    <w:link w:val="CommentTextChar"/>
    <w:semiHidden/>
    <w:rsid w:val="00C41BB1"/>
    <w:pPr>
      <w:spacing w:after="0" w:line="240" w:lineRule="auto"/>
    </w:pPr>
    <w:rPr>
      <w:rFonts w:eastAsia="Times New Roman" w:cs="Arial"/>
      <w:sz w:val="20"/>
      <w:szCs w:val="20"/>
    </w:rPr>
  </w:style>
  <w:style w:type="character" w:customStyle="1" w:styleId="CommentTextChar">
    <w:name w:val="Comment Text Char"/>
    <w:basedOn w:val="DefaultParagraphFont"/>
    <w:link w:val="CommentText"/>
    <w:semiHidden/>
    <w:rsid w:val="00C41BB1"/>
    <w:rPr>
      <w:rFonts w:ascii="Arial" w:eastAsia="Times New Roman" w:hAnsi="Arial" w:cs="Arial"/>
      <w:sz w:val="20"/>
      <w:szCs w:val="20"/>
    </w:rPr>
  </w:style>
  <w:style w:type="paragraph" w:styleId="CommentSubject">
    <w:name w:val="annotation subject"/>
    <w:basedOn w:val="CommentText"/>
    <w:next w:val="CommentText"/>
    <w:link w:val="CommentSubjectChar"/>
    <w:semiHidden/>
    <w:rsid w:val="00C41BB1"/>
    <w:rPr>
      <w:b/>
      <w:bCs/>
    </w:rPr>
  </w:style>
  <w:style w:type="character" w:customStyle="1" w:styleId="CommentSubjectChar">
    <w:name w:val="Comment Subject Char"/>
    <w:basedOn w:val="CommentTextChar"/>
    <w:link w:val="CommentSubject"/>
    <w:semiHidden/>
    <w:rsid w:val="00C41BB1"/>
    <w:rPr>
      <w:rFonts w:ascii="Arial" w:eastAsia="Times New Roman" w:hAnsi="Arial" w:cs="Arial"/>
      <w:b/>
      <w:bCs/>
      <w:sz w:val="20"/>
      <w:szCs w:val="20"/>
    </w:rPr>
  </w:style>
  <w:style w:type="paragraph" w:customStyle="1" w:styleId="Deliverable-ListLevel2">
    <w:name w:val="Deliverable-List Level 2"/>
    <w:basedOn w:val="Deliverable-ListLevel1"/>
    <w:link w:val="Deliverable-ListLevel2Char"/>
    <w:qFormat/>
    <w:rsid w:val="00B614EF"/>
    <w:pPr>
      <w:numPr>
        <w:ilvl w:val="1"/>
      </w:numPr>
    </w:pPr>
  </w:style>
  <w:style w:type="paragraph" w:customStyle="1" w:styleId="Deliverable-Caption">
    <w:name w:val="Deliverable-Caption"/>
    <w:basedOn w:val="Normal"/>
    <w:next w:val="Deliverable-Body"/>
    <w:link w:val="Deliverable-CaptionChar"/>
    <w:qFormat/>
    <w:rsid w:val="00877056"/>
    <w:pPr>
      <w:spacing w:before="120" w:after="120" w:line="240" w:lineRule="auto"/>
      <w:jc w:val="center"/>
    </w:pPr>
    <w:rPr>
      <w:rFonts w:eastAsia="Times New Roman" w:cs="Arial"/>
      <w:b/>
      <w:bCs/>
      <w:color w:val="24A54A"/>
    </w:rPr>
  </w:style>
  <w:style w:type="character" w:customStyle="1" w:styleId="Deliverable-CaptionChar">
    <w:name w:val="Deliverable-Caption Char"/>
    <w:link w:val="Deliverable-Caption"/>
    <w:rsid w:val="00877056"/>
    <w:rPr>
      <w:rFonts w:ascii="Arial" w:eastAsia="Times New Roman" w:hAnsi="Arial" w:cs="Arial"/>
      <w:b/>
      <w:bCs/>
      <w:color w:val="24A54A"/>
    </w:rPr>
  </w:style>
  <w:style w:type="character" w:customStyle="1" w:styleId="Deliverable-BodyChar">
    <w:name w:val="Deliverable-Body Char"/>
    <w:link w:val="Deliverable-Body"/>
    <w:rsid w:val="00C41BB1"/>
    <w:rPr>
      <w:rFonts w:ascii="Arial" w:eastAsia="Times New Roman" w:hAnsi="Arial" w:cs="Arial"/>
    </w:rPr>
  </w:style>
  <w:style w:type="paragraph" w:customStyle="1" w:styleId="Deliverable-ListLevel3">
    <w:name w:val="Deliverable-List Level 3"/>
    <w:basedOn w:val="Deliverable-ListLevel2"/>
    <w:link w:val="Deliverable-ListLevel3Char"/>
    <w:qFormat/>
    <w:rsid w:val="00B614EF"/>
    <w:pPr>
      <w:numPr>
        <w:ilvl w:val="2"/>
      </w:numPr>
    </w:pPr>
  </w:style>
  <w:style w:type="character" w:customStyle="1" w:styleId="Deliverable-ListLevel1Char">
    <w:name w:val="Deliverable-List Level 1 Char"/>
    <w:basedOn w:val="Deliverable-BodyChar"/>
    <w:link w:val="Deliverable-ListLevel1"/>
    <w:rsid w:val="004F4FE1"/>
    <w:rPr>
      <w:rFonts w:ascii="Arial" w:eastAsia="Arial" w:hAnsi="Arial" w:cs="Times New Roman"/>
    </w:rPr>
  </w:style>
  <w:style w:type="character" w:customStyle="1" w:styleId="Deliverable-ListLevel2Char">
    <w:name w:val="Deliverable-List Level 2 Char"/>
    <w:basedOn w:val="Deliverable-ListLevel1Char"/>
    <w:link w:val="Deliverable-ListLevel2"/>
    <w:rsid w:val="00B614EF"/>
    <w:rPr>
      <w:rFonts w:ascii="Arial" w:eastAsia="Arial" w:hAnsi="Arial" w:cs="Times New Roman"/>
    </w:rPr>
  </w:style>
  <w:style w:type="character" w:customStyle="1" w:styleId="Deliverable-ListLevel3Char">
    <w:name w:val="Deliverable-List Level 3 Char"/>
    <w:basedOn w:val="Deliverable-ListLevel2Char"/>
    <w:link w:val="Deliverable-ListLevel3"/>
    <w:rsid w:val="00B614EF"/>
    <w:rPr>
      <w:rFonts w:ascii="Arial" w:eastAsia="Arial" w:hAnsi="Arial" w:cs="Times New Roman"/>
    </w:rPr>
  </w:style>
  <w:style w:type="numbering" w:customStyle="1" w:styleId="StyleOutlinenumberedGaramond16ptBoldCustomColorRGB01">
    <w:name w:val="Style Outline numbered Garamond 16 pt Bold Custom Color(RGB(01..."/>
    <w:basedOn w:val="NoList"/>
    <w:locked/>
    <w:rsid w:val="00C41BB1"/>
    <w:pPr>
      <w:numPr>
        <w:numId w:val="12"/>
      </w:numPr>
    </w:pPr>
  </w:style>
  <w:style w:type="numbering" w:customStyle="1" w:styleId="Proposal-Table-List">
    <w:name w:val="Proposal-Table-List"/>
    <w:basedOn w:val="NoList"/>
    <w:locked/>
    <w:rsid w:val="00C41BB1"/>
    <w:pPr>
      <w:numPr>
        <w:numId w:val="11"/>
      </w:numPr>
    </w:pPr>
  </w:style>
  <w:style w:type="paragraph" w:customStyle="1" w:styleId="Deliverable-Table-Header">
    <w:name w:val="Deliverable-Table-Header"/>
    <w:basedOn w:val="Normal"/>
    <w:qFormat/>
    <w:rsid w:val="00813BE0"/>
    <w:pPr>
      <w:tabs>
        <w:tab w:val="left" w:pos="317"/>
        <w:tab w:val="right" w:pos="10440"/>
      </w:tabs>
      <w:spacing w:before="20" w:after="20" w:line="240" w:lineRule="auto"/>
      <w:jc w:val="center"/>
    </w:pPr>
    <w:rPr>
      <w:rFonts w:ascii="Arial Bold" w:eastAsia="Times New Roman" w:hAnsi="Arial Bold" w:cs="Arial"/>
      <w:b/>
      <w:smallCaps/>
      <w:color w:val="24A54A"/>
      <w:sz w:val="20"/>
      <w:szCs w:val="20"/>
    </w:rPr>
  </w:style>
  <w:style w:type="paragraph" w:styleId="FootnoteText">
    <w:name w:val="footnote text"/>
    <w:basedOn w:val="Normal"/>
    <w:link w:val="FootnoteTextChar"/>
    <w:rsid w:val="00C41BB1"/>
    <w:pPr>
      <w:spacing w:after="0" w:line="240" w:lineRule="auto"/>
    </w:pPr>
    <w:rPr>
      <w:rFonts w:eastAsia="Times New Roman" w:cs="Arial"/>
      <w:sz w:val="20"/>
      <w:szCs w:val="20"/>
    </w:rPr>
  </w:style>
  <w:style w:type="character" w:customStyle="1" w:styleId="FootnoteTextChar">
    <w:name w:val="Footnote Text Char"/>
    <w:basedOn w:val="DefaultParagraphFont"/>
    <w:link w:val="FootnoteText"/>
    <w:rsid w:val="00C41BB1"/>
    <w:rPr>
      <w:rFonts w:ascii="Arial" w:eastAsia="Times New Roman" w:hAnsi="Arial" w:cs="Arial"/>
      <w:sz w:val="20"/>
      <w:szCs w:val="20"/>
    </w:rPr>
  </w:style>
  <w:style w:type="character" w:styleId="FootnoteReference">
    <w:name w:val="footnote reference"/>
    <w:rsid w:val="00C41BB1"/>
    <w:rPr>
      <w:vertAlign w:val="superscript"/>
    </w:rPr>
  </w:style>
  <w:style w:type="paragraph" w:customStyle="1" w:styleId="Deliverable-Body-Blue">
    <w:name w:val="Deliverable-Body-Blue"/>
    <w:basedOn w:val="Deliverable-Body"/>
    <w:qFormat/>
    <w:rsid w:val="00C41BB1"/>
    <w:rPr>
      <w:b/>
      <w:i/>
      <w:color w:val="005AAA"/>
    </w:rPr>
  </w:style>
  <w:style w:type="paragraph" w:styleId="TOC1">
    <w:name w:val="toc 1"/>
    <w:basedOn w:val="Normal"/>
    <w:next w:val="Normal"/>
    <w:autoRedefine/>
    <w:uiPriority w:val="39"/>
    <w:rsid w:val="00C41BB1"/>
    <w:pPr>
      <w:spacing w:line="240" w:lineRule="auto"/>
    </w:pPr>
    <w:rPr>
      <w:rFonts w:eastAsia="Times New Roman" w:cs="Arial"/>
      <w:caps/>
    </w:rPr>
  </w:style>
  <w:style w:type="paragraph" w:styleId="TOC3">
    <w:name w:val="toc 3"/>
    <w:basedOn w:val="Normal"/>
    <w:next w:val="Normal"/>
    <w:autoRedefine/>
    <w:uiPriority w:val="39"/>
    <w:rsid w:val="00C41BB1"/>
    <w:pPr>
      <w:spacing w:line="240" w:lineRule="auto"/>
      <w:ind w:left="480"/>
    </w:pPr>
    <w:rPr>
      <w:rFonts w:eastAsia="Times New Roman" w:cs="Arial"/>
      <w:i/>
    </w:rPr>
  </w:style>
  <w:style w:type="paragraph" w:styleId="TOC2">
    <w:name w:val="toc 2"/>
    <w:basedOn w:val="Normal"/>
    <w:next w:val="Normal"/>
    <w:autoRedefine/>
    <w:uiPriority w:val="39"/>
    <w:rsid w:val="00935F8F"/>
    <w:pPr>
      <w:tabs>
        <w:tab w:val="left" w:pos="900"/>
        <w:tab w:val="right" w:leader="dot" w:pos="9260"/>
      </w:tabs>
      <w:spacing w:line="240" w:lineRule="auto"/>
      <w:ind w:left="240"/>
    </w:pPr>
    <w:rPr>
      <w:rFonts w:eastAsia="Times New Roman" w:cs="Arial"/>
    </w:rPr>
  </w:style>
  <w:style w:type="paragraph" w:customStyle="1" w:styleId="Deliverable-Cover-Large">
    <w:name w:val="Deliverable-Cover-Large"/>
    <w:basedOn w:val="Deliverable-Body"/>
    <w:rsid w:val="00C41BB1"/>
    <w:pPr>
      <w:jc w:val="center"/>
    </w:pPr>
    <w:rPr>
      <w:b/>
      <w:smallCaps/>
      <w:color w:val="005AAA"/>
      <w:sz w:val="40"/>
      <w:szCs w:val="40"/>
    </w:rPr>
  </w:style>
  <w:style w:type="paragraph" w:customStyle="1" w:styleId="Deliverable-Table-BulletLevel1">
    <w:name w:val="Deliverable-Table-Bullet Level 1"/>
    <w:basedOn w:val="Deliverable-TableText"/>
    <w:qFormat/>
    <w:rsid w:val="00C41BB1"/>
    <w:pPr>
      <w:numPr>
        <w:numId w:val="13"/>
      </w:numPr>
      <w:ind w:left="523"/>
    </w:pPr>
  </w:style>
  <w:style w:type="paragraph" w:customStyle="1" w:styleId="Deliverable-Numbered-List">
    <w:name w:val="Deliverable-Numbered-List"/>
    <w:basedOn w:val="Deliverable-Body"/>
    <w:qFormat/>
    <w:rsid w:val="00B614EF"/>
    <w:pPr>
      <w:numPr>
        <w:numId w:val="17"/>
      </w:numPr>
    </w:pPr>
  </w:style>
  <w:style w:type="paragraph" w:customStyle="1" w:styleId="Deliverable-Table-BulletLevel2">
    <w:name w:val="Deliverable-Table-Bullet Level 2"/>
    <w:basedOn w:val="Deliverable-Table-BulletLevel1"/>
    <w:qFormat/>
    <w:rsid w:val="00C41BB1"/>
    <w:pPr>
      <w:numPr>
        <w:numId w:val="15"/>
      </w:numPr>
    </w:pPr>
  </w:style>
  <w:style w:type="paragraph" w:customStyle="1" w:styleId="Deliverable-Table-BulletLevel3">
    <w:name w:val="Deliverable-Table-Bullet Level 3"/>
    <w:basedOn w:val="Deliverable-Table-BulletLevel2"/>
    <w:qFormat/>
    <w:rsid w:val="00C41BB1"/>
    <w:pPr>
      <w:numPr>
        <w:numId w:val="16"/>
      </w:numPr>
    </w:pPr>
  </w:style>
  <w:style w:type="paragraph" w:customStyle="1" w:styleId="Deliverable-TableText-Centered">
    <w:name w:val="Deliverable-TableText-Centered"/>
    <w:basedOn w:val="Deliverable-TableText"/>
    <w:rsid w:val="00C41BB1"/>
    <w:pPr>
      <w:jc w:val="center"/>
    </w:pPr>
    <w:rPr>
      <w:rFonts w:eastAsia="Times New Roman"/>
      <w:color w:val="auto"/>
      <w:szCs w:val="20"/>
    </w:rPr>
  </w:style>
  <w:style w:type="paragraph" w:customStyle="1" w:styleId="Deliverable-TableText-Right">
    <w:name w:val="Deliverable-TableText-Right"/>
    <w:basedOn w:val="Deliverable-TableText"/>
    <w:rsid w:val="00C41BB1"/>
    <w:pPr>
      <w:jc w:val="right"/>
    </w:pPr>
  </w:style>
  <w:style w:type="paragraph" w:customStyle="1" w:styleId="Deliverable-CallOut">
    <w:name w:val="Deliverable-CallOut"/>
    <w:basedOn w:val="Normal"/>
    <w:rsid w:val="00C41BB1"/>
    <w:pPr>
      <w:spacing w:after="0" w:line="240" w:lineRule="auto"/>
    </w:pPr>
    <w:rPr>
      <w:rFonts w:eastAsia="Times New Roman" w:cs="Arial"/>
      <w:i/>
      <w:color w:val="FFFFFF" w:themeColor="background1"/>
    </w:rPr>
  </w:style>
  <w:style w:type="paragraph" w:customStyle="1" w:styleId="StyleDeliverable-TableTextCentered">
    <w:name w:val="Style Deliverable-TableText + Centered"/>
    <w:basedOn w:val="Deliverable-TableText"/>
    <w:rsid w:val="00C41BB1"/>
    <w:pPr>
      <w:jc w:val="center"/>
    </w:pPr>
    <w:rPr>
      <w:rFonts w:eastAsia="Times New Roman" w:cs="Times New Roman"/>
      <w:szCs w:val="20"/>
    </w:rPr>
  </w:style>
  <w:style w:type="paragraph" w:customStyle="1" w:styleId="StyleDeliverable-TableText-RightCentered">
    <w:name w:val="Style Deliverable-TableText-Right + Centered"/>
    <w:basedOn w:val="Deliverable-TableText-Right"/>
    <w:rsid w:val="00C41BB1"/>
    <w:pPr>
      <w:jc w:val="center"/>
    </w:pPr>
    <w:rPr>
      <w:rFonts w:eastAsia="Times New Roman" w:cs="Times New Roman"/>
      <w:szCs w:val="20"/>
    </w:rPr>
  </w:style>
  <w:style w:type="paragraph" w:customStyle="1" w:styleId="StyleDeliverable-TableTextCentered1">
    <w:name w:val="Style Deliverable-TableText + Centered1"/>
    <w:basedOn w:val="Deliverable-TableText"/>
    <w:rsid w:val="00C41BB1"/>
    <w:pPr>
      <w:jc w:val="center"/>
    </w:pPr>
    <w:rPr>
      <w:rFonts w:eastAsia="Times New Roman" w:cs="Times New Roman"/>
      <w:szCs w:val="20"/>
    </w:rPr>
  </w:style>
  <w:style w:type="paragraph" w:customStyle="1" w:styleId="Deliverable-Body-Center">
    <w:name w:val="Deliverable-Body-Center"/>
    <w:basedOn w:val="Deliverable-Body"/>
    <w:qFormat/>
    <w:rsid w:val="00AB7919"/>
    <w:pPr>
      <w:jc w:val="center"/>
    </w:pPr>
    <w:rPr>
      <w:noProof/>
    </w:rPr>
  </w:style>
  <w:style w:type="paragraph" w:customStyle="1" w:styleId="Proposal-ListLevel1">
    <w:name w:val="Proposal-List Level 1"/>
    <w:basedOn w:val="Normal"/>
    <w:qFormat/>
    <w:rsid w:val="007D6DCB"/>
    <w:pPr>
      <w:tabs>
        <w:tab w:val="num" w:pos="720"/>
      </w:tabs>
      <w:spacing w:before="100" w:beforeAutospacing="1" w:after="120" w:line="240" w:lineRule="auto"/>
      <w:ind w:left="720" w:hanging="360"/>
    </w:pPr>
    <w:rPr>
      <w:rFonts w:asciiTheme="majorHAnsi" w:eastAsia="Times New Roman" w:hAnsiTheme="majorHAnsi" w:cs="Arial"/>
    </w:rPr>
  </w:style>
  <w:style w:type="paragraph" w:styleId="TableofFigures">
    <w:name w:val="table of figures"/>
    <w:basedOn w:val="Normal"/>
    <w:next w:val="Normal"/>
    <w:uiPriority w:val="99"/>
    <w:unhideWhenUsed/>
    <w:rsid w:val="00224ACF"/>
    <w:pPr>
      <w:spacing w:after="0"/>
    </w:pPr>
  </w:style>
  <w:style w:type="table" w:customStyle="1" w:styleId="NHTableDefault">
    <w:name w:val="NH Table Default"/>
    <w:basedOn w:val="TableNormal"/>
    <w:uiPriority w:val="99"/>
    <w:rsid w:val="00922993"/>
    <w:pPr>
      <w:spacing w:after="0"/>
    </w:pPr>
    <w:rPr>
      <w:color w:val="323232"/>
      <w:sz w:val="16"/>
    </w:rPr>
    <w:tblPr>
      <w:tblStyleRowBandSize w:val="1"/>
      <w:tblBorders>
        <w:bottom w:val="single" w:sz="4" w:space="0" w:color="323232"/>
        <w:insideH w:val="single" w:sz="2" w:space="0" w:color="8DC63F" w:themeColor="accent3"/>
      </w:tblBorders>
    </w:tblPr>
    <w:tcPr>
      <w:vAlign w:val="center"/>
    </w:tcPr>
    <w:tblStylePr w:type="firstRow">
      <w:pPr>
        <w:wordWrap/>
        <w:spacing w:beforeLines="0" w:before="0" w:beforeAutospacing="0" w:afterLines="0" w:after="0" w:afterAutospacing="0" w:line="240" w:lineRule="auto"/>
        <w:contextualSpacing/>
        <w:jc w:val="left"/>
        <w:outlineLvl w:val="9"/>
      </w:pPr>
      <w:rPr>
        <w:rFonts w:asciiTheme="majorHAnsi" w:hAnsiTheme="majorHAnsi"/>
        <w:b/>
        <w:i w:val="0"/>
        <w:caps/>
        <w:smallCaps w:val="0"/>
        <w:color w:val="005AAA" w:themeColor="accent1"/>
        <w:sz w:val="19"/>
      </w:rPr>
      <w:tblPr/>
      <w:tcPr>
        <w:tcBorders>
          <w:bottom w:val="single" w:sz="18" w:space="0" w:color="005AAA" w:themeColor="accent1"/>
        </w:tcBorders>
        <w:vAlign w:val="bottom"/>
      </w:tcPr>
    </w:tblStylePr>
    <w:tblStylePr w:type="band1Horz">
      <w:pPr>
        <w:jc w:val="left"/>
      </w:pPr>
      <w:tblPr/>
      <w:tcPr>
        <w:vAlign w:val="center"/>
      </w:tcPr>
    </w:tblStylePr>
    <w:tblStylePr w:type="band2Horz">
      <w:pPr>
        <w:jc w:val="left"/>
      </w:pPr>
      <w:tblPr/>
      <w:tcPr>
        <w:vAlign w:val="center"/>
      </w:tcPr>
    </w:tblStylePr>
  </w:style>
  <w:style w:type="table" w:styleId="PlainTable2">
    <w:name w:val="Plain Table 2"/>
    <w:aliases w:val="AgCSS_Table"/>
    <w:basedOn w:val="TableNormal"/>
    <w:uiPriority w:val="42"/>
    <w:rsid w:val="00922993"/>
    <w:pPr>
      <w:spacing w:after="0" w:line="240" w:lineRule="auto"/>
    </w:pPr>
    <w:rPr>
      <w:sz w:val="20"/>
    </w:rPr>
    <w:tblPr>
      <w:tblStyleRowBandSize w:val="1"/>
      <w:tblStyleColBandSize w:val="1"/>
      <w:tblBorders>
        <w:insideH w:val="single" w:sz="4" w:space="0" w:color="A6A6A6" w:themeColor="background1" w:themeShade="A6"/>
        <w:insideV w:val="single" w:sz="4" w:space="0" w:color="A6A6A6" w:themeColor="background1" w:themeShade="A6"/>
      </w:tblBorders>
    </w:tblPr>
    <w:tcPr>
      <w:shd w:val="clear" w:color="auto" w:fill="auto"/>
    </w:tcPr>
    <w:tblStylePr w:type="firstRow">
      <w:pPr>
        <w:jc w:val="center"/>
      </w:pPr>
      <w:rPr>
        <w:rFonts w:asciiTheme="majorHAnsi" w:hAnsiTheme="majorHAnsi"/>
        <w:b/>
        <w:bCs/>
        <w:caps w:val="0"/>
        <w:smallCaps/>
        <w:color w:val="00B050"/>
        <w:sz w:val="20"/>
      </w:rPr>
      <w:tblPr/>
      <w:tcPr>
        <w:tcBorders>
          <w:top w:val="single" w:sz="18" w:space="0" w:color="00B050"/>
          <w:bottom w:val="single" w:sz="18" w:space="0" w:color="00B050"/>
        </w:tcBorders>
      </w:tcPr>
    </w:tblStylePr>
    <w:tblStylePr w:type="lastRow">
      <w:rPr>
        <w:b w:val="0"/>
        <w:bCs/>
      </w:rPr>
      <w:tblPr/>
      <w:tcPr>
        <w:tcBorders>
          <w:top w:val="nil"/>
          <w:bottom w:val="single" w:sz="18" w:space="0" w:color="00B050"/>
        </w:tcBorders>
      </w:tcPr>
    </w:tblStylePr>
    <w:tblStylePr w:type="firstCol">
      <w:rPr>
        <w:b w:val="0"/>
        <w:bCs/>
      </w:rPr>
      <w:tblPr/>
      <w:tcPr>
        <w:tcBorders>
          <w:insideH w:val="nil"/>
          <w:insideV w:val="nil"/>
        </w:tcBorders>
      </w:tcPr>
    </w:tblStylePr>
    <w:tblStylePr w:type="lastCol">
      <w:rPr>
        <w:b w:val="0"/>
        <w:bCs/>
      </w:rPr>
      <w:tblPr/>
      <w:tcPr>
        <w:tcBorders>
          <w:insideH w:val="single" w:sz="4" w:space="0" w:color="D9D9D9" w:themeColor="background1" w:themeShade="D9"/>
          <w:insideV w:val="single" w:sz="4" w:space="0" w:color="D9D9D9" w:themeColor="background1" w:themeShade="D9"/>
        </w:tcBorders>
      </w:tcPr>
    </w:tblStylePr>
    <w:tblStylePr w:type="band1Vert">
      <w:tblPr/>
      <w:tcPr>
        <w:tcBorders>
          <w:insideH w:val="single" w:sz="4" w:space="0" w:color="BFBFBF" w:themeColor="background1" w:themeShade="BF"/>
          <w:insideV w:val="single" w:sz="4" w:space="0" w:color="BFBFBF" w:themeColor="background1" w:themeShade="BF"/>
        </w:tcBorders>
        <w:shd w:val="clear" w:color="auto" w:fill="F2F2F2" w:themeFill="background1" w:themeFillShade="F2"/>
      </w:tcPr>
    </w:tblStylePr>
    <w:tblStylePr w:type="band1Horz">
      <w:tblPr/>
      <w:tcPr>
        <w:tcBorders>
          <w:insideH w:val="single" w:sz="4" w:space="0" w:color="BFBFBF" w:themeColor="background1" w:themeShade="BF"/>
          <w:insideV w:val="single" w:sz="4" w:space="0" w:color="BFBFBF" w:themeColor="background1" w:themeShade="BF"/>
        </w:tcBorders>
      </w:tcPr>
    </w:tblStylePr>
    <w:tblStylePr w:type="band2Horz">
      <w:tblPr/>
      <w:tcPr>
        <w:tcBorders>
          <w:insideH w:val="single" w:sz="4" w:space="0" w:color="BFBFBF" w:themeColor="background1" w:themeShade="BF"/>
          <w:insideV w:val="single" w:sz="4" w:space="0" w:color="BFBFBF" w:themeColor="background1" w:themeShade="BF"/>
        </w:tcBorders>
        <w:shd w:val="clear" w:color="auto" w:fill="F2F2F2" w:themeFill="background1" w:themeFillShade="F2"/>
      </w:tcPr>
    </w:tblStylePr>
  </w:style>
  <w:style w:type="table" w:styleId="PlainTable3">
    <w:name w:val="Plain Table 3"/>
    <w:basedOn w:val="TableNormal"/>
    <w:uiPriority w:val="43"/>
    <w:rsid w:val="0092299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GridLight">
    <w:name w:val="Grid Table Light"/>
    <w:basedOn w:val="TableNormal"/>
    <w:uiPriority w:val="40"/>
    <w:rsid w:val="0092299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92299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4-Accent3">
    <w:name w:val="Grid Table 4 Accent 3"/>
    <w:basedOn w:val="TableNormal"/>
    <w:uiPriority w:val="49"/>
    <w:rsid w:val="00B279CC"/>
    <w:pPr>
      <w:spacing w:after="0" w:line="240" w:lineRule="auto"/>
    </w:pPr>
    <w:tblPr>
      <w:tblStyleRowBandSize w:val="1"/>
      <w:tblStyleColBandSize w:val="1"/>
      <w:tblBorders>
        <w:top w:val="single" w:sz="4" w:space="0" w:color="BADC8B" w:themeColor="accent3" w:themeTint="99"/>
        <w:left w:val="single" w:sz="4" w:space="0" w:color="BADC8B" w:themeColor="accent3" w:themeTint="99"/>
        <w:bottom w:val="single" w:sz="4" w:space="0" w:color="BADC8B" w:themeColor="accent3" w:themeTint="99"/>
        <w:right w:val="single" w:sz="4" w:space="0" w:color="BADC8B" w:themeColor="accent3" w:themeTint="99"/>
        <w:insideH w:val="single" w:sz="4" w:space="0" w:color="BADC8B" w:themeColor="accent3" w:themeTint="99"/>
        <w:insideV w:val="single" w:sz="4" w:space="0" w:color="BADC8B" w:themeColor="accent3" w:themeTint="99"/>
      </w:tblBorders>
    </w:tblPr>
    <w:tblStylePr w:type="firstRow">
      <w:rPr>
        <w:b/>
        <w:bCs/>
        <w:color w:val="FFFFFF" w:themeColor="background1"/>
      </w:rPr>
      <w:tblPr/>
      <w:tcPr>
        <w:tcBorders>
          <w:top w:val="single" w:sz="4" w:space="0" w:color="8DC63F" w:themeColor="accent3"/>
          <w:left w:val="single" w:sz="4" w:space="0" w:color="8DC63F" w:themeColor="accent3"/>
          <w:bottom w:val="single" w:sz="4" w:space="0" w:color="8DC63F" w:themeColor="accent3"/>
          <w:right w:val="single" w:sz="4" w:space="0" w:color="8DC63F" w:themeColor="accent3"/>
          <w:insideH w:val="nil"/>
          <w:insideV w:val="nil"/>
        </w:tcBorders>
        <w:shd w:val="clear" w:color="auto" w:fill="8DC63F" w:themeFill="accent3"/>
      </w:tcPr>
    </w:tblStylePr>
    <w:tblStylePr w:type="lastRow">
      <w:rPr>
        <w:b/>
        <w:bCs/>
      </w:rPr>
      <w:tblPr/>
      <w:tcPr>
        <w:tcBorders>
          <w:top w:val="double" w:sz="4" w:space="0" w:color="8DC63F" w:themeColor="accent3"/>
        </w:tcBorders>
      </w:tcPr>
    </w:tblStylePr>
    <w:tblStylePr w:type="firstCol">
      <w:rPr>
        <w:b/>
        <w:bCs/>
      </w:rPr>
    </w:tblStylePr>
    <w:tblStylePr w:type="lastCol">
      <w:rPr>
        <w:b/>
        <w:bCs/>
      </w:rPr>
    </w:tblStylePr>
    <w:tblStylePr w:type="band1Vert">
      <w:tblPr/>
      <w:tcPr>
        <w:shd w:val="clear" w:color="auto" w:fill="E8F3D8" w:themeFill="accent3" w:themeFillTint="33"/>
      </w:tcPr>
    </w:tblStylePr>
    <w:tblStylePr w:type="band1Horz">
      <w:tblPr/>
      <w:tcPr>
        <w:shd w:val="clear" w:color="auto" w:fill="E8F3D8" w:themeFill="accent3" w:themeFillTint="33"/>
      </w:tcPr>
    </w:tblStylePr>
  </w:style>
  <w:style w:type="paragraph" w:customStyle="1" w:styleId="ImageBox">
    <w:name w:val="Image Box"/>
    <w:basedOn w:val="Deliverable-Body"/>
    <w:autoRedefine/>
    <w:qFormat/>
    <w:rsid w:val="004C46FD"/>
  </w:style>
  <w:style w:type="paragraph" w:customStyle="1" w:styleId="AP1">
    <w:name w:val="AP1"/>
    <w:basedOn w:val="Deliverable-Body"/>
    <w:link w:val="AP1Char"/>
    <w:autoRedefine/>
    <w:qFormat/>
    <w:rsid w:val="00D869C2"/>
    <w:pPr>
      <w:numPr>
        <w:numId w:val="18"/>
      </w:numPr>
      <w:spacing w:after="100"/>
      <w:ind w:left="1260"/>
    </w:pPr>
    <w:rPr>
      <w:i/>
    </w:rPr>
  </w:style>
  <w:style w:type="paragraph" w:customStyle="1" w:styleId="AP2">
    <w:name w:val="AP2"/>
    <w:basedOn w:val="AP1"/>
    <w:link w:val="AP2Char"/>
    <w:autoRedefine/>
    <w:qFormat/>
    <w:rsid w:val="00D869C2"/>
    <w:pPr>
      <w:numPr>
        <w:numId w:val="19"/>
      </w:numPr>
      <w:ind w:left="1800"/>
    </w:pPr>
  </w:style>
  <w:style w:type="character" w:customStyle="1" w:styleId="AP1Char">
    <w:name w:val="AP1 Char"/>
    <w:basedOn w:val="Deliverable-BodyChar"/>
    <w:link w:val="AP1"/>
    <w:rsid w:val="00D869C2"/>
    <w:rPr>
      <w:rFonts w:ascii="Arial" w:eastAsia="Times New Roman" w:hAnsi="Arial" w:cs="Arial"/>
      <w:i/>
    </w:rPr>
  </w:style>
  <w:style w:type="character" w:customStyle="1" w:styleId="AP2Char">
    <w:name w:val="AP2 Char"/>
    <w:basedOn w:val="AP1Char"/>
    <w:link w:val="AP2"/>
    <w:rsid w:val="00D869C2"/>
    <w:rPr>
      <w:rFonts w:ascii="Arial" w:eastAsia="Times New Roman" w:hAnsi="Arial" w:cs="Arial"/>
      <w:i/>
    </w:rPr>
  </w:style>
  <w:style w:type="paragraph" w:customStyle="1" w:styleId="BulletAP2">
    <w:name w:val="Bullet AP2"/>
    <w:basedOn w:val="ListParagraph"/>
    <w:link w:val="BulletAP2Char"/>
    <w:autoRedefine/>
    <w:qFormat/>
    <w:rsid w:val="00747639"/>
    <w:pPr>
      <w:numPr>
        <w:numId w:val="20"/>
      </w:numPr>
    </w:pPr>
    <w:rPr>
      <w:i/>
    </w:rPr>
  </w:style>
  <w:style w:type="paragraph" w:customStyle="1" w:styleId="AP3">
    <w:name w:val="AP3"/>
    <w:basedOn w:val="AP2"/>
    <w:link w:val="AP3Char"/>
    <w:autoRedefine/>
    <w:qFormat/>
    <w:rsid w:val="00D869C2"/>
    <w:pPr>
      <w:numPr>
        <w:numId w:val="0"/>
      </w:numPr>
      <w:ind w:left="1980"/>
    </w:pPr>
  </w:style>
  <w:style w:type="character" w:customStyle="1" w:styleId="BulletAP2Char">
    <w:name w:val="Bullet AP2 Char"/>
    <w:basedOn w:val="DefaultParagraphFont"/>
    <w:link w:val="BulletAP2"/>
    <w:rsid w:val="00747639"/>
    <w:rPr>
      <w:rFonts w:ascii="Arial" w:eastAsia="Arial" w:hAnsi="Arial" w:cs="Times New Roman"/>
      <w:i/>
    </w:rPr>
  </w:style>
  <w:style w:type="character" w:customStyle="1" w:styleId="AP3Char">
    <w:name w:val="AP3 Char"/>
    <w:basedOn w:val="AP2Char"/>
    <w:link w:val="AP3"/>
    <w:rsid w:val="00D869C2"/>
    <w:rPr>
      <w:rFonts w:ascii="Arial" w:eastAsia="Times New Roman" w:hAnsi="Arial" w:cs="Arial"/>
      <w:i/>
    </w:rPr>
  </w:style>
  <w:style w:type="paragraph" w:customStyle="1" w:styleId="AP4">
    <w:name w:val="AP4"/>
    <w:basedOn w:val="AP3"/>
    <w:link w:val="AP4Char"/>
    <w:autoRedefine/>
    <w:qFormat/>
    <w:rsid w:val="00D869C2"/>
    <w:pPr>
      <w:numPr>
        <w:ilvl w:val="1"/>
      </w:numPr>
      <w:ind w:left="2700"/>
    </w:pPr>
  </w:style>
  <w:style w:type="paragraph" w:customStyle="1" w:styleId="BulletAP3">
    <w:name w:val="Bullet AP3"/>
    <w:basedOn w:val="BulletAP2"/>
    <w:qFormat/>
    <w:rsid w:val="00747639"/>
    <w:pPr>
      <w:numPr>
        <w:ilvl w:val="1"/>
      </w:numPr>
      <w:tabs>
        <w:tab w:val="num" w:pos="360"/>
      </w:tabs>
    </w:pPr>
  </w:style>
  <w:style w:type="character" w:customStyle="1" w:styleId="AP4Char">
    <w:name w:val="AP4 Char"/>
    <w:basedOn w:val="AP3Char"/>
    <w:link w:val="AP4"/>
    <w:rsid w:val="00D869C2"/>
    <w:rPr>
      <w:rFonts w:ascii="Arial" w:eastAsia="Times New Roman" w:hAnsi="Arial" w:cs="Arial"/>
      <w:i/>
    </w:rPr>
  </w:style>
  <w:style w:type="paragraph" w:customStyle="1" w:styleId="BulletAP4">
    <w:name w:val="Bullet AP4"/>
    <w:basedOn w:val="BulletAP3"/>
    <w:autoRedefine/>
    <w:qFormat/>
    <w:rsid w:val="00747639"/>
    <w:pPr>
      <w:numPr>
        <w:ilvl w:val="2"/>
      </w:numPr>
      <w:tabs>
        <w:tab w:val="num" w:pos="360"/>
      </w:tabs>
      <w:ind w:left="2808"/>
    </w:pPr>
  </w:style>
  <w:style w:type="paragraph" w:customStyle="1" w:styleId="BulletAP1">
    <w:name w:val="Bullet AP1"/>
    <w:basedOn w:val="BulletAP2"/>
    <w:link w:val="BulletAP1Char"/>
    <w:qFormat/>
    <w:rsid w:val="00747639"/>
  </w:style>
  <w:style w:type="paragraph" w:customStyle="1" w:styleId="AP1-NumberedList">
    <w:name w:val="AP1-Numbered List"/>
    <w:basedOn w:val="Deliverable-Numbered-List"/>
    <w:link w:val="AP1-NumberedListChar"/>
    <w:rsid w:val="00747639"/>
    <w:pPr>
      <w:numPr>
        <w:numId w:val="21"/>
      </w:numPr>
    </w:pPr>
  </w:style>
  <w:style w:type="character" w:customStyle="1" w:styleId="BulletAP1Char">
    <w:name w:val="Bullet AP1 Char"/>
    <w:basedOn w:val="BulletAP2Char"/>
    <w:link w:val="BulletAP1"/>
    <w:rsid w:val="00747639"/>
    <w:rPr>
      <w:rFonts w:ascii="Arial" w:eastAsia="Arial" w:hAnsi="Arial" w:cs="Times New Roman"/>
      <w:i/>
    </w:rPr>
  </w:style>
  <w:style w:type="paragraph" w:customStyle="1" w:styleId="AP2-NumberedList">
    <w:name w:val="AP2-Numbered List"/>
    <w:basedOn w:val="AP1-NumberedList"/>
    <w:link w:val="AP2-NumberedListChar"/>
    <w:qFormat/>
    <w:rsid w:val="00747639"/>
    <w:pPr>
      <w:numPr>
        <w:numId w:val="22"/>
      </w:numPr>
      <w:ind w:left="1980"/>
    </w:pPr>
  </w:style>
  <w:style w:type="character" w:customStyle="1" w:styleId="AP1-NumberedListChar">
    <w:name w:val="AP1-Numbered List Char"/>
    <w:basedOn w:val="DefaultParagraphFont"/>
    <w:link w:val="AP1-NumberedList"/>
    <w:rsid w:val="00747639"/>
    <w:rPr>
      <w:rFonts w:ascii="Arial" w:eastAsia="Times New Roman" w:hAnsi="Arial" w:cs="Arial"/>
    </w:rPr>
  </w:style>
  <w:style w:type="character" w:customStyle="1" w:styleId="AP2-NumberedListChar">
    <w:name w:val="AP2-Numbered List Char"/>
    <w:basedOn w:val="AP1-NumberedListChar"/>
    <w:link w:val="AP2-NumberedList"/>
    <w:rsid w:val="00747639"/>
    <w:rPr>
      <w:rFonts w:ascii="Arial" w:eastAsia="Times New Roman" w:hAnsi="Arial" w:cs="Arial"/>
    </w:rPr>
  </w:style>
  <w:style w:type="paragraph" w:styleId="Caption">
    <w:name w:val="caption"/>
    <w:basedOn w:val="Normal"/>
    <w:next w:val="Normal"/>
    <w:uiPriority w:val="35"/>
    <w:unhideWhenUsed/>
    <w:qFormat/>
    <w:rsid w:val="003D46B0"/>
    <w:pPr>
      <w:spacing w:after="200" w:line="240" w:lineRule="auto"/>
    </w:pPr>
    <w:rPr>
      <w:i/>
      <w:iCs/>
      <w:color w:val="005AAA" w:themeColor="text2"/>
      <w:sz w:val="18"/>
      <w:szCs w:val="18"/>
    </w:rPr>
  </w:style>
  <w:style w:type="character" w:styleId="UnresolvedMention">
    <w:name w:val="Unresolved Mention"/>
    <w:basedOn w:val="DefaultParagraphFont"/>
    <w:uiPriority w:val="99"/>
    <w:semiHidden/>
    <w:unhideWhenUsed/>
    <w:rsid w:val="003D46B0"/>
    <w:rPr>
      <w:color w:val="605E5C"/>
      <w:shd w:val="clear" w:color="auto" w:fill="E1DFDD"/>
    </w:rPr>
  </w:style>
  <w:style w:type="character" w:styleId="Emphasis">
    <w:name w:val="Emphasis"/>
    <w:basedOn w:val="DefaultParagraphFont"/>
    <w:uiPriority w:val="20"/>
    <w:qFormat/>
    <w:rsid w:val="0044349A"/>
    <w:rPr>
      <w:i/>
      <w:iCs/>
    </w:rPr>
  </w:style>
  <w:style w:type="character" w:customStyle="1" w:styleId="normaltextrun">
    <w:name w:val="normaltextrun"/>
    <w:basedOn w:val="DefaultParagraphFont"/>
    <w:rsid w:val="00AC3856"/>
  </w:style>
  <w:style w:type="character" w:customStyle="1" w:styleId="eop">
    <w:name w:val="eop"/>
    <w:basedOn w:val="DefaultParagraphFont"/>
    <w:rsid w:val="00AC3856"/>
  </w:style>
  <w:style w:type="paragraph" w:customStyle="1" w:styleId="paragraph">
    <w:name w:val="paragraph"/>
    <w:basedOn w:val="Normal"/>
    <w:rsid w:val="0067262B"/>
    <w:pPr>
      <w:spacing w:before="100" w:beforeAutospacing="1" w:after="100" w:afterAutospacing="1" w:line="240" w:lineRule="auto"/>
    </w:pPr>
    <w:rPr>
      <w:rFonts w:ascii="Times New Roman" w:eastAsia="Times New Roman" w:hAnsi="Times New Roman"/>
      <w:sz w:val="24"/>
      <w:szCs w:val="24"/>
    </w:rPr>
  </w:style>
  <w:style w:type="character" w:styleId="FollowedHyperlink">
    <w:name w:val="FollowedHyperlink"/>
    <w:basedOn w:val="DefaultParagraphFont"/>
    <w:uiPriority w:val="99"/>
    <w:semiHidden/>
    <w:unhideWhenUsed/>
    <w:rsid w:val="00ED334B"/>
    <w:rPr>
      <w:color w:val="009DDC"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74535">
      <w:bodyDiv w:val="1"/>
      <w:marLeft w:val="0"/>
      <w:marRight w:val="0"/>
      <w:marTop w:val="0"/>
      <w:marBottom w:val="0"/>
      <w:divBdr>
        <w:top w:val="none" w:sz="0" w:space="0" w:color="auto"/>
        <w:left w:val="none" w:sz="0" w:space="0" w:color="auto"/>
        <w:bottom w:val="none" w:sz="0" w:space="0" w:color="auto"/>
        <w:right w:val="none" w:sz="0" w:space="0" w:color="auto"/>
      </w:divBdr>
    </w:div>
    <w:div w:id="663555134">
      <w:bodyDiv w:val="1"/>
      <w:marLeft w:val="0"/>
      <w:marRight w:val="0"/>
      <w:marTop w:val="0"/>
      <w:marBottom w:val="0"/>
      <w:divBdr>
        <w:top w:val="none" w:sz="0" w:space="0" w:color="auto"/>
        <w:left w:val="none" w:sz="0" w:space="0" w:color="auto"/>
        <w:bottom w:val="none" w:sz="0" w:space="0" w:color="auto"/>
        <w:right w:val="none" w:sz="0" w:space="0" w:color="auto"/>
      </w:divBdr>
    </w:div>
    <w:div w:id="720252854">
      <w:bodyDiv w:val="1"/>
      <w:marLeft w:val="0"/>
      <w:marRight w:val="0"/>
      <w:marTop w:val="0"/>
      <w:marBottom w:val="0"/>
      <w:divBdr>
        <w:top w:val="none" w:sz="0" w:space="0" w:color="auto"/>
        <w:left w:val="none" w:sz="0" w:space="0" w:color="auto"/>
        <w:bottom w:val="none" w:sz="0" w:space="0" w:color="auto"/>
        <w:right w:val="none" w:sz="0" w:space="0" w:color="auto"/>
      </w:divBdr>
    </w:div>
    <w:div w:id="921069140">
      <w:bodyDiv w:val="1"/>
      <w:marLeft w:val="0"/>
      <w:marRight w:val="0"/>
      <w:marTop w:val="0"/>
      <w:marBottom w:val="0"/>
      <w:divBdr>
        <w:top w:val="none" w:sz="0" w:space="0" w:color="auto"/>
        <w:left w:val="none" w:sz="0" w:space="0" w:color="auto"/>
        <w:bottom w:val="none" w:sz="0" w:space="0" w:color="auto"/>
        <w:right w:val="none" w:sz="0" w:space="0" w:color="auto"/>
      </w:divBdr>
    </w:div>
    <w:div w:id="1060329076">
      <w:bodyDiv w:val="1"/>
      <w:marLeft w:val="0"/>
      <w:marRight w:val="0"/>
      <w:marTop w:val="0"/>
      <w:marBottom w:val="0"/>
      <w:divBdr>
        <w:top w:val="none" w:sz="0" w:space="0" w:color="auto"/>
        <w:left w:val="none" w:sz="0" w:space="0" w:color="auto"/>
        <w:bottom w:val="none" w:sz="0" w:space="0" w:color="auto"/>
        <w:right w:val="none" w:sz="0" w:space="0" w:color="auto"/>
      </w:divBdr>
    </w:div>
    <w:div w:id="1063332864">
      <w:bodyDiv w:val="1"/>
      <w:marLeft w:val="0"/>
      <w:marRight w:val="0"/>
      <w:marTop w:val="0"/>
      <w:marBottom w:val="0"/>
      <w:divBdr>
        <w:top w:val="none" w:sz="0" w:space="0" w:color="auto"/>
        <w:left w:val="none" w:sz="0" w:space="0" w:color="auto"/>
        <w:bottom w:val="none" w:sz="0" w:space="0" w:color="auto"/>
        <w:right w:val="none" w:sz="0" w:space="0" w:color="auto"/>
      </w:divBdr>
    </w:div>
    <w:div w:id="1069840664">
      <w:bodyDiv w:val="1"/>
      <w:marLeft w:val="0"/>
      <w:marRight w:val="0"/>
      <w:marTop w:val="0"/>
      <w:marBottom w:val="0"/>
      <w:divBdr>
        <w:top w:val="none" w:sz="0" w:space="0" w:color="auto"/>
        <w:left w:val="none" w:sz="0" w:space="0" w:color="auto"/>
        <w:bottom w:val="none" w:sz="0" w:space="0" w:color="auto"/>
        <w:right w:val="none" w:sz="0" w:space="0" w:color="auto"/>
      </w:divBdr>
    </w:div>
    <w:div w:id="1154836460">
      <w:bodyDiv w:val="1"/>
      <w:marLeft w:val="0"/>
      <w:marRight w:val="0"/>
      <w:marTop w:val="0"/>
      <w:marBottom w:val="0"/>
      <w:divBdr>
        <w:top w:val="none" w:sz="0" w:space="0" w:color="auto"/>
        <w:left w:val="none" w:sz="0" w:space="0" w:color="auto"/>
        <w:bottom w:val="none" w:sz="0" w:space="0" w:color="auto"/>
        <w:right w:val="none" w:sz="0" w:space="0" w:color="auto"/>
      </w:divBdr>
    </w:div>
    <w:div w:id="1311010779">
      <w:bodyDiv w:val="1"/>
      <w:marLeft w:val="0"/>
      <w:marRight w:val="0"/>
      <w:marTop w:val="0"/>
      <w:marBottom w:val="0"/>
      <w:divBdr>
        <w:top w:val="none" w:sz="0" w:space="0" w:color="auto"/>
        <w:left w:val="none" w:sz="0" w:space="0" w:color="auto"/>
        <w:bottom w:val="none" w:sz="0" w:space="0" w:color="auto"/>
        <w:right w:val="none" w:sz="0" w:space="0" w:color="auto"/>
      </w:divBdr>
    </w:div>
    <w:div w:id="1574117874">
      <w:bodyDiv w:val="1"/>
      <w:marLeft w:val="0"/>
      <w:marRight w:val="0"/>
      <w:marTop w:val="0"/>
      <w:marBottom w:val="0"/>
      <w:divBdr>
        <w:top w:val="none" w:sz="0" w:space="0" w:color="auto"/>
        <w:left w:val="none" w:sz="0" w:space="0" w:color="auto"/>
        <w:bottom w:val="none" w:sz="0" w:space="0" w:color="auto"/>
        <w:right w:val="none" w:sz="0" w:space="0" w:color="auto"/>
      </w:divBdr>
    </w:div>
    <w:div w:id="1699812343">
      <w:bodyDiv w:val="1"/>
      <w:marLeft w:val="0"/>
      <w:marRight w:val="0"/>
      <w:marTop w:val="0"/>
      <w:marBottom w:val="0"/>
      <w:divBdr>
        <w:top w:val="none" w:sz="0" w:space="0" w:color="auto"/>
        <w:left w:val="none" w:sz="0" w:space="0" w:color="auto"/>
        <w:bottom w:val="none" w:sz="0" w:space="0" w:color="auto"/>
        <w:right w:val="none" w:sz="0" w:space="0" w:color="auto"/>
      </w:divBdr>
    </w:div>
    <w:div w:id="2130082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ukhirala-krishna\AppData\Local\Microsoft\Windows\INetCache\IE\FYW8UJJU\AgCSS-R1-General-Doc-Template-WP-060118-v00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6E0E1429E2B4B3C90DB860A6403ECAD"/>
        <w:category>
          <w:name w:val="General"/>
          <w:gallery w:val="placeholder"/>
        </w:category>
        <w:types>
          <w:type w:val="bbPlcHdr"/>
        </w:types>
        <w:behaviors>
          <w:behavior w:val="content"/>
        </w:behaviors>
        <w:guid w:val="{1EA06E79-FADE-4E20-939E-CE0FE1FA8A4E}"/>
      </w:docPartPr>
      <w:docPartBody>
        <w:p w:rsidR="000502F9" w:rsidRDefault="001A1F06">
          <w:pPr>
            <w:pStyle w:val="06E0E1429E2B4B3C90DB860A6403ECAD"/>
          </w:pPr>
          <w:r w:rsidRPr="00F36411">
            <w:rPr>
              <w:rStyle w:val="PlaceholderText"/>
            </w:rPr>
            <w:t>[Title]</w:t>
          </w:r>
        </w:p>
      </w:docPartBody>
    </w:docPart>
    <w:docPart>
      <w:docPartPr>
        <w:name w:val="61AFA40BF34A41C7AEEDB2575450C8FB"/>
        <w:category>
          <w:name w:val="General"/>
          <w:gallery w:val="placeholder"/>
        </w:category>
        <w:types>
          <w:type w:val="bbPlcHdr"/>
        </w:types>
        <w:behaviors>
          <w:behavior w:val="content"/>
        </w:behaviors>
        <w:guid w:val="{82642455-A393-498D-9C4F-4002F0791936}"/>
      </w:docPartPr>
      <w:docPartBody>
        <w:p w:rsidR="000502F9" w:rsidRDefault="001A1F06">
          <w:pPr>
            <w:pStyle w:val="61AFA40BF34A41C7AEEDB2575450C8FB"/>
          </w:pPr>
          <w:r w:rsidRPr="00F36411">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old">
    <w:panose1 w:val="020B0704020202020204"/>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F06"/>
    <w:rsid w:val="000502F9"/>
    <w:rsid w:val="00072480"/>
    <w:rsid w:val="00166C91"/>
    <w:rsid w:val="00177480"/>
    <w:rsid w:val="00186570"/>
    <w:rsid w:val="001A1F06"/>
    <w:rsid w:val="001F3508"/>
    <w:rsid w:val="002931AD"/>
    <w:rsid w:val="0029498C"/>
    <w:rsid w:val="00393F5A"/>
    <w:rsid w:val="003E2EBB"/>
    <w:rsid w:val="004131E5"/>
    <w:rsid w:val="00466EA1"/>
    <w:rsid w:val="004A2606"/>
    <w:rsid w:val="004A2AAC"/>
    <w:rsid w:val="005B6921"/>
    <w:rsid w:val="005C4368"/>
    <w:rsid w:val="006349E7"/>
    <w:rsid w:val="00666639"/>
    <w:rsid w:val="00885B08"/>
    <w:rsid w:val="009C41D2"/>
    <w:rsid w:val="00A11630"/>
    <w:rsid w:val="00A70B2B"/>
    <w:rsid w:val="00AE4EE5"/>
    <w:rsid w:val="00B12116"/>
    <w:rsid w:val="00B2656C"/>
    <w:rsid w:val="00B32FF0"/>
    <w:rsid w:val="00C424C5"/>
    <w:rsid w:val="00C767A7"/>
    <w:rsid w:val="00CC2711"/>
    <w:rsid w:val="00CD3ADF"/>
    <w:rsid w:val="00D03B31"/>
    <w:rsid w:val="00D3174E"/>
    <w:rsid w:val="00D32244"/>
    <w:rsid w:val="00D6047D"/>
    <w:rsid w:val="00D76BD8"/>
    <w:rsid w:val="00D86572"/>
    <w:rsid w:val="00E22FFB"/>
    <w:rsid w:val="00E73867"/>
    <w:rsid w:val="00E92113"/>
    <w:rsid w:val="00EF30C7"/>
    <w:rsid w:val="00F8300C"/>
    <w:rsid w:val="00FC079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29498C"/>
    <w:rPr>
      <w:color w:val="808080"/>
    </w:rPr>
  </w:style>
  <w:style w:type="paragraph" w:customStyle="1" w:styleId="06E0E1429E2B4B3C90DB860A6403ECAD">
    <w:name w:val="06E0E1429E2B4B3C90DB860A6403ECAD"/>
  </w:style>
  <w:style w:type="paragraph" w:customStyle="1" w:styleId="61AFA40BF34A41C7AEEDB2575450C8FB">
    <w:name w:val="61AFA40BF34A41C7AEEDB2575450C8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North Highland Brand Colors">
      <a:dk1>
        <a:srgbClr val="000000"/>
      </a:dk1>
      <a:lt1>
        <a:srgbClr val="FFFFFF"/>
      </a:lt1>
      <a:dk2>
        <a:srgbClr val="005AAA"/>
      </a:dk2>
      <a:lt2>
        <a:srgbClr val="FFFFFF"/>
      </a:lt2>
      <a:accent1>
        <a:srgbClr val="005AAA"/>
      </a:accent1>
      <a:accent2>
        <a:srgbClr val="F68A33"/>
      </a:accent2>
      <a:accent3>
        <a:srgbClr val="8DC63F"/>
      </a:accent3>
      <a:accent4>
        <a:srgbClr val="009DDC"/>
      </a:accent4>
      <a:accent5>
        <a:srgbClr val="F04C37"/>
      </a:accent5>
      <a:accent6>
        <a:srgbClr val="36297D"/>
      </a:accent6>
      <a:hlink>
        <a:srgbClr val="005AAA"/>
      </a:hlink>
      <a:folHlink>
        <a:srgbClr val="009DDC"/>
      </a:folHlink>
    </a:clrScheme>
    <a:fontScheme name="North Highland PPT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haredWithUsers xmlns="dd097ff1-3144-43c6-b3b5-5d14ac660e1e">
      <UserInfo>
        <DisplayName>Ford, Alexander</DisplayName>
        <AccountId>19</AccountId>
        <AccountType/>
      </UserInfo>
      <UserInfo>
        <DisplayName>Mughal, Bilal</DisplayName>
        <AccountId>13</AccountId>
        <AccountType/>
      </UserInfo>
      <UserInfo>
        <DisplayName>Nickel, Tim</DisplayName>
        <AccountId>18</AccountId>
        <AccountType/>
      </UserInfo>
      <UserInfo>
        <DisplayName>Zendehdel, Sadaf</DisplayName>
        <AccountId>12</AccountId>
        <AccountType/>
      </UserInfo>
      <UserInfo>
        <DisplayName>Walsh, Caitlyn M</DisplayName>
        <AccountId>49</AccountId>
        <AccountType/>
      </UserInfo>
      <UserInfo>
        <DisplayName>Growick, Jonathan</DisplayName>
        <AccountId>68</AccountId>
        <AccountType/>
      </UserInfo>
      <UserInfo>
        <DisplayName>Hall, Jonathan</DisplayName>
        <AccountId>80</AccountId>
        <AccountType/>
      </UserInfo>
      <UserInfo>
        <DisplayName>Swanson, Jeffrey</DisplayName>
        <AccountId>53</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0039315FC863F84EA2C51B09C5507C9C" ma:contentTypeVersion="12" ma:contentTypeDescription="Create a new document." ma:contentTypeScope="" ma:versionID="8fa17f4a250f1c5813d72d84ef07ccff">
  <xsd:schema xmlns:xsd="http://www.w3.org/2001/XMLSchema" xmlns:xs="http://www.w3.org/2001/XMLSchema" xmlns:p="http://schemas.microsoft.com/office/2006/metadata/properties" xmlns:ns1="http://schemas.microsoft.com/sharepoint/v3" xmlns:ns2="d5912e3a-f96e-4e1e-9d92-c8f2dfe8bb71" xmlns:ns3="dd097ff1-3144-43c6-b3b5-5d14ac660e1e" targetNamespace="http://schemas.microsoft.com/office/2006/metadata/properties" ma:root="true" ma:fieldsID="2190d88d08db5d6b2615e5b517e50f34" ns1:_="" ns2:_="" ns3:_="">
    <xsd:import namespace="http://schemas.microsoft.com/sharepoint/v3"/>
    <xsd:import namespace="d5912e3a-f96e-4e1e-9d92-c8f2dfe8bb71"/>
    <xsd:import namespace="dd097ff1-3144-43c6-b3b5-5d14ac660e1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5912e3a-f96e-4e1e-9d92-c8f2dfe8bb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d097ff1-3144-43c6-b3b5-5d14ac660e1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71C4A9-12EB-4247-958A-88E76EB3993F}">
  <ds:schemaRefs>
    <ds:schemaRef ds:uri="http://schemas.microsoft.com/office/2006/metadata/properties"/>
    <ds:schemaRef ds:uri="http://schemas.microsoft.com/office/infopath/2007/PartnerControls"/>
    <ds:schemaRef ds:uri="http://schemas.microsoft.com/sharepoint/v3"/>
    <ds:schemaRef ds:uri="dd097ff1-3144-43c6-b3b5-5d14ac660e1e"/>
  </ds:schemaRefs>
</ds:datastoreItem>
</file>

<file path=customXml/itemProps2.xml><?xml version="1.0" encoding="utf-8"?>
<ds:datastoreItem xmlns:ds="http://schemas.openxmlformats.org/officeDocument/2006/customXml" ds:itemID="{F2459EB7-AEFB-467A-BDD8-EA30D6EDC105}">
  <ds:schemaRefs>
    <ds:schemaRef ds:uri="http://schemas.openxmlformats.org/officeDocument/2006/bibliography"/>
  </ds:schemaRefs>
</ds:datastoreItem>
</file>

<file path=customXml/itemProps3.xml><?xml version="1.0" encoding="utf-8"?>
<ds:datastoreItem xmlns:ds="http://schemas.openxmlformats.org/officeDocument/2006/customXml" ds:itemID="{02CA9839-AFD9-4F9E-A8F4-F631242807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5912e3a-f96e-4e1e-9d92-c8f2dfe8bb71"/>
    <ds:schemaRef ds:uri="dd097ff1-3144-43c6-b3b5-5d14ac660e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FF53735-F5C5-400A-A661-E3B36C5F38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AgCSS-R1-General-Doc-Template-WP-060118-v001</Template>
  <TotalTime>2</TotalTime>
  <Pages>1</Pages>
  <Words>4560</Words>
  <Characters>30462</Characters>
  <Application>Microsoft Office Word</Application>
  <DocSecurity>0</DocSecurity>
  <Lines>951</Lines>
  <Paragraphs>574</Paragraphs>
  <ScaleCrop>false</ScaleCrop>
  <HeadingPairs>
    <vt:vector size="2" baseType="variant">
      <vt:variant>
        <vt:lpstr>Title</vt:lpstr>
      </vt:variant>
      <vt:variant>
        <vt:i4>1</vt:i4>
      </vt:variant>
    </vt:vector>
  </HeadingPairs>
  <TitlesOfParts>
    <vt:vector size="1" baseType="lpstr">
      <vt:lpstr/>
    </vt:vector>
  </TitlesOfParts>
  <Company>Florida Department of Children and Families</Company>
  <LinksUpToDate>false</LinksUpToDate>
  <CharactersWithSpaces>34448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2022-2023 Accountability Metrics Methodology Documentation</dc:title>
  <dc:subject>[Abbreviated Doc Title]</dc:subject>
  <dc:creator>Mukhirala, Krishna</dc:creator>
  <cp:keywords/>
  <cp:lastModifiedBy>Walsh, Caitlyn M</cp:lastModifiedBy>
  <cp:revision>2</cp:revision>
  <cp:lastPrinted>2018-04-11T20:46:00Z</cp:lastPrinted>
  <dcterms:created xsi:type="dcterms:W3CDTF">2025-11-21T16:51:00Z</dcterms:created>
  <dcterms:modified xsi:type="dcterms:W3CDTF">2025-11-21T16:51:00Z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0x0101000039315FC863F84EA2C51B09C5507C9C</vt:lpwstr>
  </property>
  <property fmtid="{D5CDD505-2E9C-101B-9397-08002B2CF9AE}" pid="3" name="AuthorIds_UIVersion_1536">
    <vt:lpwstr>512</vt:lpwstr>
  </property>
</Properties>
</file>