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bookmarkStart w:id="0" w:name="_GoBack"/>
      <w:bookmarkEnd w:id="0"/>
    </w:p>
    <w:p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rsidTr="0089584A">
        <w:trPr>
          <w:jc w:val="center"/>
        </w:trPr>
        <w:tc>
          <w:tcPr>
            <w:tcW w:w="1188" w:type="dxa"/>
            <w:vAlign w:val="center"/>
          </w:tcPr>
          <w:p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r w:rsidR="00CA2B27" w:rsidRPr="00F54E07" w:rsidTr="0089584A">
        <w:trPr>
          <w:jc w:val="center"/>
        </w:trPr>
        <w:tc>
          <w:tcPr>
            <w:tcW w:w="1188" w:type="dxa"/>
          </w:tcPr>
          <w:p w:rsidR="00CA2B27" w:rsidRPr="00F54E07" w:rsidRDefault="00CA2B27" w:rsidP="0095136A">
            <w:pPr>
              <w:rPr>
                <w:rFonts w:ascii="Arial Narrow" w:hAnsi="Arial Narrow" w:cs="Arial"/>
                <w:sz w:val="22"/>
                <w:szCs w:val="22"/>
              </w:rPr>
            </w:pPr>
          </w:p>
        </w:tc>
        <w:tc>
          <w:tcPr>
            <w:tcW w:w="1921" w:type="dxa"/>
          </w:tcPr>
          <w:p w:rsidR="00CA2B27" w:rsidRPr="00F54E07" w:rsidRDefault="00CA2B27" w:rsidP="0095136A">
            <w:pPr>
              <w:rPr>
                <w:rFonts w:ascii="Arial Narrow" w:hAnsi="Arial Narrow" w:cs="Arial"/>
                <w:sz w:val="22"/>
                <w:szCs w:val="22"/>
              </w:rPr>
            </w:pPr>
          </w:p>
        </w:tc>
        <w:tc>
          <w:tcPr>
            <w:tcW w:w="986" w:type="dxa"/>
          </w:tcPr>
          <w:p w:rsidR="00CA2B27" w:rsidRPr="00F54E07" w:rsidRDefault="00CA2B27" w:rsidP="0095136A">
            <w:pPr>
              <w:rPr>
                <w:rFonts w:ascii="Arial Narrow" w:hAnsi="Arial Narrow" w:cs="Arial"/>
                <w:sz w:val="22"/>
                <w:szCs w:val="22"/>
              </w:rPr>
            </w:pPr>
          </w:p>
        </w:tc>
        <w:tc>
          <w:tcPr>
            <w:tcW w:w="1215"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260" w:type="dxa"/>
          </w:tcPr>
          <w:p w:rsidR="00CA2B27" w:rsidRPr="00F54E07" w:rsidRDefault="00CA2B27" w:rsidP="0095136A">
            <w:pPr>
              <w:rPr>
                <w:rFonts w:ascii="Arial Narrow" w:hAnsi="Arial Narrow" w:cs="Arial"/>
                <w:sz w:val="22"/>
                <w:szCs w:val="22"/>
              </w:rPr>
            </w:pPr>
          </w:p>
        </w:tc>
        <w:tc>
          <w:tcPr>
            <w:tcW w:w="1440" w:type="dxa"/>
          </w:tcPr>
          <w:p w:rsidR="00CA2B27" w:rsidRPr="00F54E07" w:rsidRDefault="00CA2B27" w:rsidP="0095136A">
            <w:pPr>
              <w:rPr>
                <w:rFonts w:ascii="Arial Narrow" w:hAnsi="Arial Narrow" w:cs="Arial"/>
                <w:sz w:val="22"/>
                <w:szCs w:val="22"/>
              </w:rPr>
            </w:pPr>
          </w:p>
        </w:tc>
        <w:tc>
          <w:tcPr>
            <w:tcW w:w="2700" w:type="dxa"/>
          </w:tcPr>
          <w:p w:rsidR="00CA2B27" w:rsidRPr="00F54E07" w:rsidRDefault="00CA2B27" w:rsidP="0095136A">
            <w:pPr>
              <w:rPr>
                <w:rFonts w:ascii="Arial Narrow" w:hAnsi="Arial Narrow" w:cs="Arial"/>
                <w:sz w:val="22"/>
                <w:szCs w:val="22"/>
              </w:rPr>
            </w:pPr>
          </w:p>
        </w:tc>
      </w:tr>
    </w:tbl>
    <w:p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By my signature below, I hereby certify that all confidential data, including protected health information, has been permanently removed from all computer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rsidR="00E32E32" w:rsidRPr="00F54E07" w:rsidRDefault="00E32E32" w:rsidP="0095136A">
      <w:pPr>
        <w:rPr>
          <w:rFonts w:ascii="Arial Narrow" w:hAnsi="Arial Narrow" w:cs="Arial"/>
          <w:sz w:val="22"/>
          <w:szCs w:val="22"/>
        </w:rPr>
      </w:pPr>
    </w:p>
    <w:p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rsidR="00E32E32" w:rsidRPr="00EE58E3" w:rsidRDefault="00E32E32" w:rsidP="0095136A">
      <w:pPr>
        <w:rPr>
          <w:rFonts w:ascii="Arial Narrow" w:hAnsi="Arial Narrow" w:cs="Arial"/>
          <w:sz w:val="22"/>
          <w:szCs w:val="22"/>
        </w:rPr>
      </w:pPr>
    </w:p>
    <w:p w:rsidR="00EE58E3" w:rsidRPr="00EE58E3" w:rsidRDefault="00EE58E3" w:rsidP="0095136A">
      <w:pPr>
        <w:rPr>
          <w:rFonts w:ascii="Arial Narrow" w:hAnsi="Arial Narrow" w:cs="Arial"/>
          <w:sz w:val="22"/>
          <w:szCs w:val="22"/>
        </w:rPr>
      </w:pPr>
    </w:p>
    <w:p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9F" w:rsidRDefault="00D8379F">
      <w:r>
        <w:separator/>
      </w:r>
    </w:p>
  </w:endnote>
  <w:endnote w:type="continuationSeparator" w:id="0">
    <w:p w:rsidR="00D8379F" w:rsidRDefault="00D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9F" w:rsidRDefault="00D8379F">
      <w:r>
        <w:separator/>
      </w:r>
    </w:p>
  </w:footnote>
  <w:footnote w:type="continuationSeparator" w:id="0">
    <w:p w:rsidR="00D8379F" w:rsidRDefault="00D8379F">
      <w:r>
        <w:continuationSeparator/>
      </w:r>
    </w:p>
  </w:footnote>
  <w:footnote w:id="1">
    <w:p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0DE5D892" wp14:editId="45B20F10">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rsidR="007C7FA4" w:rsidRPr="00EE58E3" w:rsidRDefault="002A2B4C"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abstractNumId w:val="13"/>
  </w:num>
  <w:num w:numId="2">
    <w:abstractNumId w:val="0"/>
  </w:num>
  <w:num w:numId="3">
    <w:abstractNumId w:val="12"/>
  </w:num>
  <w:num w:numId="4">
    <w:abstractNumId w:val="7"/>
  </w:num>
  <w:num w:numId="5">
    <w:abstractNumId w:val="11"/>
  </w:num>
  <w:num w:numId="6">
    <w:abstractNumId w:val="2"/>
  </w:num>
  <w:num w:numId="7">
    <w:abstractNumId w:val="14"/>
  </w:num>
  <w:num w:numId="8">
    <w:abstractNumId w:val="9"/>
  </w:num>
  <w:num w:numId="9">
    <w:abstractNumId w:val="8"/>
  </w:num>
  <w:num w:numId="10">
    <w:abstractNumId w:val="5"/>
  </w:num>
  <w:num w:numId="11">
    <w:abstractNumId w:val="4"/>
  </w:num>
  <w:num w:numId="12">
    <w:abstractNumId w:val="6"/>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3758B6"/>
    <w:rsid w:val="003F3979"/>
    <w:rsid w:val="0041580B"/>
    <w:rsid w:val="004357EC"/>
    <w:rsid w:val="004700C5"/>
    <w:rsid w:val="00505CC3"/>
    <w:rsid w:val="00514092"/>
    <w:rsid w:val="00535CB0"/>
    <w:rsid w:val="006107FA"/>
    <w:rsid w:val="006171A2"/>
    <w:rsid w:val="00666842"/>
    <w:rsid w:val="00677551"/>
    <w:rsid w:val="007337E3"/>
    <w:rsid w:val="007438E2"/>
    <w:rsid w:val="007A6871"/>
    <w:rsid w:val="007D670E"/>
    <w:rsid w:val="0089584A"/>
    <w:rsid w:val="008E5A9D"/>
    <w:rsid w:val="008F4836"/>
    <w:rsid w:val="009328B9"/>
    <w:rsid w:val="0095136A"/>
    <w:rsid w:val="00A66EB7"/>
    <w:rsid w:val="00AF6B3C"/>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D1751"/>
    <w:rsid w:val="00EE58E3"/>
    <w:rsid w:val="00EF33FE"/>
    <w:rsid w:val="00F0720C"/>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779C-092A-4A47-BB34-CB905073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creator>giacomo-gina</dc:creator>
  <cp:lastModifiedBy>Micallef, Jimmers</cp:lastModifiedBy>
  <cp:revision>2</cp:revision>
  <cp:lastPrinted>2015-10-15T14:46:00Z</cp:lastPrinted>
  <dcterms:created xsi:type="dcterms:W3CDTF">2018-06-01T22:24:00Z</dcterms:created>
  <dcterms:modified xsi:type="dcterms:W3CDTF">2018-06-01T22:24:00Z</dcterms:modified>
</cp:coreProperties>
</file>