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AE70" w14:textId="76A7D266" w:rsidR="005429B8" w:rsidRPr="005429B8" w:rsidRDefault="005429B8" w:rsidP="005559BA">
      <w:pPr>
        <w:spacing w:line="240" w:lineRule="auto"/>
        <w:contextualSpacing/>
        <w:jc w:val="center"/>
        <w:rPr>
          <w:rFonts w:ascii="Arial Narrow" w:hAnsi="Arial Narrow"/>
          <w:b/>
          <w:bCs/>
        </w:rPr>
      </w:pPr>
      <w:r w:rsidRPr="49D8765E">
        <w:rPr>
          <w:rFonts w:ascii="Arial Narrow" w:hAnsi="Arial Narrow"/>
          <w:b/>
          <w:bCs/>
        </w:rPr>
        <w:t>Guidance</w:t>
      </w:r>
      <w:r w:rsidR="007A4498" w:rsidRPr="49D8765E">
        <w:rPr>
          <w:rFonts w:ascii="Arial Narrow" w:hAnsi="Arial Narrow"/>
          <w:b/>
          <w:bCs/>
        </w:rPr>
        <w:t xml:space="preserve"> </w:t>
      </w:r>
      <w:r w:rsidR="007A4498" w:rsidRPr="00A73373">
        <w:rPr>
          <w:rFonts w:ascii="Arial Narrow" w:hAnsi="Arial Narrow"/>
          <w:b/>
          <w:bCs/>
          <w:color w:val="FF0000"/>
        </w:rPr>
        <w:t>44</w:t>
      </w:r>
      <w:r w:rsidR="00DF0FBF" w:rsidRPr="00A73373">
        <w:rPr>
          <w:rFonts w:ascii="Arial Narrow" w:hAnsi="Arial Narrow"/>
          <w:b/>
          <w:bCs/>
          <w:color w:val="FF0000"/>
        </w:rPr>
        <w:t xml:space="preserve"> (</w:t>
      </w:r>
      <w:r w:rsidR="11AD689A" w:rsidRPr="49D8765E">
        <w:rPr>
          <w:rFonts w:ascii="Arial Narrow" w:hAnsi="Arial Narrow"/>
          <w:b/>
          <w:bCs/>
          <w:color w:val="FF0000"/>
        </w:rPr>
        <w:t>New</w:t>
      </w:r>
      <w:r w:rsidR="00DF0FBF" w:rsidRPr="00A73373">
        <w:rPr>
          <w:rFonts w:ascii="Arial Narrow" w:hAnsi="Arial Narrow"/>
          <w:b/>
          <w:bCs/>
          <w:color w:val="FF0000"/>
        </w:rPr>
        <w:t>)</w:t>
      </w:r>
    </w:p>
    <w:p w14:paraId="17D9F022" w14:textId="0F607677" w:rsidR="005429B8" w:rsidRPr="005429B8" w:rsidRDefault="005429B8" w:rsidP="005559BA">
      <w:pPr>
        <w:spacing w:line="240" w:lineRule="auto"/>
        <w:contextualSpacing/>
        <w:jc w:val="center"/>
        <w:rPr>
          <w:rFonts w:ascii="Arial Narrow" w:hAnsi="Arial Narrow"/>
          <w:b/>
          <w:bCs/>
        </w:rPr>
      </w:pPr>
      <w:r w:rsidRPr="005429B8">
        <w:rPr>
          <w:rFonts w:ascii="Arial Narrow" w:hAnsi="Arial Narrow"/>
          <w:b/>
          <w:bCs/>
        </w:rPr>
        <w:t xml:space="preserve">Treatment Alternative for Safer Communities </w:t>
      </w:r>
      <w:r w:rsidR="007A4498">
        <w:rPr>
          <w:rFonts w:ascii="Arial Narrow" w:hAnsi="Arial Narrow"/>
          <w:b/>
          <w:bCs/>
        </w:rPr>
        <w:t>(TASC)</w:t>
      </w:r>
    </w:p>
    <w:p w14:paraId="1EDDFBFB" w14:textId="77777777" w:rsidR="005429B8" w:rsidRPr="005429B8" w:rsidRDefault="005429B8" w:rsidP="005559BA">
      <w:pPr>
        <w:spacing w:line="240" w:lineRule="auto"/>
        <w:contextualSpacing/>
        <w:rPr>
          <w:rFonts w:ascii="Arial Narrow" w:hAnsi="Arial Narrow"/>
        </w:rPr>
      </w:pPr>
    </w:p>
    <w:p w14:paraId="4518856E" w14:textId="1896D1B0" w:rsidR="005429B8" w:rsidRPr="005429B8" w:rsidRDefault="005429B8" w:rsidP="49D8765E">
      <w:pPr>
        <w:spacing w:line="240" w:lineRule="auto"/>
        <w:contextualSpacing/>
        <w:rPr>
          <w:rFonts w:ascii="Arial Narrow" w:hAnsi="Arial Narrow"/>
          <w:i/>
          <w:iCs/>
        </w:rPr>
      </w:pPr>
      <w:r w:rsidRPr="49D8765E">
        <w:rPr>
          <w:rFonts w:ascii="Arial Narrow" w:hAnsi="Arial Narrow"/>
          <w:b/>
          <w:bCs/>
        </w:rPr>
        <w:t>Contract Reference:</w:t>
      </w:r>
      <w:r>
        <w:tab/>
      </w:r>
      <w:r w:rsidR="00237640" w:rsidRPr="49D8765E">
        <w:rPr>
          <w:rFonts w:ascii="Arial Narrow" w:hAnsi="Arial Narrow"/>
          <w:i/>
          <w:iCs/>
        </w:rPr>
        <w:t>Exhibit F.3</w:t>
      </w:r>
      <w:r w:rsidR="00427676" w:rsidRPr="49D8765E">
        <w:rPr>
          <w:rFonts w:ascii="Arial Narrow" w:hAnsi="Arial Narrow"/>
          <w:i/>
          <w:iCs/>
        </w:rPr>
        <w:t xml:space="preserve">, </w:t>
      </w:r>
    </w:p>
    <w:p w14:paraId="58C39E1B" w14:textId="55232993" w:rsidR="005429B8" w:rsidRPr="005429B8" w:rsidRDefault="005429B8" w:rsidP="005559BA">
      <w:pPr>
        <w:spacing w:line="240" w:lineRule="auto"/>
        <w:contextualSpacing/>
        <w:rPr>
          <w:rFonts w:ascii="Arial Narrow" w:hAnsi="Arial Narrow"/>
          <w:i/>
          <w:iCs/>
        </w:rPr>
      </w:pPr>
      <w:r w:rsidRPr="005429B8">
        <w:rPr>
          <w:rFonts w:ascii="Arial Narrow" w:hAnsi="Arial Narrow"/>
          <w:b/>
          <w:bCs/>
        </w:rPr>
        <w:t>Authority:</w:t>
      </w:r>
      <w:r w:rsidRPr="005429B8">
        <w:rPr>
          <w:rFonts w:ascii="Arial Narrow" w:hAnsi="Arial Narrow"/>
        </w:rPr>
        <w:tab/>
      </w:r>
      <w:r w:rsidRPr="005429B8">
        <w:rPr>
          <w:rFonts w:ascii="Arial Narrow" w:hAnsi="Arial Narrow"/>
        </w:rPr>
        <w:tab/>
      </w:r>
      <w:r w:rsidRPr="005429B8">
        <w:rPr>
          <w:rFonts w:ascii="Arial Narrow" w:hAnsi="Arial Narrow"/>
          <w:i/>
          <w:iCs/>
        </w:rPr>
        <w:t>65D-30.012, 65E-14.</w:t>
      </w:r>
      <w:r w:rsidR="00437BDD">
        <w:rPr>
          <w:rFonts w:ascii="Arial Narrow" w:hAnsi="Arial Narrow"/>
          <w:i/>
          <w:iCs/>
        </w:rPr>
        <w:t>0</w:t>
      </w:r>
      <w:r w:rsidRPr="005429B8">
        <w:rPr>
          <w:rFonts w:ascii="Arial Narrow" w:hAnsi="Arial Narrow"/>
          <w:i/>
          <w:iCs/>
        </w:rPr>
        <w:t>21</w:t>
      </w:r>
      <w:r w:rsidR="00437BDD">
        <w:rPr>
          <w:rFonts w:ascii="Arial Narrow" w:hAnsi="Arial Narrow"/>
          <w:i/>
          <w:iCs/>
        </w:rPr>
        <w:t xml:space="preserve"> Florida Administrative Code</w:t>
      </w:r>
      <w:r w:rsidRPr="005429B8">
        <w:rPr>
          <w:rFonts w:ascii="Arial Narrow" w:hAnsi="Arial Narrow"/>
          <w:i/>
          <w:iCs/>
        </w:rPr>
        <w:t xml:space="preserve"> </w:t>
      </w:r>
      <w:r w:rsidR="00AE4655">
        <w:rPr>
          <w:rFonts w:ascii="Arial Narrow" w:hAnsi="Arial Narrow"/>
          <w:i/>
          <w:iCs/>
        </w:rPr>
        <w:t>(F.A.C.)</w:t>
      </w:r>
      <w:r w:rsidRPr="005429B8">
        <w:rPr>
          <w:rFonts w:ascii="Arial Narrow" w:hAnsi="Arial Narrow"/>
          <w:i/>
          <w:iCs/>
        </w:rPr>
        <w:t xml:space="preserve"> </w:t>
      </w:r>
    </w:p>
    <w:p w14:paraId="63956725" w14:textId="2E75D9C6" w:rsidR="005429B8" w:rsidRPr="005429B8" w:rsidRDefault="005429B8" w:rsidP="005559BA">
      <w:pPr>
        <w:spacing w:line="240" w:lineRule="auto"/>
        <w:contextualSpacing/>
        <w:rPr>
          <w:rFonts w:ascii="Arial Narrow" w:hAnsi="Arial Narrow"/>
        </w:rPr>
      </w:pPr>
      <w:r w:rsidRPr="005429B8">
        <w:rPr>
          <w:rFonts w:ascii="Arial Narrow" w:hAnsi="Arial Narrow"/>
          <w:b/>
          <w:bCs/>
        </w:rPr>
        <w:t>Frequency:</w:t>
      </w:r>
      <w:r w:rsidRPr="005429B8">
        <w:rPr>
          <w:rFonts w:ascii="Arial Narrow" w:hAnsi="Arial Narrow"/>
        </w:rPr>
        <w:tab/>
      </w:r>
      <w:r w:rsidRPr="005429B8">
        <w:rPr>
          <w:rFonts w:ascii="Arial Narrow" w:hAnsi="Arial Narrow"/>
        </w:rPr>
        <w:tab/>
      </w:r>
      <w:r w:rsidRPr="005429B8">
        <w:rPr>
          <w:rFonts w:ascii="Arial Narrow" w:hAnsi="Arial Narrow"/>
          <w:i/>
          <w:iCs/>
        </w:rPr>
        <w:t>Monthly</w:t>
      </w:r>
      <w:r w:rsidRPr="005429B8">
        <w:rPr>
          <w:rFonts w:ascii="Arial Narrow" w:hAnsi="Arial Narrow"/>
          <w:i/>
          <w:iCs/>
        </w:rPr>
        <w:tab/>
      </w:r>
    </w:p>
    <w:p w14:paraId="75A2E183" w14:textId="7AB21923" w:rsidR="005429B8" w:rsidRPr="005429B8" w:rsidRDefault="005429B8" w:rsidP="005559BA">
      <w:pPr>
        <w:spacing w:line="240" w:lineRule="auto"/>
        <w:contextualSpacing/>
        <w:rPr>
          <w:rFonts w:ascii="Arial Narrow" w:hAnsi="Arial Narrow"/>
        </w:rPr>
      </w:pPr>
      <w:r w:rsidRPr="005429B8">
        <w:rPr>
          <w:rFonts w:ascii="Arial Narrow" w:hAnsi="Arial Narrow"/>
          <w:b/>
          <w:bCs/>
        </w:rPr>
        <w:t>Requirement:</w:t>
      </w:r>
      <w:r w:rsidRPr="005429B8">
        <w:rPr>
          <w:rFonts w:ascii="Arial Narrow" w:hAnsi="Arial Narrow"/>
        </w:rPr>
        <w:tab/>
      </w:r>
      <w:r w:rsidRPr="005429B8">
        <w:rPr>
          <w:rFonts w:ascii="Arial Narrow" w:hAnsi="Arial Narrow"/>
        </w:rPr>
        <w:tab/>
      </w:r>
      <w:r w:rsidRPr="005429B8">
        <w:rPr>
          <w:rFonts w:ascii="Arial Narrow" w:hAnsi="Arial Narrow"/>
          <w:i/>
          <w:iCs/>
        </w:rPr>
        <w:t xml:space="preserve">The </w:t>
      </w:r>
      <w:r w:rsidR="00303E1D">
        <w:rPr>
          <w:rFonts w:ascii="Arial Narrow" w:hAnsi="Arial Narrow"/>
          <w:i/>
          <w:iCs/>
        </w:rPr>
        <w:t>20</w:t>
      </w:r>
      <w:r w:rsidRPr="005429B8">
        <w:rPr>
          <w:rFonts w:ascii="Arial Narrow" w:hAnsi="Arial Narrow"/>
          <w:i/>
          <w:iCs/>
        </w:rPr>
        <w:t>th of each month</w:t>
      </w:r>
      <w:r w:rsidRPr="005429B8">
        <w:rPr>
          <w:rFonts w:ascii="Arial Narrow" w:hAnsi="Arial Narrow"/>
        </w:rPr>
        <w:t xml:space="preserve"> </w:t>
      </w:r>
    </w:p>
    <w:p w14:paraId="04B24E16" w14:textId="77777777" w:rsidR="005429B8" w:rsidRPr="005429B8" w:rsidRDefault="005429B8" w:rsidP="005559BA">
      <w:pPr>
        <w:spacing w:line="240" w:lineRule="auto"/>
        <w:contextualSpacing/>
        <w:rPr>
          <w:rFonts w:ascii="Arial Narrow" w:hAnsi="Arial Narrow"/>
        </w:rPr>
      </w:pPr>
    </w:p>
    <w:p w14:paraId="5F07FD7C" w14:textId="57F42797" w:rsidR="005167A1" w:rsidRDefault="005429B8" w:rsidP="00641B51">
      <w:pPr>
        <w:spacing w:line="240" w:lineRule="auto"/>
        <w:ind w:left="2160" w:hanging="2160"/>
        <w:contextualSpacing/>
        <w:rPr>
          <w:rFonts w:ascii="Arial Narrow" w:hAnsi="Arial Narrow"/>
        </w:rPr>
      </w:pPr>
      <w:r w:rsidRPr="005429B8">
        <w:rPr>
          <w:rFonts w:ascii="Arial Narrow" w:hAnsi="Arial Narrow"/>
          <w:b/>
          <w:bCs/>
        </w:rPr>
        <w:t>Purpose:</w:t>
      </w:r>
      <w:r w:rsidRPr="005429B8">
        <w:rPr>
          <w:rFonts w:ascii="Arial Narrow" w:hAnsi="Arial Narrow"/>
        </w:rPr>
        <w:tab/>
        <w:t xml:space="preserve">This document provides guidance for Managing Entities, </w:t>
      </w:r>
      <w:r w:rsidR="0060445A">
        <w:rPr>
          <w:rFonts w:ascii="Arial Narrow" w:hAnsi="Arial Narrow"/>
        </w:rPr>
        <w:t xml:space="preserve">Treatment </w:t>
      </w:r>
      <w:r w:rsidR="00EE1DCA">
        <w:rPr>
          <w:rFonts w:ascii="Arial Narrow" w:hAnsi="Arial Narrow"/>
        </w:rPr>
        <w:t>Alternative for Saf</w:t>
      </w:r>
      <w:r w:rsidR="00091813">
        <w:rPr>
          <w:rFonts w:ascii="Arial Narrow" w:hAnsi="Arial Narrow"/>
        </w:rPr>
        <w:t xml:space="preserve">er Communities (TASC) </w:t>
      </w:r>
      <w:r w:rsidR="00AE4655">
        <w:rPr>
          <w:rFonts w:ascii="Arial Narrow" w:hAnsi="Arial Narrow"/>
        </w:rPr>
        <w:t>p</w:t>
      </w:r>
      <w:r w:rsidRPr="005429B8">
        <w:rPr>
          <w:rFonts w:ascii="Arial Narrow" w:hAnsi="Arial Narrow"/>
        </w:rPr>
        <w:t xml:space="preserve">roviders, </w:t>
      </w:r>
      <w:r w:rsidR="00806C3B">
        <w:rPr>
          <w:rFonts w:ascii="Arial Narrow" w:hAnsi="Arial Narrow"/>
        </w:rPr>
        <w:t>Department of</w:t>
      </w:r>
      <w:r w:rsidRPr="005429B8">
        <w:rPr>
          <w:rFonts w:ascii="Arial Narrow" w:hAnsi="Arial Narrow"/>
        </w:rPr>
        <w:t xml:space="preserve"> </w:t>
      </w:r>
      <w:r w:rsidR="00806C3B">
        <w:rPr>
          <w:rFonts w:ascii="Arial Narrow" w:hAnsi="Arial Narrow"/>
        </w:rPr>
        <w:t>J</w:t>
      </w:r>
      <w:r w:rsidRPr="005429B8">
        <w:rPr>
          <w:rFonts w:ascii="Arial Narrow" w:hAnsi="Arial Narrow"/>
        </w:rPr>
        <w:t xml:space="preserve">uvenile </w:t>
      </w:r>
      <w:r w:rsidR="00AE4655">
        <w:rPr>
          <w:rFonts w:ascii="Arial Narrow" w:hAnsi="Arial Narrow"/>
        </w:rPr>
        <w:t>J</w:t>
      </w:r>
      <w:r w:rsidRPr="005429B8">
        <w:rPr>
          <w:rFonts w:ascii="Arial Narrow" w:hAnsi="Arial Narrow"/>
        </w:rPr>
        <w:t xml:space="preserve">ustice and other referring agencies. The Managing </w:t>
      </w:r>
      <w:r w:rsidR="00DF0FBF" w:rsidRPr="005429B8">
        <w:rPr>
          <w:rFonts w:ascii="Arial Narrow" w:hAnsi="Arial Narrow"/>
        </w:rPr>
        <w:t>Entit</w:t>
      </w:r>
      <w:r w:rsidR="00DF0FBF">
        <w:rPr>
          <w:rFonts w:ascii="Arial Narrow" w:hAnsi="Arial Narrow"/>
        </w:rPr>
        <w:t>ies</w:t>
      </w:r>
      <w:r w:rsidRPr="005429B8">
        <w:rPr>
          <w:rFonts w:ascii="Arial Narrow" w:hAnsi="Arial Narrow"/>
        </w:rPr>
        <w:t xml:space="preserve"> shall require that Treatment Alternative for Safer Communities Service </w:t>
      </w:r>
      <w:r w:rsidR="00AE4655">
        <w:rPr>
          <w:rFonts w:ascii="Arial Narrow" w:hAnsi="Arial Narrow"/>
        </w:rPr>
        <w:t>p</w:t>
      </w:r>
      <w:r w:rsidRPr="005429B8">
        <w:rPr>
          <w:rFonts w:ascii="Arial Narrow" w:hAnsi="Arial Narrow"/>
        </w:rPr>
        <w:t xml:space="preserve">roviders adhere to the service delivery and reporting requirements herein. </w:t>
      </w:r>
    </w:p>
    <w:p w14:paraId="6EAD5C55" w14:textId="77777777" w:rsidR="006E4E88" w:rsidRDefault="006E4E88" w:rsidP="005559BA">
      <w:pPr>
        <w:spacing w:line="240" w:lineRule="auto"/>
        <w:contextualSpacing/>
        <w:rPr>
          <w:rFonts w:ascii="Arial Narrow" w:hAnsi="Arial Narrow"/>
        </w:rPr>
      </w:pPr>
    </w:p>
    <w:p w14:paraId="56FB9BA4" w14:textId="4C9FA2FF" w:rsidR="005429B8" w:rsidRPr="002A1863" w:rsidRDefault="00437BDD" w:rsidP="001E2BD2">
      <w:pPr>
        <w:pStyle w:val="ListParagraph"/>
        <w:numPr>
          <w:ilvl w:val="0"/>
          <w:numId w:val="15"/>
        </w:numPr>
        <w:tabs>
          <w:tab w:val="left" w:pos="720"/>
        </w:tabs>
        <w:spacing w:line="240" w:lineRule="auto"/>
        <w:ind w:left="630" w:hanging="54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Service </w:t>
      </w:r>
      <w:r w:rsidR="00C1784A">
        <w:rPr>
          <w:rFonts w:ascii="Arial Narrow" w:hAnsi="Arial Narrow"/>
          <w:b/>
          <w:bCs/>
        </w:rPr>
        <w:t xml:space="preserve">Goal and </w:t>
      </w:r>
      <w:r w:rsidR="00613259" w:rsidRPr="002A1863">
        <w:rPr>
          <w:rFonts w:ascii="Arial Narrow" w:hAnsi="Arial Narrow"/>
          <w:b/>
          <w:bCs/>
        </w:rPr>
        <w:t>Description</w:t>
      </w:r>
    </w:p>
    <w:p w14:paraId="3ADBC425" w14:textId="520662CB" w:rsidR="005429B8" w:rsidRPr="005429B8" w:rsidRDefault="00094E4A" w:rsidP="005559BA">
      <w:pPr>
        <w:spacing w:line="240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5429B8" w:rsidRPr="005429B8">
        <w:rPr>
          <w:rFonts w:ascii="Arial Narrow" w:hAnsi="Arial Narrow"/>
        </w:rPr>
        <w:t>he Drug Abuse Office and Treatment Act create</w:t>
      </w:r>
      <w:r>
        <w:rPr>
          <w:rFonts w:ascii="Arial Narrow" w:hAnsi="Arial Narrow"/>
        </w:rPr>
        <w:t>s</w:t>
      </w:r>
      <w:r w:rsidR="005429B8" w:rsidRPr="005429B8">
        <w:rPr>
          <w:rFonts w:ascii="Arial Narrow" w:hAnsi="Arial Narrow"/>
        </w:rPr>
        <w:t xml:space="preserve"> the federal initiative “Treatment Alternatives to Street Crime” to advocate for alternative options for substance-abusing criminal offenders. The purpose of this initiative </w:t>
      </w:r>
      <w:r>
        <w:rPr>
          <w:rFonts w:ascii="Arial Narrow" w:hAnsi="Arial Narrow"/>
        </w:rPr>
        <w:t>i</w:t>
      </w:r>
      <w:r w:rsidR="005429B8" w:rsidRPr="005429B8">
        <w:rPr>
          <w:rFonts w:ascii="Arial Narrow" w:hAnsi="Arial Narrow"/>
        </w:rPr>
        <w:t xml:space="preserve">s to reduce recidivism among </w:t>
      </w:r>
      <w:r>
        <w:rPr>
          <w:rFonts w:ascii="Arial Narrow" w:hAnsi="Arial Narrow"/>
        </w:rPr>
        <w:t xml:space="preserve">individuals with criminal justice involvement with </w:t>
      </w:r>
      <w:r w:rsidR="005429B8" w:rsidRPr="005429B8">
        <w:rPr>
          <w:rFonts w:ascii="Arial Narrow" w:hAnsi="Arial Narrow"/>
        </w:rPr>
        <w:t>substance</w:t>
      </w:r>
      <w:r>
        <w:rPr>
          <w:rFonts w:ascii="Arial Narrow" w:hAnsi="Arial Narrow"/>
        </w:rPr>
        <w:t xml:space="preserve"> </w:t>
      </w:r>
      <w:r w:rsidR="005429B8" w:rsidRPr="005429B8">
        <w:rPr>
          <w:rFonts w:ascii="Arial Narrow" w:hAnsi="Arial Narrow"/>
        </w:rPr>
        <w:t xml:space="preserve">use </w:t>
      </w:r>
      <w:r>
        <w:rPr>
          <w:rFonts w:ascii="Arial Narrow" w:hAnsi="Arial Narrow"/>
        </w:rPr>
        <w:t>issues</w:t>
      </w:r>
      <w:r w:rsidRPr="005429B8">
        <w:rPr>
          <w:rFonts w:ascii="Arial Narrow" w:hAnsi="Arial Narrow"/>
        </w:rPr>
        <w:t xml:space="preserve"> </w:t>
      </w:r>
      <w:r w:rsidR="005429B8" w:rsidRPr="005429B8">
        <w:rPr>
          <w:rFonts w:ascii="Arial Narrow" w:hAnsi="Arial Narrow"/>
        </w:rPr>
        <w:t xml:space="preserve">and to reduce criminal behaviors by diverting </w:t>
      </w:r>
      <w:r>
        <w:rPr>
          <w:rFonts w:ascii="Arial Narrow" w:hAnsi="Arial Narrow"/>
        </w:rPr>
        <w:t>these individuals</w:t>
      </w:r>
      <w:r w:rsidR="005429B8" w:rsidRPr="005429B8">
        <w:rPr>
          <w:rFonts w:ascii="Arial Narrow" w:hAnsi="Arial Narrow"/>
        </w:rPr>
        <w:t xml:space="preserve"> out of the criminal justice system into voluntary treatment programs, at a cost-effective rate. </w:t>
      </w:r>
      <w:r w:rsidR="00491659">
        <w:rPr>
          <w:rFonts w:ascii="Arial Narrow" w:hAnsi="Arial Narrow"/>
        </w:rPr>
        <w:t xml:space="preserve">In Florida, the </w:t>
      </w:r>
      <w:r w:rsidR="005429B8" w:rsidRPr="005429B8">
        <w:rPr>
          <w:rFonts w:ascii="Arial Narrow" w:hAnsi="Arial Narrow"/>
        </w:rPr>
        <w:t>Treatment Alternatives for Street Crime</w:t>
      </w:r>
      <w:r w:rsidR="00491659">
        <w:rPr>
          <w:rFonts w:ascii="Arial Narrow" w:hAnsi="Arial Narrow"/>
        </w:rPr>
        <w:t xml:space="preserve"> initiative</w:t>
      </w:r>
      <w:r w:rsidR="005429B8" w:rsidRPr="005429B8">
        <w:rPr>
          <w:rFonts w:ascii="Arial Narrow" w:hAnsi="Arial Narrow"/>
        </w:rPr>
        <w:t xml:space="preserve"> is </w:t>
      </w:r>
      <w:r w:rsidR="00491659">
        <w:rPr>
          <w:rFonts w:ascii="Arial Narrow" w:hAnsi="Arial Narrow"/>
        </w:rPr>
        <w:t>operationalize</w:t>
      </w:r>
      <w:r w:rsidR="00437BDD">
        <w:rPr>
          <w:rFonts w:ascii="Arial Narrow" w:hAnsi="Arial Narrow"/>
        </w:rPr>
        <w:t>d</w:t>
      </w:r>
      <w:r w:rsidR="00491659">
        <w:rPr>
          <w:rFonts w:ascii="Arial Narrow" w:hAnsi="Arial Narrow"/>
        </w:rPr>
        <w:t xml:space="preserve"> under the name</w:t>
      </w:r>
      <w:r w:rsidR="005429B8" w:rsidRPr="005429B8">
        <w:rPr>
          <w:rFonts w:ascii="Arial Narrow" w:hAnsi="Arial Narrow"/>
        </w:rPr>
        <w:t xml:space="preserve"> Treatment </w:t>
      </w:r>
      <w:r w:rsidR="00491659">
        <w:rPr>
          <w:rFonts w:ascii="Arial Narrow" w:hAnsi="Arial Narrow"/>
        </w:rPr>
        <w:t>Alternatives</w:t>
      </w:r>
      <w:r w:rsidR="00491659" w:rsidRPr="005429B8">
        <w:rPr>
          <w:rFonts w:ascii="Arial Narrow" w:hAnsi="Arial Narrow"/>
        </w:rPr>
        <w:t xml:space="preserve"> </w:t>
      </w:r>
      <w:r w:rsidR="005429B8" w:rsidRPr="005429B8">
        <w:rPr>
          <w:rFonts w:ascii="Arial Narrow" w:hAnsi="Arial Narrow"/>
        </w:rPr>
        <w:t xml:space="preserve">for Safer Communities. </w:t>
      </w:r>
    </w:p>
    <w:p w14:paraId="1C0082CE" w14:textId="77777777" w:rsidR="005429B8" w:rsidRPr="005429B8" w:rsidRDefault="005429B8" w:rsidP="005559BA">
      <w:pPr>
        <w:spacing w:line="240" w:lineRule="auto"/>
        <w:contextualSpacing/>
        <w:rPr>
          <w:rFonts w:ascii="Arial Narrow" w:hAnsi="Arial Narrow"/>
        </w:rPr>
      </w:pPr>
    </w:p>
    <w:p w14:paraId="32DA7D2D" w14:textId="40ABA7D5" w:rsidR="005429B8" w:rsidRDefault="005429B8" w:rsidP="000C25C9">
      <w:pPr>
        <w:spacing w:after="0" w:line="240" w:lineRule="auto"/>
        <w:contextualSpacing/>
        <w:rPr>
          <w:rFonts w:ascii="Arial Narrow" w:hAnsi="Arial Narrow"/>
        </w:rPr>
      </w:pPr>
      <w:r w:rsidRPr="005429B8">
        <w:rPr>
          <w:rFonts w:ascii="Arial Narrow" w:hAnsi="Arial Narrow"/>
        </w:rPr>
        <w:t>Treatment Alternative for Safer Communities is a general intervention</w:t>
      </w:r>
      <w:r w:rsidR="00437BDD">
        <w:rPr>
          <w:rFonts w:ascii="Arial Narrow" w:hAnsi="Arial Narrow"/>
        </w:rPr>
        <w:t xml:space="preserve"> service</w:t>
      </w:r>
      <w:r w:rsidRPr="005429B8">
        <w:rPr>
          <w:rFonts w:ascii="Arial Narrow" w:hAnsi="Arial Narrow"/>
        </w:rPr>
        <w:t xml:space="preserve"> that involves single session or multiple sessions of motivational discussion focused on increasing insight and awareness regarding substance use and motivation toward behavioral change. Intervention can either be tailored </w:t>
      </w:r>
      <w:r w:rsidR="00AA438A">
        <w:rPr>
          <w:rFonts w:ascii="Arial Narrow" w:hAnsi="Arial Narrow"/>
        </w:rPr>
        <w:t xml:space="preserve">to fit a specific </w:t>
      </w:r>
      <w:r w:rsidRPr="005429B8">
        <w:rPr>
          <w:rFonts w:ascii="Arial Narrow" w:hAnsi="Arial Narrow"/>
        </w:rPr>
        <w:t xml:space="preserve"> population or setting and can be used as a </w:t>
      </w:r>
      <w:r w:rsidR="00427676" w:rsidRPr="005429B8">
        <w:rPr>
          <w:rFonts w:ascii="Arial Narrow" w:hAnsi="Arial Narrow"/>
        </w:rPr>
        <w:t>stand-alone</w:t>
      </w:r>
      <w:r w:rsidRPr="005429B8">
        <w:rPr>
          <w:rFonts w:ascii="Arial Narrow" w:hAnsi="Arial Narrow"/>
        </w:rPr>
        <w:t xml:space="preserve"> service for those at risk or individuals who meet intervention level care. </w:t>
      </w:r>
    </w:p>
    <w:p w14:paraId="33F86F0B" w14:textId="77777777" w:rsidR="000C25C9" w:rsidRPr="005429B8" w:rsidRDefault="000C25C9" w:rsidP="000C25C9">
      <w:pPr>
        <w:spacing w:after="0" w:line="240" w:lineRule="auto"/>
        <w:contextualSpacing/>
        <w:rPr>
          <w:rFonts w:ascii="Arial Narrow" w:hAnsi="Arial Narrow"/>
        </w:rPr>
      </w:pPr>
    </w:p>
    <w:p w14:paraId="030107C9" w14:textId="511EE31D" w:rsidR="005429B8" w:rsidRDefault="0076727C" w:rsidP="00D6702C">
      <w:pPr>
        <w:pStyle w:val="ListParagraph"/>
        <w:numPr>
          <w:ilvl w:val="0"/>
          <w:numId w:val="15"/>
        </w:numPr>
        <w:spacing w:line="240" w:lineRule="auto"/>
        <w:ind w:hanging="630"/>
        <w:rPr>
          <w:rFonts w:ascii="Arial Narrow" w:hAnsi="Arial Narrow"/>
          <w:b/>
          <w:bCs/>
        </w:rPr>
      </w:pPr>
      <w:r w:rsidRPr="00D6702C">
        <w:rPr>
          <w:rFonts w:ascii="Arial Narrow" w:hAnsi="Arial Narrow"/>
          <w:b/>
          <w:bCs/>
        </w:rPr>
        <w:t>Target Population</w:t>
      </w:r>
      <w:r w:rsidR="005559BA" w:rsidRPr="00D6702C">
        <w:rPr>
          <w:rFonts w:ascii="Arial Narrow" w:hAnsi="Arial Narrow"/>
          <w:b/>
          <w:bCs/>
        </w:rPr>
        <w:t>s</w:t>
      </w:r>
    </w:p>
    <w:p w14:paraId="35146AA3" w14:textId="77777777" w:rsidR="00824A17" w:rsidRPr="00C95403" w:rsidRDefault="00824A17" w:rsidP="00A2294F">
      <w:pPr>
        <w:pStyle w:val="ListParagraph"/>
        <w:spacing w:after="100" w:afterAutospacing="1" w:line="240" w:lineRule="auto"/>
        <w:rPr>
          <w:rFonts w:ascii="Arial Narrow" w:hAnsi="Arial Narrow"/>
          <w:b/>
          <w:bCs/>
          <w:sz w:val="10"/>
          <w:szCs w:val="10"/>
        </w:rPr>
      </w:pPr>
    </w:p>
    <w:p w14:paraId="599454BA" w14:textId="718F03AC" w:rsidR="005429B8" w:rsidRPr="005429B8" w:rsidRDefault="005429B8" w:rsidP="00FC1C5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/>
        </w:rPr>
      </w:pPr>
      <w:r w:rsidRPr="005429B8">
        <w:rPr>
          <w:rFonts w:ascii="Arial Narrow" w:hAnsi="Arial Narrow"/>
        </w:rPr>
        <w:t>Individuals 5 to 18 years of age</w:t>
      </w:r>
      <w:r w:rsidR="00FE41D6">
        <w:rPr>
          <w:rFonts w:ascii="Arial Narrow" w:hAnsi="Arial Narrow"/>
        </w:rPr>
        <w:t>;</w:t>
      </w:r>
    </w:p>
    <w:p w14:paraId="2A8351F2" w14:textId="19946B05" w:rsidR="005429B8" w:rsidRPr="005429B8" w:rsidRDefault="005429B8" w:rsidP="00FC1C5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/>
        </w:rPr>
      </w:pPr>
      <w:r w:rsidRPr="005429B8">
        <w:rPr>
          <w:rFonts w:ascii="Arial Narrow" w:hAnsi="Arial Narrow"/>
        </w:rPr>
        <w:t xml:space="preserve">Children at </w:t>
      </w:r>
      <w:r w:rsidR="00F66C6E">
        <w:rPr>
          <w:rFonts w:ascii="Arial Narrow" w:hAnsi="Arial Narrow"/>
        </w:rPr>
        <w:t>ris</w:t>
      </w:r>
      <w:r w:rsidRPr="005429B8">
        <w:rPr>
          <w:rFonts w:ascii="Arial Narrow" w:hAnsi="Arial Narrow"/>
        </w:rPr>
        <w:t xml:space="preserve">k of </w:t>
      </w:r>
      <w:r w:rsidR="00F66C6E">
        <w:rPr>
          <w:rFonts w:ascii="Arial Narrow" w:hAnsi="Arial Narrow"/>
        </w:rPr>
        <w:t>s</w:t>
      </w:r>
      <w:r w:rsidRPr="005429B8">
        <w:rPr>
          <w:rFonts w:ascii="Arial Narrow" w:hAnsi="Arial Narrow"/>
        </w:rPr>
        <w:t xml:space="preserve">ubstance </w:t>
      </w:r>
      <w:r w:rsidR="00F66C6E">
        <w:rPr>
          <w:rFonts w:ascii="Arial Narrow" w:hAnsi="Arial Narrow"/>
        </w:rPr>
        <w:t>u</w:t>
      </w:r>
      <w:r w:rsidRPr="005429B8">
        <w:rPr>
          <w:rFonts w:ascii="Arial Narrow" w:hAnsi="Arial Narrow"/>
        </w:rPr>
        <w:t>se (Prevention)</w:t>
      </w:r>
      <w:r w:rsidR="00FE41D6">
        <w:rPr>
          <w:rFonts w:ascii="Arial Narrow" w:hAnsi="Arial Narrow"/>
        </w:rPr>
        <w:t>;</w:t>
      </w:r>
    </w:p>
    <w:p w14:paraId="0AEB6A63" w14:textId="6C4BD0A4" w:rsidR="005429B8" w:rsidRPr="005429B8" w:rsidRDefault="005429B8" w:rsidP="00FC1C5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/>
        </w:rPr>
      </w:pPr>
      <w:r w:rsidRPr="005429B8">
        <w:rPr>
          <w:rFonts w:ascii="Arial Narrow" w:hAnsi="Arial Narrow"/>
        </w:rPr>
        <w:t xml:space="preserve">Children with </w:t>
      </w:r>
      <w:r w:rsidR="00F66C6E">
        <w:rPr>
          <w:rFonts w:ascii="Arial Narrow" w:hAnsi="Arial Narrow"/>
        </w:rPr>
        <w:t>s</w:t>
      </w:r>
      <w:r w:rsidRPr="005429B8">
        <w:rPr>
          <w:rFonts w:ascii="Arial Narrow" w:hAnsi="Arial Narrow"/>
        </w:rPr>
        <w:t xml:space="preserve">ubstance </w:t>
      </w:r>
      <w:r w:rsidR="00F66C6E">
        <w:rPr>
          <w:rFonts w:ascii="Arial Narrow" w:hAnsi="Arial Narrow"/>
        </w:rPr>
        <w:t>u</w:t>
      </w:r>
      <w:r w:rsidRPr="005429B8">
        <w:rPr>
          <w:rFonts w:ascii="Arial Narrow" w:hAnsi="Arial Narrow"/>
        </w:rPr>
        <w:t>se</w:t>
      </w:r>
      <w:r w:rsidR="00FE41D6">
        <w:rPr>
          <w:rFonts w:ascii="Arial Narrow" w:hAnsi="Arial Narrow"/>
        </w:rPr>
        <w:t>;</w:t>
      </w:r>
    </w:p>
    <w:p w14:paraId="045D17A8" w14:textId="22533633" w:rsidR="005429B8" w:rsidRPr="005429B8" w:rsidRDefault="005429B8" w:rsidP="00FC1C5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/>
        </w:rPr>
      </w:pPr>
      <w:r w:rsidRPr="005429B8">
        <w:rPr>
          <w:rFonts w:ascii="Arial Narrow" w:hAnsi="Arial Narrow"/>
        </w:rPr>
        <w:t xml:space="preserve">Children at </w:t>
      </w:r>
      <w:r w:rsidR="00F66C6E">
        <w:rPr>
          <w:rFonts w:ascii="Arial Narrow" w:hAnsi="Arial Narrow"/>
        </w:rPr>
        <w:t>r</w:t>
      </w:r>
      <w:r w:rsidRPr="005429B8">
        <w:rPr>
          <w:rFonts w:ascii="Arial Narrow" w:hAnsi="Arial Narrow"/>
        </w:rPr>
        <w:t xml:space="preserve">isk of </w:t>
      </w:r>
      <w:r w:rsidR="00F66C6E">
        <w:rPr>
          <w:rFonts w:ascii="Arial Narrow" w:hAnsi="Arial Narrow"/>
        </w:rPr>
        <w:t>r</w:t>
      </w:r>
      <w:r w:rsidRPr="005429B8">
        <w:rPr>
          <w:rFonts w:ascii="Arial Narrow" w:hAnsi="Arial Narrow"/>
        </w:rPr>
        <w:t xml:space="preserve">esidential </w:t>
      </w:r>
      <w:r w:rsidR="00F66C6E">
        <w:rPr>
          <w:rFonts w:ascii="Arial Narrow" w:hAnsi="Arial Narrow"/>
        </w:rPr>
        <w:t>s</w:t>
      </w:r>
      <w:r w:rsidRPr="005429B8">
        <w:rPr>
          <w:rFonts w:ascii="Arial Narrow" w:hAnsi="Arial Narrow"/>
        </w:rPr>
        <w:t>ervices</w:t>
      </w:r>
      <w:r w:rsidR="00451E29">
        <w:rPr>
          <w:rFonts w:ascii="Arial Narrow" w:hAnsi="Arial Narrow"/>
        </w:rPr>
        <w:t>;</w:t>
      </w:r>
    </w:p>
    <w:p w14:paraId="02614AA6" w14:textId="4016AAD2" w:rsidR="005429B8" w:rsidRPr="005429B8" w:rsidRDefault="005429B8" w:rsidP="00FC1C5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/>
        </w:rPr>
      </w:pPr>
      <w:r w:rsidRPr="005429B8">
        <w:rPr>
          <w:rFonts w:ascii="Arial Narrow" w:hAnsi="Arial Narrow"/>
        </w:rPr>
        <w:t xml:space="preserve">Children with </w:t>
      </w:r>
      <w:r w:rsidR="00F66C6E">
        <w:rPr>
          <w:rFonts w:ascii="Arial Narrow" w:hAnsi="Arial Narrow"/>
        </w:rPr>
        <w:t>j</w:t>
      </w:r>
      <w:r w:rsidRPr="005429B8">
        <w:rPr>
          <w:rFonts w:ascii="Arial Narrow" w:hAnsi="Arial Narrow"/>
        </w:rPr>
        <w:t xml:space="preserve">uvenile </w:t>
      </w:r>
      <w:r w:rsidR="00F66C6E">
        <w:rPr>
          <w:rFonts w:ascii="Arial Narrow" w:hAnsi="Arial Narrow"/>
        </w:rPr>
        <w:t>j</w:t>
      </w:r>
      <w:r w:rsidRPr="005429B8">
        <w:rPr>
          <w:rFonts w:ascii="Arial Narrow" w:hAnsi="Arial Narrow"/>
        </w:rPr>
        <w:t xml:space="preserve">ustice </w:t>
      </w:r>
      <w:r w:rsidR="00F66C6E">
        <w:rPr>
          <w:rFonts w:ascii="Arial Narrow" w:hAnsi="Arial Narrow"/>
        </w:rPr>
        <w:t>i</w:t>
      </w:r>
      <w:r w:rsidRPr="005429B8">
        <w:rPr>
          <w:rFonts w:ascii="Arial Narrow" w:hAnsi="Arial Narrow"/>
        </w:rPr>
        <w:t>nvolvement</w:t>
      </w:r>
      <w:r w:rsidR="00451E29">
        <w:rPr>
          <w:rFonts w:ascii="Arial Narrow" w:hAnsi="Arial Narrow"/>
        </w:rPr>
        <w:t>;</w:t>
      </w:r>
    </w:p>
    <w:p w14:paraId="697961C6" w14:textId="48D16813" w:rsidR="005429B8" w:rsidRPr="005429B8" w:rsidRDefault="005429B8" w:rsidP="00FC1C5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/>
        </w:rPr>
      </w:pPr>
      <w:r w:rsidRPr="005429B8">
        <w:rPr>
          <w:rFonts w:ascii="Arial Narrow" w:hAnsi="Arial Narrow"/>
        </w:rPr>
        <w:t>Children with HIV</w:t>
      </w:r>
      <w:r w:rsidR="00451E29">
        <w:rPr>
          <w:rFonts w:ascii="Arial Narrow" w:hAnsi="Arial Narrow"/>
        </w:rPr>
        <w:t>; and</w:t>
      </w:r>
    </w:p>
    <w:p w14:paraId="70A8CDDC" w14:textId="78AB7590" w:rsidR="005429B8" w:rsidRDefault="005429B8" w:rsidP="00FC1C5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/>
        </w:rPr>
      </w:pPr>
      <w:r w:rsidRPr="005429B8">
        <w:rPr>
          <w:rFonts w:ascii="Arial Narrow" w:hAnsi="Arial Narrow"/>
        </w:rPr>
        <w:t xml:space="preserve">Children with </w:t>
      </w:r>
      <w:r w:rsidR="00F66C6E">
        <w:rPr>
          <w:rFonts w:ascii="Arial Narrow" w:hAnsi="Arial Narrow"/>
        </w:rPr>
        <w:t>c</w:t>
      </w:r>
      <w:r w:rsidRPr="005429B8">
        <w:rPr>
          <w:rFonts w:ascii="Arial Narrow" w:hAnsi="Arial Narrow"/>
        </w:rPr>
        <w:t>o-</w:t>
      </w:r>
      <w:r w:rsidR="00F66C6E">
        <w:rPr>
          <w:rFonts w:ascii="Arial Narrow" w:hAnsi="Arial Narrow"/>
        </w:rPr>
        <w:t>o</w:t>
      </w:r>
      <w:r w:rsidRPr="005429B8">
        <w:rPr>
          <w:rFonts w:ascii="Arial Narrow" w:hAnsi="Arial Narrow"/>
        </w:rPr>
        <w:t xml:space="preserve">ccurring </w:t>
      </w:r>
      <w:r w:rsidR="00F66C6E">
        <w:rPr>
          <w:rFonts w:ascii="Arial Narrow" w:hAnsi="Arial Narrow"/>
        </w:rPr>
        <w:t>m</w:t>
      </w:r>
      <w:r w:rsidR="00FD19C8">
        <w:rPr>
          <w:rFonts w:ascii="Arial Narrow" w:hAnsi="Arial Narrow"/>
        </w:rPr>
        <w:t xml:space="preserve">ental </w:t>
      </w:r>
      <w:r w:rsidR="00F66C6E">
        <w:rPr>
          <w:rFonts w:ascii="Arial Narrow" w:hAnsi="Arial Narrow"/>
        </w:rPr>
        <w:t>h</w:t>
      </w:r>
      <w:r w:rsidR="00FD19C8">
        <w:rPr>
          <w:rFonts w:ascii="Arial Narrow" w:hAnsi="Arial Narrow"/>
        </w:rPr>
        <w:t xml:space="preserve">ealth </w:t>
      </w:r>
      <w:r w:rsidR="00F66C6E">
        <w:rPr>
          <w:rFonts w:ascii="Arial Narrow" w:hAnsi="Arial Narrow"/>
        </w:rPr>
        <w:t>c</w:t>
      </w:r>
      <w:r w:rsidR="00FD19C8">
        <w:rPr>
          <w:rFonts w:ascii="Arial Narrow" w:hAnsi="Arial Narrow"/>
        </w:rPr>
        <w:t>onditions</w:t>
      </w:r>
      <w:r w:rsidR="00451E29">
        <w:rPr>
          <w:rFonts w:ascii="Arial Narrow" w:hAnsi="Arial Narrow"/>
        </w:rPr>
        <w:t>.</w:t>
      </w:r>
      <w:r w:rsidRPr="005429B8">
        <w:rPr>
          <w:rFonts w:ascii="Arial Narrow" w:hAnsi="Arial Narrow"/>
        </w:rPr>
        <w:t xml:space="preserve"> </w:t>
      </w:r>
    </w:p>
    <w:p w14:paraId="0584DC1C" w14:textId="77777777" w:rsidR="009569D2" w:rsidRDefault="009569D2" w:rsidP="0065338E">
      <w:pPr>
        <w:pStyle w:val="ListParagraph"/>
        <w:spacing w:line="240" w:lineRule="auto"/>
        <w:ind w:left="900" w:hanging="720"/>
        <w:rPr>
          <w:rFonts w:ascii="Arial Narrow" w:hAnsi="Arial Narrow"/>
        </w:rPr>
      </w:pPr>
    </w:p>
    <w:p w14:paraId="677A3429" w14:textId="64CA1CDB" w:rsidR="009569D2" w:rsidRDefault="009569D2" w:rsidP="00FC1C55">
      <w:pPr>
        <w:pStyle w:val="ListParagraph"/>
        <w:numPr>
          <w:ilvl w:val="0"/>
          <w:numId w:val="15"/>
        </w:numPr>
        <w:spacing w:line="240" w:lineRule="auto"/>
        <w:ind w:hanging="540"/>
        <w:rPr>
          <w:rFonts w:ascii="Arial Narrow" w:hAnsi="Arial Narrow"/>
          <w:b/>
          <w:bCs/>
        </w:rPr>
      </w:pPr>
      <w:r w:rsidRPr="009569D2">
        <w:rPr>
          <w:rFonts w:ascii="Arial Narrow" w:hAnsi="Arial Narrow"/>
          <w:b/>
          <w:bCs/>
        </w:rPr>
        <w:t>Eligibility</w:t>
      </w:r>
    </w:p>
    <w:p w14:paraId="70F136C8" w14:textId="77777777" w:rsidR="00C95403" w:rsidRPr="00C95403" w:rsidRDefault="00C95403" w:rsidP="00C95403">
      <w:pPr>
        <w:pStyle w:val="ListParagraph"/>
        <w:spacing w:line="240" w:lineRule="auto"/>
        <w:rPr>
          <w:rFonts w:ascii="Arial Narrow" w:hAnsi="Arial Narrow"/>
          <w:b/>
          <w:bCs/>
          <w:sz w:val="10"/>
          <w:szCs w:val="10"/>
        </w:rPr>
      </w:pPr>
    </w:p>
    <w:p w14:paraId="238C7004" w14:textId="187D2707" w:rsidR="00FB04CD" w:rsidRPr="00684D9A" w:rsidRDefault="00FB04CD" w:rsidP="00FC1C55">
      <w:pPr>
        <w:pStyle w:val="ListParagraph"/>
        <w:numPr>
          <w:ilvl w:val="0"/>
          <w:numId w:val="16"/>
        </w:numPr>
        <w:spacing w:line="240" w:lineRule="auto"/>
        <w:ind w:left="1080"/>
        <w:rPr>
          <w:rFonts w:ascii="Arial Narrow" w:hAnsi="Arial Narrow"/>
        </w:rPr>
      </w:pPr>
      <w:r w:rsidRPr="00684D9A">
        <w:rPr>
          <w:rFonts w:ascii="Arial Narrow" w:hAnsi="Arial Narrow"/>
        </w:rPr>
        <w:t xml:space="preserve">At risk of criminal </w:t>
      </w:r>
      <w:r w:rsidR="00FB48BC" w:rsidRPr="00684D9A">
        <w:rPr>
          <w:rFonts w:ascii="Arial Narrow" w:hAnsi="Arial Narrow"/>
        </w:rPr>
        <w:t>involvement</w:t>
      </w:r>
      <w:r w:rsidR="00433AFF">
        <w:rPr>
          <w:rFonts w:ascii="Arial Narrow" w:hAnsi="Arial Narrow"/>
        </w:rPr>
        <w:t>;</w:t>
      </w:r>
      <w:r w:rsidR="00FB48BC" w:rsidRPr="00684D9A">
        <w:rPr>
          <w:rFonts w:ascii="Arial Narrow" w:hAnsi="Arial Narrow"/>
        </w:rPr>
        <w:t xml:space="preserve"> </w:t>
      </w:r>
    </w:p>
    <w:p w14:paraId="6FF2A7F3" w14:textId="38C1EE07" w:rsidR="00FB48BC" w:rsidRPr="00684D9A" w:rsidRDefault="009C66AA" w:rsidP="00FC1C55">
      <w:pPr>
        <w:pStyle w:val="ListParagraph"/>
        <w:numPr>
          <w:ilvl w:val="0"/>
          <w:numId w:val="16"/>
        </w:numPr>
        <w:spacing w:line="240" w:lineRule="auto"/>
        <w:ind w:left="1080"/>
        <w:rPr>
          <w:rFonts w:ascii="Arial Narrow" w:hAnsi="Arial Narrow"/>
        </w:rPr>
      </w:pPr>
      <w:r>
        <w:rPr>
          <w:rFonts w:ascii="Arial Narrow" w:hAnsi="Arial Narrow"/>
        </w:rPr>
        <w:t xml:space="preserve">At risk of </w:t>
      </w:r>
      <w:r w:rsidR="00F66C6E">
        <w:rPr>
          <w:rFonts w:ascii="Arial Narrow" w:hAnsi="Arial Narrow"/>
        </w:rPr>
        <w:t>s</w:t>
      </w:r>
      <w:r w:rsidR="00FB48BC" w:rsidRPr="00684D9A">
        <w:rPr>
          <w:rFonts w:ascii="Arial Narrow" w:hAnsi="Arial Narrow"/>
        </w:rPr>
        <w:t>ubstance use</w:t>
      </w:r>
      <w:r w:rsidR="00433AFF">
        <w:rPr>
          <w:rFonts w:ascii="Arial Narrow" w:hAnsi="Arial Narrow"/>
        </w:rPr>
        <w:t>;</w:t>
      </w:r>
    </w:p>
    <w:p w14:paraId="6381E11A" w14:textId="33AEE413" w:rsidR="00FB48BC" w:rsidRPr="00684D9A" w:rsidRDefault="00FB48BC" w:rsidP="00FC1C55">
      <w:pPr>
        <w:pStyle w:val="ListParagraph"/>
        <w:numPr>
          <w:ilvl w:val="0"/>
          <w:numId w:val="16"/>
        </w:numPr>
        <w:spacing w:line="240" w:lineRule="auto"/>
        <w:ind w:left="1080"/>
        <w:rPr>
          <w:rFonts w:ascii="Arial Narrow" w:hAnsi="Arial Narrow"/>
        </w:rPr>
      </w:pPr>
      <w:r w:rsidRPr="00684D9A">
        <w:rPr>
          <w:rFonts w:ascii="Arial Narrow" w:hAnsi="Arial Narrow"/>
        </w:rPr>
        <w:t>Have been arrested or convicted of a crime</w:t>
      </w:r>
      <w:r w:rsidR="00433AFF">
        <w:rPr>
          <w:rFonts w:ascii="Arial Narrow" w:hAnsi="Arial Narrow"/>
        </w:rPr>
        <w:t>;</w:t>
      </w:r>
    </w:p>
    <w:p w14:paraId="4BBAB671" w14:textId="5F699BE8" w:rsidR="000D6BFF" w:rsidRDefault="000D6BFF" w:rsidP="00FC1C55">
      <w:pPr>
        <w:pStyle w:val="ListParagraph"/>
        <w:numPr>
          <w:ilvl w:val="0"/>
          <w:numId w:val="16"/>
        </w:numPr>
        <w:spacing w:line="240" w:lineRule="auto"/>
        <w:ind w:left="1080"/>
        <w:rPr>
          <w:rFonts w:ascii="Arial Narrow" w:hAnsi="Arial Narrow"/>
        </w:rPr>
      </w:pPr>
      <w:r w:rsidRPr="00684D9A">
        <w:rPr>
          <w:rFonts w:ascii="Arial Narrow" w:hAnsi="Arial Narrow"/>
        </w:rPr>
        <w:t xml:space="preserve">Or referred by the criminal </w:t>
      </w:r>
      <w:r w:rsidR="00684D9A" w:rsidRPr="00684D9A">
        <w:rPr>
          <w:rFonts w:ascii="Arial Narrow" w:hAnsi="Arial Narrow"/>
        </w:rPr>
        <w:t xml:space="preserve">or </w:t>
      </w:r>
      <w:r w:rsidRPr="00684D9A">
        <w:rPr>
          <w:rFonts w:ascii="Arial Narrow" w:hAnsi="Arial Narrow"/>
        </w:rPr>
        <w:t xml:space="preserve">juvenile justice </w:t>
      </w:r>
      <w:r w:rsidR="00684D9A" w:rsidRPr="00684D9A">
        <w:rPr>
          <w:rFonts w:ascii="Arial Narrow" w:hAnsi="Arial Narrow"/>
        </w:rPr>
        <w:t>system</w:t>
      </w:r>
      <w:r w:rsidR="00FE41D6">
        <w:rPr>
          <w:rFonts w:ascii="Arial Narrow" w:hAnsi="Arial Narrow"/>
        </w:rPr>
        <w:t>.</w:t>
      </w:r>
    </w:p>
    <w:p w14:paraId="6AAF09C1" w14:textId="77777777" w:rsidR="00FE41D6" w:rsidRDefault="00FE41D6" w:rsidP="00FE41D6">
      <w:pPr>
        <w:pStyle w:val="ListParagraph"/>
        <w:spacing w:line="240" w:lineRule="auto"/>
        <w:ind w:left="1080"/>
        <w:rPr>
          <w:rFonts w:ascii="Arial Narrow" w:hAnsi="Arial Narrow"/>
        </w:rPr>
      </w:pPr>
    </w:p>
    <w:p w14:paraId="277694FD" w14:textId="58DFA1E7" w:rsidR="00FE41D6" w:rsidRDefault="00AA438A" w:rsidP="00FE41D6">
      <w:pPr>
        <w:pStyle w:val="ListParagraph"/>
        <w:numPr>
          <w:ilvl w:val="0"/>
          <w:numId w:val="15"/>
        </w:numPr>
        <w:spacing w:line="240" w:lineRule="auto"/>
        <w:ind w:hanging="54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Evidence-Based </w:t>
      </w:r>
      <w:r w:rsidR="00FE41D6" w:rsidRPr="00FE41D6">
        <w:rPr>
          <w:rFonts w:ascii="Arial Narrow" w:hAnsi="Arial Narrow"/>
          <w:b/>
          <w:bCs/>
        </w:rPr>
        <w:t>Services</w:t>
      </w:r>
    </w:p>
    <w:p w14:paraId="6423A6F7" w14:textId="77777777" w:rsidR="00C95403" w:rsidRPr="00C95403" w:rsidRDefault="00C95403" w:rsidP="00C95403">
      <w:pPr>
        <w:pStyle w:val="ListParagraph"/>
        <w:spacing w:line="240" w:lineRule="auto"/>
        <w:rPr>
          <w:rFonts w:ascii="Arial Narrow" w:hAnsi="Arial Narrow"/>
          <w:b/>
          <w:bCs/>
          <w:sz w:val="10"/>
          <w:szCs w:val="10"/>
        </w:rPr>
      </w:pPr>
    </w:p>
    <w:p w14:paraId="1159D0B9" w14:textId="77777777" w:rsidR="00A7493F" w:rsidRDefault="00D269EC" w:rsidP="00451E29">
      <w:pPr>
        <w:pStyle w:val="ListParagraph"/>
        <w:numPr>
          <w:ilvl w:val="0"/>
          <w:numId w:val="21"/>
        </w:numPr>
        <w:spacing w:line="240" w:lineRule="auto"/>
        <w:ind w:left="1080"/>
        <w:rPr>
          <w:rFonts w:ascii="Arial Narrow" w:hAnsi="Arial Narrow"/>
        </w:rPr>
      </w:pPr>
      <w:r>
        <w:rPr>
          <w:rFonts w:ascii="Arial Narrow" w:hAnsi="Arial Narrow"/>
        </w:rPr>
        <w:t>Screening</w:t>
      </w:r>
      <w:r w:rsidR="00A7493F">
        <w:rPr>
          <w:rFonts w:ascii="Arial Narrow" w:hAnsi="Arial Narrow"/>
        </w:rPr>
        <w:t>/Interviewing</w:t>
      </w:r>
    </w:p>
    <w:p w14:paraId="79E2D0A5" w14:textId="0FA7519A" w:rsidR="00A32762" w:rsidRPr="00A7493F" w:rsidRDefault="00451E29" w:rsidP="00451E29">
      <w:pPr>
        <w:pStyle w:val="ListParagraph"/>
        <w:numPr>
          <w:ilvl w:val="0"/>
          <w:numId w:val="21"/>
        </w:numPr>
        <w:spacing w:line="240" w:lineRule="auto"/>
        <w:ind w:left="1080"/>
        <w:rPr>
          <w:rFonts w:ascii="Arial Narrow" w:hAnsi="Arial Narrow"/>
        </w:rPr>
      </w:pPr>
      <w:r w:rsidRPr="00A7493F">
        <w:rPr>
          <w:rFonts w:ascii="Arial Narrow" w:hAnsi="Arial Narrow"/>
        </w:rPr>
        <w:t>Assessment</w:t>
      </w:r>
      <w:r w:rsidR="00A7493F">
        <w:rPr>
          <w:rFonts w:ascii="Arial Narrow" w:hAnsi="Arial Narrow"/>
        </w:rPr>
        <w:t>/</w:t>
      </w:r>
      <w:r w:rsidR="00A32762" w:rsidRPr="00A7493F">
        <w:rPr>
          <w:rFonts w:ascii="Arial Narrow" w:hAnsi="Arial Narrow"/>
        </w:rPr>
        <w:t>Evaluation</w:t>
      </w:r>
    </w:p>
    <w:p w14:paraId="1CFBEE49" w14:textId="2D2D61F7" w:rsidR="00684D9A" w:rsidRDefault="00451E29" w:rsidP="00451E29">
      <w:pPr>
        <w:pStyle w:val="ListParagraph"/>
        <w:numPr>
          <w:ilvl w:val="0"/>
          <w:numId w:val="21"/>
        </w:numPr>
        <w:spacing w:line="240" w:lineRule="auto"/>
        <w:ind w:left="1080"/>
        <w:rPr>
          <w:rFonts w:ascii="Arial Narrow" w:hAnsi="Arial Narrow"/>
        </w:rPr>
      </w:pPr>
      <w:r w:rsidRPr="00451E29">
        <w:rPr>
          <w:rFonts w:ascii="Arial Narrow" w:hAnsi="Arial Narrow"/>
        </w:rPr>
        <w:t>Intervention</w:t>
      </w:r>
      <w:r w:rsidR="00A7493F">
        <w:rPr>
          <w:rFonts w:ascii="Arial Narrow" w:hAnsi="Arial Narrow"/>
        </w:rPr>
        <w:t xml:space="preserve"> Services</w:t>
      </w:r>
    </w:p>
    <w:p w14:paraId="7CFDE468" w14:textId="77777777" w:rsidR="00692341" w:rsidRDefault="00F8714B" w:rsidP="0098524B">
      <w:pPr>
        <w:pStyle w:val="ListParagraph"/>
        <w:numPr>
          <w:ilvl w:val="0"/>
          <w:numId w:val="21"/>
        </w:numPr>
        <w:spacing w:line="240" w:lineRule="auto"/>
        <w:ind w:left="1080"/>
        <w:rPr>
          <w:rFonts w:ascii="Arial Narrow" w:hAnsi="Arial Narrow"/>
        </w:rPr>
      </w:pPr>
      <w:r>
        <w:rPr>
          <w:rFonts w:ascii="Arial Narrow" w:hAnsi="Arial Narrow"/>
        </w:rPr>
        <w:t>Linkage to r</w:t>
      </w:r>
      <w:r w:rsidR="0098524B" w:rsidRPr="00921C97">
        <w:rPr>
          <w:rFonts w:ascii="Arial Narrow" w:hAnsi="Arial Narrow"/>
        </w:rPr>
        <w:t>efer</w:t>
      </w:r>
      <w:r w:rsidR="0098524B">
        <w:rPr>
          <w:rFonts w:ascii="Arial Narrow" w:hAnsi="Arial Narrow"/>
        </w:rPr>
        <w:t>ral services</w:t>
      </w:r>
    </w:p>
    <w:p w14:paraId="19126C0E" w14:textId="77777777" w:rsidR="00271698" w:rsidRDefault="00271698" w:rsidP="00271698">
      <w:pPr>
        <w:pStyle w:val="ListParagraph"/>
        <w:spacing w:line="240" w:lineRule="auto"/>
        <w:ind w:left="1080"/>
        <w:rPr>
          <w:rFonts w:ascii="Arial Narrow" w:hAnsi="Arial Narrow"/>
        </w:rPr>
      </w:pPr>
    </w:p>
    <w:p w14:paraId="44DDDDE2" w14:textId="7C68AC79" w:rsidR="000C25C9" w:rsidRPr="00C95403" w:rsidRDefault="005429B8" w:rsidP="005559BA">
      <w:pPr>
        <w:pStyle w:val="ListParagraph"/>
        <w:numPr>
          <w:ilvl w:val="0"/>
          <w:numId w:val="15"/>
        </w:numPr>
        <w:spacing w:line="240" w:lineRule="auto"/>
        <w:ind w:hanging="630"/>
        <w:rPr>
          <w:rFonts w:ascii="Arial Narrow" w:hAnsi="Arial Narrow"/>
        </w:rPr>
      </w:pPr>
      <w:r w:rsidRPr="000C25C9">
        <w:rPr>
          <w:rFonts w:ascii="Arial Narrow" w:hAnsi="Arial Narrow"/>
          <w:b/>
          <w:bCs/>
        </w:rPr>
        <w:t>Referral Agencies</w:t>
      </w:r>
    </w:p>
    <w:p w14:paraId="0060F8A2" w14:textId="77777777" w:rsidR="00C95403" w:rsidRPr="00C95403" w:rsidRDefault="00C95403" w:rsidP="00C95403">
      <w:pPr>
        <w:pStyle w:val="ListParagraph"/>
        <w:spacing w:line="240" w:lineRule="auto"/>
        <w:rPr>
          <w:rFonts w:ascii="Arial Narrow" w:hAnsi="Arial Narrow"/>
          <w:sz w:val="10"/>
          <w:szCs w:val="10"/>
        </w:rPr>
      </w:pPr>
    </w:p>
    <w:p w14:paraId="5B44F0CF" w14:textId="0F07DFF0" w:rsidR="00AB4628" w:rsidRDefault="00AB4628" w:rsidP="000C25C9">
      <w:pPr>
        <w:pStyle w:val="ListParagraph"/>
        <w:spacing w:line="240" w:lineRule="auto"/>
        <w:rPr>
          <w:rFonts w:ascii="Arial Narrow" w:hAnsi="Arial Narrow"/>
        </w:rPr>
      </w:pPr>
      <w:r w:rsidRPr="000C25C9">
        <w:rPr>
          <w:rFonts w:ascii="Arial Narrow" w:hAnsi="Arial Narrow"/>
        </w:rPr>
        <w:t xml:space="preserve">The </w:t>
      </w:r>
      <w:r w:rsidR="00427676">
        <w:rPr>
          <w:rFonts w:ascii="Arial Narrow" w:hAnsi="Arial Narrow"/>
        </w:rPr>
        <w:t xml:space="preserve">following </w:t>
      </w:r>
      <w:r w:rsidRPr="000C25C9">
        <w:rPr>
          <w:rFonts w:ascii="Arial Narrow" w:hAnsi="Arial Narrow"/>
        </w:rPr>
        <w:t>referral source</w:t>
      </w:r>
      <w:r w:rsidR="00AA438A">
        <w:rPr>
          <w:rFonts w:ascii="Arial Narrow" w:hAnsi="Arial Narrow"/>
        </w:rPr>
        <w:t>s</w:t>
      </w:r>
      <w:r w:rsidRPr="000C25C9">
        <w:rPr>
          <w:rFonts w:ascii="Arial Narrow" w:hAnsi="Arial Narrow"/>
        </w:rPr>
        <w:t xml:space="preserve"> </w:t>
      </w:r>
      <w:r w:rsidR="00AA438A">
        <w:rPr>
          <w:rFonts w:ascii="Arial Narrow" w:hAnsi="Arial Narrow"/>
        </w:rPr>
        <w:t>are</w:t>
      </w:r>
      <w:r w:rsidRPr="000C25C9">
        <w:rPr>
          <w:rFonts w:ascii="Arial Narrow" w:hAnsi="Arial Narrow"/>
        </w:rPr>
        <w:t xml:space="preserve"> responsible for </w:t>
      </w:r>
      <w:r w:rsidR="009569D2" w:rsidRPr="000C25C9">
        <w:rPr>
          <w:rFonts w:ascii="Arial Narrow" w:hAnsi="Arial Narrow"/>
        </w:rPr>
        <w:t>utilizing a standardized tool to determine individual eligibility</w:t>
      </w:r>
      <w:r w:rsidR="00427676">
        <w:rPr>
          <w:rFonts w:ascii="Arial Narrow" w:hAnsi="Arial Narrow"/>
        </w:rPr>
        <w:t>:</w:t>
      </w:r>
    </w:p>
    <w:p w14:paraId="6198EB87" w14:textId="77777777" w:rsidR="00446D66" w:rsidRPr="00C95403" w:rsidRDefault="00446D66" w:rsidP="000C25C9">
      <w:pPr>
        <w:pStyle w:val="ListParagraph"/>
        <w:spacing w:line="240" w:lineRule="auto"/>
        <w:rPr>
          <w:rFonts w:ascii="Arial Narrow" w:hAnsi="Arial Narrow"/>
          <w:sz w:val="10"/>
          <w:szCs w:val="10"/>
        </w:rPr>
      </w:pPr>
    </w:p>
    <w:p w14:paraId="50439ABD" w14:textId="77777777" w:rsidR="005429B8" w:rsidRPr="00AB4628" w:rsidRDefault="005429B8" w:rsidP="00A528B9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/>
        </w:rPr>
      </w:pPr>
      <w:r w:rsidRPr="00AB4628">
        <w:rPr>
          <w:rFonts w:ascii="Arial Narrow" w:hAnsi="Arial Narrow"/>
        </w:rPr>
        <w:t xml:space="preserve">The Department of Juvenile Justice </w:t>
      </w:r>
    </w:p>
    <w:p w14:paraId="4C942BC3" w14:textId="77777777" w:rsidR="005429B8" w:rsidRDefault="005429B8" w:rsidP="00A528B9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/>
        </w:rPr>
      </w:pPr>
      <w:r w:rsidRPr="00AB4628">
        <w:rPr>
          <w:rFonts w:ascii="Arial Narrow" w:hAnsi="Arial Narrow"/>
        </w:rPr>
        <w:t xml:space="preserve">Other Corrections Entities </w:t>
      </w:r>
    </w:p>
    <w:p w14:paraId="3BA002DD" w14:textId="5FF4177B" w:rsidR="00FD19C8" w:rsidRDefault="00FD19C8" w:rsidP="00A528B9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/>
        </w:rPr>
      </w:pPr>
      <w:r>
        <w:rPr>
          <w:rFonts w:ascii="Arial Narrow" w:hAnsi="Arial Narrow"/>
        </w:rPr>
        <w:t>Health Care Systems</w:t>
      </w:r>
    </w:p>
    <w:p w14:paraId="6D56B227" w14:textId="77777777" w:rsidR="00391411" w:rsidRDefault="00391411" w:rsidP="00391411">
      <w:pPr>
        <w:pStyle w:val="ListParagraph"/>
        <w:spacing w:line="240" w:lineRule="auto"/>
        <w:ind w:left="1440"/>
        <w:rPr>
          <w:rFonts w:ascii="Arial Narrow" w:hAnsi="Arial Narrow"/>
        </w:rPr>
      </w:pPr>
    </w:p>
    <w:p w14:paraId="6E342954" w14:textId="77777777" w:rsidR="00437BDD" w:rsidRDefault="00437BDD" w:rsidP="00437BDD">
      <w:pPr>
        <w:pStyle w:val="ListParagraph"/>
        <w:numPr>
          <w:ilvl w:val="0"/>
          <w:numId w:val="15"/>
        </w:numPr>
        <w:spacing w:line="240" w:lineRule="auto"/>
        <w:rPr>
          <w:rFonts w:ascii="Arial Narrow" w:hAnsi="Arial Narrow"/>
          <w:b/>
          <w:bCs/>
        </w:rPr>
      </w:pPr>
      <w:r w:rsidRPr="009569D2">
        <w:rPr>
          <w:rFonts w:ascii="Arial Narrow" w:hAnsi="Arial Narrow"/>
          <w:b/>
          <w:bCs/>
        </w:rPr>
        <w:t>Managing Entity Responsibilities</w:t>
      </w:r>
    </w:p>
    <w:p w14:paraId="622264DD" w14:textId="77777777" w:rsidR="00437BDD" w:rsidRPr="00C95403" w:rsidRDefault="00437BDD" w:rsidP="00437BDD">
      <w:pPr>
        <w:pStyle w:val="ListParagraph"/>
        <w:spacing w:line="240" w:lineRule="auto"/>
        <w:rPr>
          <w:rFonts w:ascii="Arial Narrow" w:hAnsi="Arial Narrow"/>
          <w:b/>
          <w:bCs/>
          <w:sz w:val="10"/>
          <w:szCs w:val="10"/>
        </w:rPr>
      </w:pPr>
    </w:p>
    <w:p w14:paraId="5C845B1C" w14:textId="25DCC2A4" w:rsidR="00437BDD" w:rsidRDefault="00437BDD" w:rsidP="00437BDD">
      <w:pPr>
        <w:pStyle w:val="ListParagraph"/>
        <w:spacing w:after="0" w:line="240" w:lineRule="auto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 xml:space="preserve">The </w:t>
      </w:r>
      <w:r w:rsidRPr="00A92446">
        <w:rPr>
          <w:rFonts w:ascii="Arial Narrow" w:hAnsi="Arial Narrow"/>
        </w:rPr>
        <w:t xml:space="preserve">Managing Entities </w:t>
      </w:r>
      <w:r>
        <w:rPr>
          <w:rFonts w:ascii="Arial Narrow" w:hAnsi="Arial Narrow"/>
        </w:rPr>
        <w:t>is responsible to</w:t>
      </w:r>
      <w:r w:rsidRPr="00A92446">
        <w:rPr>
          <w:rFonts w:ascii="Arial Narrow" w:hAnsi="Arial Narrow"/>
        </w:rPr>
        <w:t>:</w:t>
      </w:r>
    </w:p>
    <w:p w14:paraId="5CA81F6E" w14:textId="77777777" w:rsidR="00437BDD" w:rsidRPr="00C95403" w:rsidRDefault="00437BDD" w:rsidP="00437BDD">
      <w:pPr>
        <w:pStyle w:val="ListParagraph"/>
        <w:spacing w:after="0" w:line="240" w:lineRule="auto"/>
        <w:contextualSpacing w:val="0"/>
        <w:rPr>
          <w:rFonts w:ascii="Arial Narrow" w:hAnsi="Arial Narrow"/>
          <w:sz w:val="10"/>
          <w:szCs w:val="10"/>
        </w:rPr>
      </w:pPr>
    </w:p>
    <w:p w14:paraId="38CAAC22" w14:textId="23AC49BA" w:rsidR="00437BDD" w:rsidRDefault="00437BDD" w:rsidP="00437BDD">
      <w:pPr>
        <w:pStyle w:val="ListParagraph"/>
        <w:numPr>
          <w:ilvl w:val="1"/>
          <w:numId w:val="19"/>
        </w:numPr>
        <w:spacing w:line="240" w:lineRule="auto"/>
        <w:ind w:left="1080"/>
        <w:rPr>
          <w:rFonts w:ascii="Arial Narrow" w:hAnsi="Arial Narrow"/>
        </w:rPr>
      </w:pPr>
      <w:r>
        <w:rPr>
          <w:rFonts w:ascii="Arial Narrow" w:hAnsi="Arial Narrow"/>
        </w:rPr>
        <w:t>Subcontract with at least one network service provider to provide Treatment Alternative for Safer Communities services.</w:t>
      </w:r>
    </w:p>
    <w:p w14:paraId="249F96A0" w14:textId="0CA0E0CA" w:rsidR="00437BDD" w:rsidRPr="000F0657" w:rsidRDefault="00437BDD" w:rsidP="00437BDD">
      <w:pPr>
        <w:pStyle w:val="ListParagraph"/>
        <w:numPr>
          <w:ilvl w:val="1"/>
          <w:numId w:val="19"/>
        </w:numPr>
        <w:spacing w:line="240" w:lineRule="auto"/>
        <w:ind w:left="1080"/>
        <w:rPr>
          <w:rFonts w:ascii="Arial Narrow" w:hAnsi="Arial Narrow"/>
        </w:rPr>
      </w:pPr>
      <w:r w:rsidRPr="000F0657">
        <w:rPr>
          <w:rFonts w:ascii="Arial Narrow" w:hAnsi="Arial Narrow"/>
        </w:rPr>
        <w:t xml:space="preserve">Monitor </w:t>
      </w:r>
      <w:r>
        <w:rPr>
          <w:rFonts w:ascii="Arial Narrow" w:hAnsi="Arial Narrow"/>
        </w:rPr>
        <w:t>service</w:t>
      </w:r>
      <w:r w:rsidRPr="000F0657">
        <w:rPr>
          <w:rFonts w:ascii="Arial Narrow" w:hAnsi="Arial Narrow"/>
        </w:rPr>
        <w:t xml:space="preserve"> performance and effectiveness</w:t>
      </w:r>
      <w:r>
        <w:rPr>
          <w:rFonts w:ascii="Arial Narrow" w:hAnsi="Arial Narrow"/>
        </w:rPr>
        <w:t>.</w:t>
      </w:r>
    </w:p>
    <w:p w14:paraId="196233EC" w14:textId="77777777" w:rsidR="00437BDD" w:rsidRPr="000F0657" w:rsidRDefault="00437BDD" w:rsidP="00437BDD">
      <w:pPr>
        <w:pStyle w:val="ListParagraph"/>
        <w:numPr>
          <w:ilvl w:val="1"/>
          <w:numId w:val="19"/>
        </w:numPr>
        <w:spacing w:line="240" w:lineRule="auto"/>
        <w:ind w:left="1080"/>
        <w:rPr>
          <w:rFonts w:ascii="Arial Narrow" w:hAnsi="Arial Narrow"/>
        </w:rPr>
      </w:pPr>
      <w:r w:rsidRPr="000F0657">
        <w:rPr>
          <w:rFonts w:ascii="Arial Narrow" w:hAnsi="Arial Narrow"/>
        </w:rPr>
        <w:t>Provid</w:t>
      </w:r>
      <w:r>
        <w:rPr>
          <w:rFonts w:ascii="Arial Narrow" w:hAnsi="Arial Narrow"/>
        </w:rPr>
        <w:t>e</w:t>
      </w:r>
      <w:r w:rsidRPr="000F065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</w:t>
      </w:r>
      <w:r w:rsidRPr="000F0657">
        <w:rPr>
          <w:rFonts w:ascii="Arial Narrow" w:hAnsi="Arial Narrow"/>
        </w:rPr>
        <w:t xml:space="preserve">echnical </w:t>
      </w:r>
      <w:r>
        <w:rPr>
          <w:rFonts w:ascii="Arial Narrow" w:hAnsi="Arial Narrow"/>
        </w:rPr>
        <w:t>a</w:t>
      </w:r>
      <w:r w:rsidRPr="000F0657">
        <w:rPr>
          <w:rFonts w:ascii="Arial Narrow" w:hAnsi="Arial Narrow"/>
        </w:rPr>
        <w:t>ssistance</w:t>
      </w:r>
      <w:r>
        <w:rPr>
          <w:rFonts w:ascii="Arial Narrow" w:hAnsi="Arial Narrow"/>
        </w:rPr>
        <w:t>.</w:t>
      </w:r>
    </w:p>
    <w:p w14:paraId="676E9643" w14:textId="77777777" w:rsidR="00437BDD" w:rsidRPr="000F0657" w:rsidRDefault="00437BDD" w:rsidP="00437BDD">
      <w:pPr>
        <w:pStyle w:val="ListParagraph"/>
        <w:numPr>
          <w:ilvl w:val="1"/>
          <w:numId w:val="19"/>
        </w:numPr>
        <w:spacing w:line="240" w:lineRule="auto"/>
        <w:ind w:left="1080"/>
        <w:rPr>
          <w:rFonts w:ascii="Arial Narrow" w:hAnsi="Arial Narrow"/>
        </w:rPr>
      </w:pPr>
      <w:r w:rsidRPr="000F0657">
        <w:rPr>
          <w:rFonts w:ascii="Arial Narrow" w:hAnsi="Arial Narrow"/>
        </w:rPr>
        <w:t xml:space="preserve">Conduct </w:t>
      </w:r>
      <w:r>
        <w:rPr>
          <w:rFonts w:ascii="Arial Narrow" w:hAnsi="Arial Narrow"/>
        </w:rPr>
        <w:t>q</w:t>
      </w:r>
      <w:r w:rsidRPr="000F0657">
        <w:rPr>
          <w:rFonts w:ascii="Arial Narrow" w:hAnsi="Arial Narrow"/>
        </w:rPr>
        <w:t xml:space="preserve">uality </w:t>
      </w:r>
      <w:r>
        <w:rPr>
          <w:rFonts w:ascii="Arial Narrow" w:hAnsi="Arial Narrow"/>
        </w:rPr>
        <w:t>a</w:t>
      </w:r>
      <w:r w:rsidRPr="000F0657">
        <w:rPr>
          <w:rFonts w:ascii="Arial Narrow" w:hAnsi="Arial Narrow"/>
        </w:rPr>
        <w:t xml:space="preserve">ssurance </w:t>
      </w:r>
      <w:r>
        <w:rPr>
          <w:rFonts w:ascii="Arial Narrow" w:hAnsi="Arial Narrow"/>
        </w:rPr>
        <w:t>r</w:t>
      </w:r>
      <w:r w:rsidRPr="000F0657">
        <w:rPr>
          <w:rFonts w:ascii="Arial Narrow" w:hAnsi="Arial Narrow"/>
        </w:rPr>
        <w:t>eviews</w:t>
      </w:r>
      <w:r>
        <w:rPr>
          <w:rFonts w:ascii="Arial Narrow" w:hAnsi="Arial Narrow"/>
        </w:rPr>
        <w:t>.</w:t>
      </w:r>
    </w:p>
    <w:p w14:paraId="188764A7" w14:textId="6B44253D" w:rsidR="00437BDD" w:rsidRPr="000F0657" w:rsidRDefault="00437BDD" w:rsidP="00437BDD">
      <w:pPr>
        <w:pStyle w:val="ListParagraph"/>
        <w:numPr>
          <w:ilvl w:val="1"/>
          <w:numId w:val="19"/>
        </w:numPr>
        <w:spacing w:line="240" w:lineRule="auto"/>
        <w:ind w:left="1080"/>
        <w:rPr>
          <w:rFonts w:ascii="Arial Narrow" w:hAnsi="Arial Narrow"/>
        </w:rPr>
      </w:pPr>
      <w:r w:rsidRPr="000F0657">
        <w:rPr>
          <w:rFonts w:ascii="Arial Narrow" w:hAnsi="Arial Narrow"/>
        </w:rPr>
        <w:t>Ensur</w:t>
      </w:r>
      <w:r>
        <w:rPr>
          <w:rFonts w:ascii="Arial Narrow" w:hAnsi="Arial Narrow"/>
        </w:rPr>
        <w:t>e</w:t>
      </w:r>
      <w:r w:rsidRPr="000F0657">
        <w:rPr>
          <w:rFonts w:ascii="Arial Narrow" w:hAnsi="Arial Narrow"/>
        </w:rPr>
        <w:t xml:space="preserve"> employees are trained to </w:t>
      </w:r>
      <w:r>
        <w:rPr>
          <w:rFonts w:ascii="Arial Narrow" w:hAnsi="Arial Narrow"/>
        </w:rPr>
        <w:t>understand the purpose</w:t>
      </w:r>
      <w:r w:rsidRPr="000F0657">
        <w:rPr>
          <w:rFonts w:ascii="Arial Narrow" w:hAnsi="Arial Narrow"/>
        </w:rPr>
        <w:t xml:space="preserve"> of the </w:t>
      </w:r>
      <w:r>
        <w:rPr>
          <w:rFonts w:ascii="Arial Narrow" w:hAnsi="Arial Narrow"/>
        </w:rPr>
        <w:t>service.</w:t>
      </w:r>
    </w:p>
    <w:p w14:paraId="1D2D2C1E" w14:textId="00AFDCBC" w:rsidR="00437BDD" w:rsidRDefault="00437BDD" w:rsidP="00437BDD">
      <w:pPr>
        <w:pStyle w:val="ListParagraph"/>
        <w:numPr>
          <w:ilvl w:val="1"/>
          <w:numId w:val="19"/>
        </w:numPr>
        <w:spacing w:line="240" w:lineRule="auto"/>
        <w:ind w:left="1080"/>
        <w:rPr>
          <w:rFonts w:ascii="Arial Narrow" w:hAnsi="Arial Narrow"/>
        </w:rPr>
      </w:pPr>
      <w:r>
        <w:rPr>
          <w:rFonts w:ascii="Arial Narrow" w:hAnsi="Arial Narrow"/>
        </w:rPr>
        <w:t>Submit any expenditures related to Treatment Alternative for Safer Communities Services in Template 12 and 13</w:t>
      </w:r>
      <w:r w:rsidRPr="000F0657">
        <w:rPr>
          <w:rFonts w:ascii="Arial Narrow" w:hAnsi="Arial Narrow"/>
        </w:rPr>
        <w:t xml:space="preserve"> to the Department </w:t>
      </w:r>
      <w:r>
        <w:rPr>
          <w:rFonts w:ascii="Arial Narrow" w:hAnsi="Arial Narrow"/>
        </w:rPr>
        <w:t xml:space="preserve">of Children and Families </w:t>
      </w:r>
      <w:r w:rsidRPr="000F0657">
        <w:rPr>
          <w:rFonts w:ascii="Arial Narrow" w:hAnsi="Arial Narrow"/>
        </w:rPr>
        <w:t xml:space="preserve">monthly and in </w:t>
      </w:r>
      <w:r>
        <w:rPr>
          <w:rFonts w:ascii="Arial Narrow" w:hAnsi="Arial Narrow"/>
        </w:rPr>
        <w:t xml:space="preserve">accordance with </w:t>
      </w:r>
      <w:r w:rsidRPr="000F0657">
        <w:rPr>
          <w:rFonts w:ascii="Arial Narrow" w:hAnsi="Arial Narrow"/>
        </w:rPr>
        <w:t>65E-14, F.A.C.</w:t>
      </w:r>
      <w:r>
        <w:rPr>
          <w:rFonts w:ascii="Arial Narrow" w:hAnsi="Arial Narrow"/>
        </w:rPr>
        <w:t>, by the 20</w:t>
      </w:r>
      <w:r w:rsidRPr="000B0277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of each month.</w:t>
      </w:r>
    </w:p>
    <w:p w14:paraId="69023F61" w14:textId="77777777" w:rsidR="00437BDD" w:rsidRPr="000F0657" w:rsidRDefault="00437BDD" w:rsidP="00437BDD">
      <w:pPr>
        <w:pStyle w:val="ListParagraph"/>
        <w:spacing w:line="240" w:lineRule="auto"/>
        <w:ind w:left="1440"/>
        <w:rPr>
          <w:rFonts w:ascii="Arial Narrow" w:hAnsi="Arial Narrow"/>
        </w:rPr>
      </w:pPr>
    </w:p>
    <w:p w14:paraId="70D7D9A9" w14:textId="53B36904" w:rsidR="00D33A50" w:rsidRPr="00C95403" w:rsidRDefault="005429B8" w:rsidP="005559BA">
      <w:pPr>
        <w:pStyle w:val="ListParagraph"/>
        <w:numPr>
          <w:ilvl w:val="0"/>
          <w:numId w:val="15"/>
        </w:numPr>
        <w:spacing w:line="240" w:lineRule="auto"/>
        <w:rPr>
          <w:rFonts w:ascii="Arial Narrow" w:hAnsi="Arial Narrow"/>
        </w:rPr>
      </w:pPr>
      <w:r w:rsidRPr="00D33A50">
        <w:rPr>
          <w:rFonts w:ascii="Arial Narrow" w:hAnsi="Arial Narrow"/>
          <w:b/>
          <w:bCs/>
        </w:rPr>
        <w:t>Provider Responsibilities</w:t>
      </w:r>
    </w:p>
    <w:p w14:paraId="5CB176C9" w14:textId="77777777" w:rsidR="00C95403" w:rsidRPr="00C95403" w:rsidRDefault="00C95403" w:rsidP="00C95403">
      <w:pPr>
        <w:pStyle w:val="ListParagraph"/>
        <w:spacing w:line="240" w:lineRule="auto"/>
        <w:rPr>
          <w:rFonts w:ascii="Arial Narrow" w:hAnsi="Arial Narrow"/>
          <w:sz w:val="10"/>
          <w:szCs w:val="10"/>
        </w:rPr>
      </w:pPr>
    </w:p>
    <w:p w14:paraId="02279D51" w14:textId="1BF1E70A" w:rsidR="00D33A50" w:rsidRDefault="00AA438A" w:rsidP="00D33A50">
      <w:pPr>
        <w:pStyle w:val="ListParagraph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5429B8" w:rsidRPr="00D33A50">
        <w:rPr>
          <w:rFonts w:ascii="Arial Narrow" w:hAnsi="Arial Narrow"/>
        </w:rPr>
        <w:t xml:space="preserve">rovider responsibilities </w:t>
      </w:r>
      <w:r>
        <w:rPr>
          <w:rFonts w:ascii="Arial Narrow" w:hAnsi="Arial Narrow"/>
        </w:rPr>
        <w:t>include</w:t>
      </w:r>
      <w:r w:rsidRPr="00D33A50">
        <w:rPr>
          <w:rFonts w:ascii="Arial Narrow" w:hAnsi="Arial Narrow"/>
        </w:rPr>
        <w:t xml:space="preserve"> </w:t>
      </w:r>
      <w:r w:rsidR="005429B8" w:rsidRPr="00D33A50">
        <w:rPr>
          <w:rFonts w:ascii="Arial Narrow" w:hAnsi="Arial Narrow"/>
        </w:rPr>
        <w:t xml:space="preserve">the following in </w:t>
      </w:r>
      <w:r w:rsidR="00A73373">
        <w:rPr>
          <w:rFonts w:ascii="Arial Narrow" w:hAnsi="Arial Narrow"/>
        </w:rPr>
        <w:t xml:space="preserve">accordance </w:t>
      </w:r>
      <w:r w:rsidR="00A73373" w:rsidRPr="00D33A50">
        <w:rPr>
          <w:rFonts w:ascii="Arial Narrow" w:hAnsi="Arial Narrow"/>
        </w:rPr>
        <w:t>to</w:t>
      </w:r>
      <w:r w:rsidR="005429B8" w:rsidRPr="00D33A50">
        <w:rPr>
          <w:rFonts w:ascii="Arial Narrow" w:hAnsi="Arial Narrow"/>
        </w:rPr>
        <w:t xml:space="preserve"> 65D-30.012, F.A.C:</w:t>
      </w:r>
    </w:p>
    <w:p w14:paraId="54867E9C" w14:textId="77777777" w:rsidR="00D33A50" w:rsidRPr="00663DDC" w:rsidRDefault="00D33A50" w:rsidP="00D33A50">
      <w:pPr>
        <w:pStyle w:val="ListParagraph"/>
        <w:spacing w:line="240" w:lineRule="auto"/>
        <w:rPr>
          <w:rFonts w:ascii="Arial Narrow" w:hAnsi="Arial Narrow"/>
          <w:sz w:val="10"/>
          <w:szCs w:val="10"/>
        </w:rPr>
      </w:pPr>
    </w:p>
    <w:p w14:paraId="62C15D40" w14:textId="1696F2D6" w:rsidR="005429B8" w:rsidRPr="002F3B5E" w:rsidRDefault="005429B8" w:rsidP="00A528B9">
      <w:pPr>
        <w:pStyle w:val="ListParagraph"/>
        <w:numPr>
          <w:ilvl w:val="0"/>
          <w:numId w:val="17"/>
        </w:numPr>
        <w:spacing w:line="240" w:lineRule="auto"/>
        <w:ind w:left="1080" w:hanging="360"/>
        <w:rPr>
          <w:rFonts w:ascii="Arial Narrow" w:hAnsi="Arial Narrow"/>
        </w:rPr>
      </w:pPr>
      <w:r w:rsidRPr="002F3B5E">
        <w:rPr>
          <w:rFonts w:ascii="Arial Narrow" w:hAnsi="Arial Narrow"/>
        </w:rPr>
        <w:t>Establish standard</w:t>
      </w:r>
      <w:r w:rsidR="005C309E" w:rsidRPr="002F3B5E">
        <w:rPr>
          <w:rFonts w:ascii="Arial Narrow" w:hAnsi="Arial Narrow"/>
        </w:rPr>
        <w:t>ized</w:t>
      </w:r>
      <w:r w:rsidR="009325AB" w:rsidRPr="002F3B5E">
        <w:rPr>
          <w:rFonts w:ascii="Arial Narrow" w:hAnsi="Arial Narrow"/>
        </w:rPr>
        <w:t xml:space="preserve"> and eff</w:t>
      </w:r>
      <w:r w:rsidR="006643CA" w:rsidRPr="002F3B5E">
        <w:rPr>
          <w:rFonts w:ascii="Arial Narrow" w:hAnsi="Arial Narrow"/>
        </w:rPr>
        <w:t>ective</w:t>
      </w:r>
      <w:r w:rsidR="005C309E" w:rsidRPr="002F3B5E">
        <w:rPr>
          <w:rFonts w:ascii="Arial Narrow" w:hAnsi="Arial Narrow"/>
        </w:rPr>
        <w:t xml:space="preserve"> </w:t>
      </w:r>
      <w:r w:rsidR="00AA438A">
        <w:rPr>
          <w:rFonts w:ascii="Arial Narrow" w:hAnsi="Arial Narrow"/>
        </w:rPr>
        <w:t xml:space="preserve">intake </w:t>
      </w:r>
      <w:r w:rsidR="005C309E" w:rsidRPr="002F3B5E">
        <w:rPr>
          <w:rFonts w:ascii="Arial Narrow" w:hAnsi="Arial Narrow"/>
        </w:rPr>
        <w:t xml:space="preserve">protocols </w:t>
      </w:r>
      <w:r w:rsidRPr="002F3B5E">
        <w:rPr>
          <w:rFonts w:ascii="Arial Narrow" w:hAnsi="Arial Narrow"/>
        </w:rPr>
        <w:t xml:space="preserve">requiring that individuals </w:t>
      </w:r>
      <w:r w:rsidR="00AA438A">
        <w:rPr>
          <w:rFonts w:ascii="Arial Narrow" w:hAnsi="Arial Narrow"/>
        </w:rPr>
        <w:t xml:space="preserve">referred </w:t>
      </w:r>
      <w:r w:rsidR="006643CA" w:rsidRPr="002F3B5E">
        <w:rPr>
          <w:rFonts w:ascii="Arial Narrow" w:hAnsi="Arial Narrow"/>
        </w:rPr>
        <w:t xml:space="preserve">meet </w:t>
      </w:r>
      <w:r w:rsidR="000711F8" w:rsidRPr="002F3B5E">
        <w:rPr>
          <w:rFonts w:ascii="Arial Narrow" w:hAnsi="Arial Narrow"/>
        </w:rPr>
        <w:t xml:space="preserve">eligibility criteria provided in section </w:t>
      </w:r>
      <w:r w:rsidR="00427676" w:rsidRPr="002F3B5E">
        <w:rPr>
          <w:rFonts w:ascii="Arial Narrow" w:hAnsi="Arial Narrow"/>
        </w:rPr>
        <w:t>I</w:t>
      </w:r>
      <w:r w:rsidR="00427676">
        <w:rPr>
          <w:rFonts w:ascii="Arial Narrow" w:hAnsi="Arial Narrow"/>
        </w:rPr>
        <w:t>I</w:t>
      </w:r>
      <w:r w:rsidR="00427676" w:rsidRPr="002F3B5E">
        <w:rPr>
          <w:rFonts w:ascii="Arial Narrow" w:hAnsi="Arial Narrow"/>
        </w:rPr>
        <w:t>I.</w:t>
      </w:r>
    </w:p>
    <w:p w14:paraId="3B448DB1" w14:textId="6D5BBD4C" w:rsidR="009F70DC" w:rsidRDefault="00652B4A" w:rsidP="00A528B9">
      <w:pPr>
        <w:pStyle w:val="ListParagraph"/>
        <w:numPr>
          <w:ilvl w:val="0"/>
          <w:numId w:val="17"/>
        </w:numPr>
        <w:spacing w:line="240" w:lineRule="auto"/>
        <w:ind w:left="1080" w:hanging="360"/>
        <w:rPr>
          <w:rFonts w:ascii="Arial Narrow" w:hAnsi="Arial Narrow"/>
        </w:rPr>
      </w:pPr>
      <w:r>
        <w:rPr>
          <w:rFonts w:ascii="Arial Narrow" w:hAnsi="Arial Narrow"/>
        </w:rPr>
        <w:t xml:space="preserve">Initiate </w:t>
      </w:r>
      <w:r w:rsidR="00AA438A">
        <w:rPr>
          <w:rFonts w:ascii="Arial Narrow" w:hAnsi="Arial Narrow"/>
        </w:rPr>
        <w:t xml:space="preserve">a </w:t>
      </w:r>
      <w:r w:rsidR="00307CAC">
        <w:rPr>
          <w:rFonts w:ascii="Arial Narrow" w:hAnsi="Arial Narrow"/>
        </w:rPr>
        <w:t xml:space="preserve">referral agreement </w:t>
      </w:r>
      <w:r w:rsidR="0098520B">
        <w:rPr>
          <w:rFonts w:ascii="Arial Narrow" w:hAnsi="Arial Narrow"/>
        </w:rPr>
        <w:t xml:space="preserve">to ensure all parties involved are aware </w:t>
      </w:r>
      <w:r w:rsidR="00A73373">
        <w:rPr>
          <w:rFonts w:ascii="Arial Narrow" w:hAnsi="Arial Narrow"/>
        </w:rPr>
        <w:t>of roles</w:t>
      </w:r>
      <w:r w:rsidR="00085197">
        <w:rPr>
          <w:rFonts w:ascii="Arial Narrow" w:hAnsi="Arial Narrow"/>
        </w:rPr>
        <w:t>,</w:t>
      </w:r>
      <w:r w:rsidR="0098520B">
        <w:rPr>
          <w:rFonts w:ascii="Arial Narrow" w:hAnsi="Arial Narrow"/>
        </w:rPr>
        <w:t xml:space="preserve"> expectations</w:t>
      </w:r>
      <w:r w:rsidR="00085197">
        <w:rPr>
          <w:rFonts w:ascii="Arial Narrow" w:hAnsi="Arial Narrow"/>
        </w:rPr>
        <w:t>,</w:t>
      </w:r>
      <w:r w:rsidR="00D6790A">
        <w:rPr>
          <w:rFonts w:ascii="Arial Narrow" w:hAnsi="Arial Narrow"/>
        </w:rPr>
        <w:t xml:space="preserve"> provisions </w:t>
      </w:r>
      <w:r w:rsidR="00F23006">
        <w:rPr>
          <w:rFonts w:ascii="Arial Narrow" w:hAnsi="Arial Narrow"/>
        </w:rPr>
        <w:t>for reporting information,</w:t>
      </w:r>
      <w:r w:rsidR="00085197">
        <w:rPr>
          <w:rFonts w:ascii="Arial Narrow" w:hAnsi="Arial Narrow"/>
        </w:rPr>
        <w:t xml:space="preserve"> and consequences of individual</w:t>
      </w:r>
      <w:r w:rsidR="00AA438A">
        <w:rPr>
          <w:rFonts w:ascii="Arial Narrow" w:hAnsi="Arial Narrow"/>
        </w:rPr>
        <w:t>s</w:t>
      </w:r>
      <w:r w:rsidR="00085197">
        <w:rPr>
          <w:rFonts w:ascii="Arial Narrow" w:hAnsi="Arial Narrow"/>
        </w:rPr>
        <w:t xml:space="preserve"> </w:t>
      </w:r>
      <w:r w:rsidR="00480707">
        <w:rPr>
          <w:rFonts w:ascii="Arial Narrow" w:hAnsi="Arial Narrow"/>
        </w:rPr>
        <w:t xml:space="preserve">who </w:t>
      </w:r>
      <w:r w:rsidR="00D6790A">
        <w:rPr>
          <w:rFonts w:ascii="Arial Narrow" w:hAnsi="Arial Narrow"/>
        </w:rPr>
        <w:t xml:space="preserve">fail to </w:t>
      </w:r>
      <w:r w:rsidR="00F23006">
        <w:rPr>
          <w:rFonts w:ascii="Arial Narrow" w:hAnsi="Arial Narrow"/>
        </w:rPr>
        <w:t xml:space="preserve">complete </w:t>
      </w:r>
      <w:r w:rsidR="00AA438A">
        <w:rPr>
          <w:rFonts w:ascii="Arial Narrow" w:hAnsi="Arial Narrow"/>
        </w:rPr>
        <w:t xml:space="preserve">an </w:t>
      </w:r>
      <w:r w:rsidR="00F23006">
        <w:rPr>
          <w:rFonts w:ascii="Arial Narrow" w:hAnsi="Arial Narrow"/>
        </w:rPr>
        <w:t xml:space="preserve">intervention </w:t>
      </w:r>
      <w:r w:rsidR="00222CE4">
        <w:rPr>
          <w:rFonts w:ascii="Arial Narrow" w:hAnsi="Arial Narrow"/>
        </w:rPr>
        <w:t>plan.</w:t>
      </w:r>
    </w:p>
    <w:p w14:paraId="28CF7356" w14:textId="29CF15F8" w:rsidR="00FF5884" w:rsidRPr="00E27ED7" w:rsidRDefault="00A73373" w:rsidP="00A528B9">
      <w:pPr>
        <w:pStyle w:val="ListParagraph"/>
        <w:numPr>
          <w:ilvl w:val="0"/>
          <w:numId w:val="17"/>
        </w:numPr>
        <w:spacing w:line="240" w:lineRule="auto"/>
        <w:ind w:left="1080" w:hanging="360"/>
        <w:rPr>
          <w:rFonts w:ascii="Arial Narrow" w:hAnsi="Arial Narrow"/>
        </w:rPr>
      </w:pPr>
      <w:r>
        <w:rPr>
          <w:rFonts w:ascii="Arial Narrow" w:hAnsi="Arial Narrow"/>
        </w:rPr>
        <w:t>Schedule consultations</w:t>
      </w:r>
      <w:r w:rsidR="009F70DC">
        <w:rPr>
          <w:rFonts w:ascii="Arial Narrow" w:hAnsi="Arial Narrow"/>
        </w:rPr>
        <w:t xml:space="preserve"> with </w:t>
      </w:r>
      <w:r w:rsidR="00CD6DDF">
        <w:rPr>
          <w:rFonts w:ascii="Arial Narrow" w:hAnsi="Arial Narrow"/>
        </w:rPr>
        <w:t xml:space="preserve">the </w:t>
      </w:r>
      <w:r w:rsidR="009F70DC">
        <w:rPr>
          <w:rFonts w:ascii="Arial Narrow" w:hAnsi="Arial Narrow"/>
        </w:rPr>
        <w:t xml:space="preserve">referral </w:t>
      </w:r>
      <w:r w:rsidR="00CD6DDF">
        <w:rPr>
          <w:rFonts w:ascii="Arial Narrow" w:hAnsi="Arial Narrow"/>
        </w:rPr>
        <w:t xml:space="preserve">agency to </w:t>
      </w:r>
      <w:r w:rsidR="00392C39">
        <w:rPr>
          <w:rFonts w:ascii="Arial Narrow" w:hAnsi="Arial Narrow"/>
        </w:rPr>
        <w:t xml:space="preserve">provide status updates </w:t>
      </w:r>
      <w:r w:rsidR="00FF2E79">
        <w:rPr>
          <w:rFonts w:ascii="Arial Narrow" w:hAnsi="Arial Narrow"/>
        </w:rPr>
        <w:t xml:space="preserve">on </w:t>
      </w:r>
      <w:r w:rsidR="00A44AA0">
        <w:rPr>
          <w:rFonts w:ascii="Arial Narrow" w:hAnsi="Arial Narrow"/>
        </w:rPr>
        <w:t xml:space="preserve">service </w:t>
      </w:r>
      <w:r w:rsidR="00FF2E79">
        <w:rPr>
          <w:rFonts w:ascii="Arial Narrow" w:hAnsi="Arial Narrow"/>
        </w:rPr>
        <w:t>completi</w:t>
      </w:r>
      <w:r w:rsidR="00AA438A">
        <w:rPr>
          <w:rFonts w:ascii="Arial Narrow" w:hAnsi="Arial Narrow"/>
        </w:rPr>
        <w:t xml:space="preserve">on </w:t>
      </w:r>
      <w:r w:rsidR="00D0367E">
        <w:rPr>
          <w:rFonts w:ascii="Arial Narrow" w:hAnsi="Arial Narrow"/>
        </w:rPr>
        <w:t xml:space="preserve">. </w:t>
      </w:r>
      <w:r w:rsidR="00222CE4">
        <w:rPr>
          <w:rFonts w:ascii="Arial Narrow" w:hAnsi="Arial Narrow"/>
        </w:rPr>
        <w:t xml:space="preserve">If individuals </w:t>
      </w:r>
      <w:r w:rsidR="00491659">
        <w:rPr>
          <w:rFonts w:ascii="Arial Narrow" w:hAnsi="Arial Narrow"/>
        </w:rPr>
        <w:t>do</w:t>
      </w:r>
      <w:r w:rsidR="00222CE4">
        <w:rPr>
          <w:rFonts w:ascii="Arial Narrow" w:hAnsi="Arial Narrow"/>
        </w:rPr>
        <w:t xml:space="preserve"> not meet service goals</w:t>
      </w:r>
      <w:r w:rsidR="00FC3A7C">
        <w:rPr>
          <w:rFonts w:ascii="Arial Narrow" w:hAnsi="Arial Narrow"/>
        </w:rPr>
        <w:t>,</w:t>
      </w:r>
      <w:r w:rsidR="00906E12">
        <w:rPr>
          <w:rFonts w:ascii="Arial Narrow" w:hAnsi="Arial Narrow"/>
        </w:rPr>
        <w:t xml:space="preserve"> the provider </w:t>
      </w:r>
      <w:r w:rsidR="00222CE4">
        <w:rPr>
          <w:rFonts w:ascii="Arial Narrow" w:hAnsi="Arial Narrow"/>
        </w:rPr>
        <w:t xml:space="preserve">may update or revise the plan as necessary, with input from all entities involved. </w:t>
      </w:r>
    </w:p>
    <w:p w14:paraId="1D94DA5D" w14:textId="19D786CC" w:rsidR="0091461D" w:rsidRDefault="0091461D" w:rsidP="00A528B9">
      <w:pPr>
        <w:pStyle w:val="ListParagraph"/>
        <w:numPr>
          <w:ilvl w:val="0"/>
          <w:numId w:val="17"/>
        </w:numPr>
        <w:spacing w:line="240" w:lineRule="auto"/>
        <w:ind w:left="1080" w:hanging="360"/>
        <w:rPr>
          <w:rFonts w:ascii="Arial Narrow" w:hAnsi="Arial Narrow"/>
        </w:rPr>
      </w:pPr>
      <w:r>
        <w:rPr>
          <w:rFonts w:ascii="Arial Narrow" w:hAnsi="Arial Narrow"/>
        </w:rPr>
        <w:t xml:space="preserve">Identify </w:t>
      </w:r>
      <w:r w:rsidR="00222CE4">
        <w:rPr>
          <w:rFonts w:ascii="Arial Narrow" w:hAnsi="Arial Narrow"/>
        </w:rPr>
        <w:t>if the</w:t>
      </w:r>
      <w:r>
        <w:rPr>
          <w:rFonts w:ascii="Arial Narrow" w:hAnsi="Arial Narrow"/>
        </w:rPr>
        <w:t xml:space="preserve"> individual served is a Medicaid</w:t>
      </w:r>
      <w:r w:rsidR="00222CE4">
        <w:rPr>
          <w:rFonts w:ascii="Arial Narrow" w:hAnsi="Arial Narrow"/>
        </w:rPr>
        <w:t xml:space="preserve"> recipient or Medicaid</w:t>
      </w:r>
      <w:r>
        <w:rPr>
          <w:rFonts w:ascii="Arial Narrow" w:hAnsi="Arial Narrow"/>
        </w:rPr>
        <w:t xml:space="preserve"> eligible</w:t>
      </w:r>
      <w:r w:rsidR="00222CE4">
        <w:rPr>
          <w:rFonts w:ascii="Arial Narrow" w:hAnsi="Arial Narrow"/>
        </w:rPr>
        <w:t>.</w:t>
      </w:r>
    </w:p>
    <w:p w14:paraId="39EA092A" w14:textId="58F77C6B" w:rsidR="00DF0FBF" w:rsidRDefault="005429B8" w:rsidP="00A528B9">
      <w:pPr>
        <w:pStyle w:val="ListParagraph"/>
        <w:numPr>
          <w:ilvl w:val="0"/>
          <w:numId w:val="17"/>
        </w:numPr>
        <w:spacing w:line="240" w:lineRule="auto"/>
        <w:ind w:left="1080" w:hanging="360"/>
        <w:rPr>
          <w:rFonts w:ascii="Arial Narrow" w:hAnsi="Arial Narrow"/>
        </w:rPr>
      </w:pPr>
      <w:r w:rsidRPr="00154B18">
        <w:rPr>
          <w:rFonts w:ascii="Arial Narrow" w:hAnsi="Arial Narrow"/>
        </w:rPr>
        <w:t>Provide supportive counseling</w:t>
      </w:r>
      <w:r w:rsidR="002057BA">
        <w:rPr>
          <w:rFonts w:ascii="Arial Narrow" w:hAnsi="Arial Narrow"/>
        </w:rPr>
        <w:t xml:space="preserve">, document progress and </w:t>
      </w:r>
      <w:r w:rsidR="00A81DBF">
        <w:rPr>
          <w:rFonts w:ascii="Arial Narrow" w:hAnsi="Arial Narrow"/>
        </w:rPr>
        <w:t>c</w:t>
      </w:r>
      <w:r w:rsidRPr="00154B18">
        <w:rPr>
          <w:rFonts w:ascii="Arial Narrow" w:hAnsi="Arial Narrow"/>
        </w:rPr>
        <w:t xml:space="preserve">reate an intervention plan in </w:t>
      </w:r>
      <w:r w:rsidR="00222CE4">
        <w:rPr>
          <w:rFonts w:ascii="Arial Narrow" w:hAnsi="Arial Narrow"/>
        </w:rPr>
        <w:t>accordance with</w:t>
      </w:r>
      <w:r w:rsidRPr="00154B18">
        <w:rPr>
          <w:rFonts w:ascii="Arial Narrow" w:hAnsi="Arial Narrow"/>
        </w:rPr>
        <w:t xml:space="preserve"> 65D-30.0044, F.A.C.</w:t>
      </w:r>
    </w:p>
    <w:p w14:paraId="42E573AD" w14:textId="5CD453E6" w:rsidR="00222CE4" w:rsidRDefault="00491659" w:rsidP="00A528B9">
      <w:pPr>
        <w:pStyle w:val="ListParagraph"/>
        <w:numPr>
          <w:ilvl w:val="0"/>
          <w:numId w:val="17"/>
        </w:numPr>
        <w:spacing w:line="240" w:lineRule="auto"/>
        <w:ind w:left="1080" w:hanging="360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222CE4">
        <w:rPr>
          <w:rFonts w:ascii="Arial Narrow" w:hAnsi="Arial Narrow"/>
        </w:rPr>
        <w:t xml:space="preserve">ocument any unsuccessful attempts </w:t>
      </w:r>
      <w:r w:rsidR="00427676">
        <w:rPr>
          <w:rFonts w:ascii="Arial Narrow" w:hAnsi="Arial Narrow"/>
        </w:rPr>
        <w:t>to contact or</w:t>
      </w:r>
      <w:r w:rsidR="00222CE4">
        <w:rPr>
          <w:rFonts w:ascii="Arial Narrow" w:hAnsi="Arial Narrow"/>
        </w:rPr>
        <w:t xml:space="preserve"> develop an </w:t>
      </w:r>
      <w:r w:rsidR="005429B8" w:rsidRPr="00154B18">
        <w:rPr>
          <w:rFonts w:ascii="Arial Narrow" w:hAnsi="Arial Narrow"/>
        </w:rPr>
        <w:t xml:space="preserve">intervention plan. </w:t>
      </w:r>
    </w:p>
    <w:p w14:paraId="3EF538A7" w14:textId="77777777" w:rsidR="00D44BA9" w:rsidRPr="00D44BA9" w:rsidRDefault="00D44BA9" w:rsidP="00D44BA9">
      <w:pPr>
        <w:pStyle w:val="ListParagraph"/>
        <w:spacing w:line="240" w:lineRule="auto"/>
        <w:ind w:left="1440"/>
        <w:rPr>
          <w:rFonts w:ascii="Arial Narrow" w:hAnsi="Arial Narrow"/>
        </w:rPr>
      </w:pPr>
    </w:p>
    <w:p w14:paraId="4430F737" w14:textId="77777777" w:rsidR="00A528B9" w:rsidRPr="00A528B9" w:rsidRDefault="00A528B9" w:rsidP="00A528B9">
      <w:pPr>
        <w:pStyle w:val="ListParagraph"/>
        <w:spacing w:line="240" w:lineRule="auto"/>
        <w:ind w:left="1440"/>
        <w:rPr>
          <w:rFonts w:ascii="Arial Narrow" w:hAnsi="Arial Narrow"/>
        </w:rPr>
      </w:pPr>
    </w:p>
    <w:p w14:paraId="156C5A02" w14:textId="77777777" w:rsidR="00643021" w:rsidRPr="007D6411" w:rsidRDefault="00643021" w:rsidP="000C25C9">
      <w:pPr>
        <w:spacing w:line="240" w:lineRule="auto"/>
        <w:ind w:left="720"/>
        <w:rPr>
          <w:rFonts w:ascii="Arial Narrow" w:hAnsi="Arial Narrow"/>
          <w:b/>
          <w:bCs/>
        </w:rPr>
      </w:pPr>
    </w:p>
    <w:sectPr w:rsidR="00643021" w:rsidRPr="007D6411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1D5EE" w14:textId="77777777" w:rsidR="00EE7450" w:rsidRDefault="00EE7450" w:rsidP="005429B8">
      <w:pPr>
        <w:spacing w:after="0" w:line="240" w:lineRule="auto"/>
      </w:pPr>
      <w:r>
        <w:separator/>
      </w:r>
    </w:p>
  </w:endnote>
  <w:endnote w:type="continuationSeparator" w:id="0">
    <w:p w14:paraId="607907FD" w14:textId="77777777" w:rsidR="00EE7450" w:rsidRDefault="00EE7450" w:rsidP="0054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E6DD" w14:textId="46187DEA" w:rsidR="00437BDD" w:rsidRPr="00A73373" w:rsidRDefault="00437BDD" w:rsidP="0027440F">
    <w:pPr>
      <w:pStyle w:val="Footer"/>
      <w:jc w:val="right"/>
      <w:rPr>
        <w:rFonts w:ascii="Arial Narrow" w:hAnsi="Arial Narrow" w:cs="Arial"/>
      </w:rPr>
    </w:pPr>
    <w:r w:rsidRPr="00A73373">
      <w:rPr>
        <w:rFonts w:ascii="Arial Narrow" w:hAnsi="Arial Narrow" w:cs="Arial"/>
      </w:rPr>
      <w:t>July 2025</w:t>
    </w:r>
  </w:p>
  <w:p w14:paraId="66AA866B" w14:textId="77777777" w:rsidR="00437BDD" w:rsidRDefault="00437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95D98" w14:textId="77777777" w:rsidR="00EE7450" w:rsidRDefault="00EE7450" w:rsidP="005429B8">
      <w:pPr>
        <w:spacing w:after="0" w:line="240" w:lineRule="auto"/>
      </w:pPr>
      <w:r>
        <w:separator/>
      </w:r>
    </w:p>
  </w:footnote>
  <w:footnote w:type="continuationSeparator" w:id="0">
    <w:p w14:paraId="5ABBDFE8" w14:textId="77777777" w:rsidR="00EE7450" w:rsidRDefault="00EE7450" w:rsidP="0054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FD80" w14:textId="11E876F9" w:rsidR="0027440F" w:rsidRDefault="00000000">
    <w:pPr>
      <w:pStyle w:val="Header"/>
    </w:pPr>
    <w:r>
      <w:rPr>
        <w:noProof/>
      </w:rPr>
      <w:pict w14:anchorId="293FDC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144079" o:spid="_x0000_s1026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F720" w14:textId="1197D78D" w:rsidR="005429B8" w:rsidRPr="005429B8" w:rsidRDefault="00000000" w:rsidP="005429B8"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Arial Narrow" w:eastAsia="Times New Roman" w:hAnsi="Arial Narrow" w:cs="Arial"/>
        <w:kern w:val="0"/>
        <w:sz w:val="24"/>
        <w:szCs w:val="24"/>
        <w14:ligatures w14:val="none"/>
      </w:rPr>
    </w:pPr>
    <w:r>
      <w:rPr>
        <w:noProof/>
      </w:rPr>
      <w:pict w14:anchorId="112D4A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144080" o:spid="_x0000_s1027" type="#_x0000_t136" style="position:absolute;margin-left:0;margin-top:0;width:412.4pt;height:247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5429B8" w:rsidRPr="005429B8">
      <w:rPr>
        <w:rFonts w:ascii="Arial Narrow" w:eastAsia="Calibri" w:hAnsi="Arial Narrow" w:cs="Arial"/>
        <w:noProof/>
        <w:kern w:val="0"/>
        <w14:ligatures w14:val="none"/>
      </w:rPr>
      <w:drawing>
        <wp:anchor distT="0" distB="0" distL="114300" distR="114300" simplePos="0" relativeHeight="251659264" behindDoc="1" locked="0" layoutInCell="1" allowOverlap="1" wp14:anchorId="51AB78F7" wp14:editId="3A4C7C9D">
          <wp:simplePos x="0" y="0"/>
          <wp:positionH relativeFrom="column">
            <wp:posOffset>3904615</wp:posOffset>
          </wp:positionH>
          <wp:positionV relativeFrom="paragraph">
            <wp:posOffset>-190500</wp:posOffset>
          </wp:positionV>
          <wp:extent cx="2020455" cy="533400"/>
          <wp:effectExtent l="0" t="0" r="0" b="0"/>
          <wp:wrapNone/>
          <wp:docPr id="4" name="Picture 4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4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29B8" w:rsidRPr="005429B8">
      <w:rPr>
        <w:rFonts w:ascii="Arial Narrow" w:eastAsia="Times New Roman" w:hAnsi="Arial Narrow" w:cs="Arial"/>
        <w:kern w:val="0"/>
        <w:sz w:val="24"/>
        <w:szCs w:val="24"/>
        <w14:ligatures w14:val="none"/>
      </w:rPr>
      <w:t xml:space="preserve">Program Guidance for Managing Entity Contracts </w:t>
    </w:r>
    <w:r w:rsidR="005429B8" w:rsidRPr="005429B8">
      <w:rPr>
        <w:rFonts w:ascii="Arial Narrow" w:eastAsia="Times New Roman" w:hAnsi="Arial Narrow" w:cs="Arial"/>
        <w:kern w:val="0"/>
        <w:sz w:val="24"/>
        <w:szCs w:val="24"/>
        <w14:ligatures w14:val="none"/>
      </w:rPr>
      <w:br/>
    </w:r>
  </w:p>
  <w:p w14:paraId="2DB9F038" w14:textId="77777777" w:rsidR="005429B8" w:rsidRDefault="005429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961A" w14:textId="0CE269F6" w:rsidR="0027440F" w:rsidRDefault="00000000">
    <w:pPr>
      <w:pStyle w:val="Header"/>
    </w:pPr>
    <w:r>
      <w:rPr>
        <w:noProof/>
      </w:rPr>
      <w:pict w14:anchorId="4B07FF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144078" o:spid="_x0000_s1025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485"/>
    <w:multiLevelType w:val="hybridMultilevel"/>
    <w:tmpl w:val="619C2A18"/>
    <w:lvl w:ilvl="0" w:tplc="60D8A43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E277C"/>
    <w:multiLevelType w:val="hybridMultilevel"/>
    <w:tmpl w:val="04FA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54B74"/>
    <w:multiLevelType w:val="hybridMultilevel"/>
    <w:tmpl w:val="E294D30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6F850F4"/>
    <w:multiLevelType w:val="hybridMultilevel"/>
    <w:tmpl w:val="9B44EE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3011"/>
    <w:multiLevelType w:val="hybridMultilevel"/>
    <w:tmpl w:val="A88A2222"/>
    <w:lvl w:ilvl="0" w:tplc="9A3431A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D54D4B4">
      <w:start w:val="5"/>
      <w:numFmt w:val="bullet"/>
      <w:lvlText w:val="•"/>
      <w:lvlJc w:val="left"/>
      <w:pPr>
        <w:ind w:left="2340" w:hanging="360"/>
      </w:pPr>
      <w:rPr>
        <w:rFonts w:ascii="Arial Narrow" w:eastAsiaTheme="minorHAnsi" w:hAnsi="Arial Narrow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2609"/>
    <w:multiLevelType w:val="hybridMultilevel"/>
    <w:tmpl w:val="C44AFC9C"/>
    <w:lvl w:ilvl="0" w:tplc="DE1A0E1E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241B9"/>
    <w:multiLevelType w:val="hybridMultilevel"/>
    <w:tmpl w:val="391E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D611D"/>
    <w:multiLevelType w:val="hybridMultilevel"/>
    <w:tmpl w:val="221C0A82"/>
    <w:lvl w:ilvl="0" w:tplc="AFBC4B0A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B99"/>
    <w:multiLevelType w:val="hybridMultilevel"/>
    <w:tmpl w:val="2274466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2C7A7167"/>
    <w:multiLevelType w:val="hybridMultilevel"/>
    <w:tmpl w:val="9E92E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162DD0"/>
    <w:multiLevelType w:val="hybridMultilevel"/>
    <w:tmpl w:val="24E861F4"/>
    <w:lvl w:ilvl="0" w:tplc="00D65D1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F7F0D"/>
    <w:multiLevelType w:val="hybridMultilevel"/>
    <w:tmpl w:val="B0B6CA7E"/>
    <w:lvl w:ilvl="0" w:tplc="DE1A0E1E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4637"/>
    <w:multiLevelType w:val="hybridMultilevel"/>
    <w:tmpl w:val="A7B8DDE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55DA2"/>
    <w:multiLevelType w:val="hybridMultilevel"/>
    <w:tmpl w:val="07B64CD2"/>
    <w:lvl w:ilvl="0" w:tplc="FAC2B17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E05CCD"/>
    <w:multiLevelType w:val="hybridMultilevel"/>
    <w:tmpl w:val="BB02C34A"/>
    <w:lvl w:ilvl="0" w:tplc="DE1A0E1E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B1A63"/>
    <w:multiLevelType w:val="hybridMultilevel"/>
    <w:tmpl w:val="236681BC"/>
    <w:lvl w:ilvl="0" w:tplc="9A3431A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97781"/>
    <w:multiLevelType w:val="hybridMultilevel"/>
    <w:tmpl w:val="A2F8842E"/>
    <w:lvl w:ilvl="0" w:tplc="DE1A0E1E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A24CF"/>
    <w:multiLevelType w:val="hybridMultilevel"/>
    <w:tmpl w:val="831C2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281D"/>
    <w:multiLevelType w:val="hybridMultilevel"/>
    <w:tmpl w:val="1A3A8A8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1A81A3B"/>
    <w:multiLevelType w:val="hybridMultilevel"/>
    <w:tmpl w:val="46348B24"/>
    <w:lvl w:ilvl="0" w:tplc="9A3431A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198"/>
    <w:multiLevelType w:val="hybridMultilevel"/>
    <w:tmpl w:val="6172A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F7511D8"/>
    <w:multiLevelType w:val="hybridMultilevel"/>
    <w:tmpl w:val="E17A85F2"/>
    <w:lvl w:ilvl="0" w:tplc="DE1A0E1E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496411">
    <w:abstractNumId w:val="1"/>
  </w:num>
  <w:num w:numId="2" w16cid:durableId="1165634476">
    <w:abstractNumId w:val="9"/>
  </w:num>
  <w:num w:numId="3" w16cid:durableId="1358577342">
    <w:abstractNumId w:val="14"/>
  </w:num>
  <w:num w:numId="4" w16cid:durableId="1661736485">
    <w:abstractNumId w:val="10"/>
  </w:num>
  <w:num w:numId="5" w16cid:durableId="624777095">
    <w:abstractNumId w:val="0"/>
  </w:num>
  <w:num w:numId="6" w16cid:durableId="761802059">
    <w:abstractNumId w:val="12"/>
  </w:num>
  <w:num w:numId="7" w16cid:durableId="838273307">
    <w:abstractNumId w:val="21"/>
  </w:num>
  <w:num w:numId="8" w16cid:durableId="1035160457">
    <w:abstractNumId w:val="5"/>
  </w:num>
  <w:num w:numId="9" w16cid:durableId="443812005">
    <w:abstractNumId w:val="15"/>
  </w:num>
  <w:num w:numId="10" w16cid:durableId="1159880659">
    <w:abstractNumId w:val="16"/>
  </w:num>
  <w:num w:numId="11" w16cid:durableId="1407846920">
    <w:abstractNumId w:val="7"/>
  </w:num>
  <w:num w:numId="12" w16cid:durableId="464592298">
    <w:abstractNumId w:val="11"/>
  </w:num>
  <w:num w:numId="13" w16cid:durableId="675884264">
    <w:abstractNumId w:val="19"/>
  </w:num>
  <w:num w:numId="14" w16cid:durableId="1254047134">
    <w:abstractNumId w:val="6"/>
  </w:num>
  <w:num w:numId="15" w16cid:durableId="1781608721">
    <w:abstractNumId w:val="4"/>
  </w:num>
  <w:num w:numId="16" w16cid:durableId="311913182">
    <w:abstractNumId w:val="2"/>
  </w:num>
  <w:num w:numId="17" w16cid:durableId="6913425">
    <w:abstractNumId w:val="13"/>
  </w:num>
  <w:num w:numId="18" w16cid:durableId="1848209491">
    <w:abstractNumId w:val="17"/>
  </w:num>
  <w:num w:numId="19" w16cid:durableId="1681350090">
    <w:abstractNumId w:val="3"/>
  </w:num>
  <w:num w:numId="20" w16cid:durableId="1759256633">
    <w:abstractNumId w:val="18"/>
  </w:num>
  <w:num w:numId="21" w16cid:durableId="955336158">
    <w:abstractNumId w:val="8"/>
  </w:num>
  <w:num w:numId="22" w16cid:durableId="2118898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B8"/>
    <w:rsid w:val="00007E89"/>
    <w:rsid w:val="00015AA2"/>
    <w:rsid w:val="000529FB"/>
    <w:rsid w:val="00063891"/>
    <w:rsid w:val="000711F8"/>
    <w:rsid w:val="00077ECA"/>
    <w:rsid w:val="00085197"/>
    <w:rsid w:val="00091813"/>
    <w:rsid w:val="00094E4A"/>
    <w:rsid w:val="000C25C9"/>
    <w:rsid w:val="000D2257"/>
    <w:rsid w:val="000D2847"/>
    <w:rsid w:val="000D6BFF"/>
    <w:rsid w:val="000F0657"/>
    <w:rsid w:val="001059D5"/>
    <w:rsid w:val="00144D33"/>
    <w:rsid w:val="00144E93"/>
    <w:rsid w:val="00154B18"/>
    <w:rsid w:val="001B3E20"/>
    <w:rsid w:val="001C27A5"/>
    <w:rsid w:val="001D6843"/>
    <w:rsid w:val="001E2BD2"/>
    <w:rsid w:val="002057BA"/>
    <w:rsid w:val="00212837"/>
    <w:rsid w:val="002207DC"/>
    <w:rsid w:val="00222CE4"/>
    <w:rsid w:val="00226312"/>
    <w:rsid w:val="00237640"/>
    <w:rsid w:val="002377A2"/>
    <w:rsid w:val="002533C3"/>
    <w:rsid w:val="00254E3E"/>
    <w:rsid w:val="00271698"/>
    <w:rsid w:val="0027440F"/>
    <w:rsid w:val="00285CC8"/>
    <w:rsid w:val="00290643"/>
    <w:rsid w:val="002A1863"/>
    <w:rsid w:val="002A3F17"/>
    <w:rsid w:val="002E212D"/>
    <w:rsid w:val="002F3B5E"/>
    <w:rsid w:val="0030309E"/>
    <w:rsid w:val="00303E1D"/>
    <w:rsid w:val="00307CAC"/>
    <w:rsid w:val="00321751"/>
    <w:rsid w:val="00336C90"/>
    <w:rsid w:val="0034235F"/>
    <w:rsid w:val="00353595"/>
    <w:rsid w:val="003572DC"/>
    <w:rsid w:val="00377258"/>
    <w:rsid w:val="00391411"/>
    <w:rsid w:val="00392C39"/>
    <w:rsid w:val="003A3A12"/>
    <w:rsid w:val="003C1706"/>
    <w:rsid w:val="003C5D87"/>
    <w:rsid w:val="004114B2"/>
    <w:rsid w:val="004230C3"/>
    <w:rsid w:val="00427676"/>
    <w:rsid w:val="0043265F"/>
    <w:rsid w:val="00433AFF"/>
    <w:rsid w:val="00437BDD"/>
    <w:rsid w:val="00446CF2"/>
    <w:rsid w:val="00446D66"/>
    <w:rsid w:val="00451E29"/>
    <w:rsid w:val="00456C21"/>
    <w:rsid w:val="004736D5"/>
    <w:rsid w:val="00480707"/>
    <w:rsid w:val="00491659"/>
    <w:rsid w:val="004C6AFD"/>
    <w:rsid w:val="004E26AD"/>
    <w:rsid w:val="005167A1"/>
    <w:rsid w:val="005213D1"/>
    <w:rsid w:val="005219C3"/>
    <w:rsid w:val="0054293F"/>
    <w:rsid w:val="005429B8"/>
    <w:rsid w:val="005559BA"/>
    <w:rsid w:val="005730C9"/>
    <w:rsid w:val="0058372E"/>
    <w:rsid w:val="005C276A"/>
    <w:rsid w:val="005C309E"/>
    <w:rsid w:val="005F5544"/>
    <w:rsid w:val="0060445A"/>
    <w:rsid w:val="00613259"/>
    <w:rsid w:val="00633D95"/>
    <w:rsid w:val="00641B51"/>
    <w:rsid w:val="00643021"/>
    <w:rsid w:val="00652B4A"/>
    <w:rsid w:val="0065338E"/>
    <w:rsid w:val="00663DDC"/>
    <w:rsid w:val="006643CA"/>
    <w:rsid w:val="00665820"/>
    <w:rsid w:val="00670442"/>
    <w:rsid w:val="006715C3"/>
    <w:rsid w:val="00684D9A"/>
    <w:rsid w:val="00692341"/>
    <w:rsid w:val="00696C84"/>
    <w:rsid w:val="006A2FCC"/>
    <w:rsid w:val="006E4E88"/>
    <w:rsid w:val="007039AC"/>
    <w:rsid w:val="0072733F"/>
    <w:rsid w:val="0074737F"/>
    <w:rsid w:val="0076727C"/>
    <w:rsid w:val="0077179E"/>
    <w:rsid w:val="00787676"/>
    <w:rsid w:val="00791AE0"/>
    <w:rsid w:val="007A4498"/>
    <w:rsid w:val="007B7DE4"/>
    <w:rsid w:val="007D6411"/>
    <w:rsid w:val="00804CD3"/>
    <w:rsid w:val="00804E2B"/>
    <w:rsid w:val="00806C3B"/>
    <w:rsid w:val="008166A7"/>
    <w:rsid w:val="00822102"/>
    <w:rsid w:val="00824A17"/>
    <w:rsid w:val="00897011"/>
    <w:rsid w:val="008D5713"/>
    <w:rsid w:val="00906E12"/>
    <w:rsid w:val="00907D40"/>
    <w:rsid w:val="0091461D"/>
    <w:rsid w:val="009164A1"/>
    <w:rsid w:val="00920225"/>
    <w:rsid w:val="00920FC3"/>
    <w:rsid w:val="00921C97"/>
    <w:rsid w:val="00923AEC"/>
    <w:rsid w:val="009325AB"/>
    <w:rsid w:val="009569D2"/>
    <w:rsid w:val="009746C2"/>
    <w:rsid w:val="0098520B"/>
    <w:rsid w:val="0098524B"/>
    <w:rsid w:val="009928C1"/>
    <w:rsid w:val="00994AB7"/>
    <w:rsid w:val="009C5610"/>
    <w:rsid w:val="009C66AA"/>
    <w:rsid w:val="009F70DC"/>
    <w:rsid w:val="00A01B2D"/>
    <w:rsid w:val="00A2294F"/>
    <w:rsid w:val="00A24446"/>
    <w:rsid w:val="00A32762"/>
    <w:rsid w:val="00A42886"/>
    <w:rsid w:val="00A44AA0"/>
    <w:rsid w:val="00A528B9"/>
    <w:rsid w:val="00A73373"/>
    <w:rsid w:val="00A7493F"/>
    <w:rsid w:val="00A81DBF"/>
    <w:rsid w:val="00A92446"/>
    <w:rsid w:val="00A9763F"/>
    <w:rsid w:val="00AA16AA"/>
    <w:rsid w:val="00AA438A"/>
    <w:rsid w:val="00AB2764"/>
    <w:rsid w:val="00AB4628"/>
    <w:rsid w:val="00AE4655"/>
    <w:rsid w:val="00AE7A8A"/>
    <w:rsid w:val="00B00EF2"/>
    <w:rsid w:val="00B829D1"/>
    <w:rsid w:val="00BD3C4D"/>
    <w:rsid w:val="00BE7293"/>
    <w:rsid w:val="00C1784A"/>
    <w:rsid w:val="00C41760"/>
    <w:rsid w:val="00C46762"/>
    <w:rsid w:val="00C750FD"/>
    <w:rsid w:val="00C95403"/>
    <w:rsid w:val="00CB2B71"/>
    <w:rsid w:val="00CB5A94"/>
    <w:rsid w:val="00CC45A4"/>
    <w:rsid w:val="00CD38AC"/>
    <w:rsid w:val="00CD50E2"/>
    <w:rsid w:val="00CD6DDF"/>
    <w:rsid w:val="00CF7AA4"/>
    <w:rsid w:val="00D0367E"/>
    <w:rsid w:val="00D15AC3"/>
    <w:rsid w:val="00D269EC"/>
    <w:rsid w:val="00D33A50"/>
    <w:rsid w:val="00D44BA9"/>
    <w:rsid w:val="00D6702C"/>
    <w:rsid w:val="00D6790A"/>
    <w:rsid w:val="00D73C0E"/>
    <w:rsid w:val="00D92FF4"/>
    <w:rsid w:val="00DB1DEB"/>
    <w:rsid w:val="00DD1B78"/>
    <w:rsid w:val="00DD74EC"/>
    <w:rsid w:val="00DF0FBF"/>
    <w:rsid w:val="00DF75CE"/>
    <w:rsid w:val="00E00227"/>
    <w:rsid w:val="00E045FD"/>
    <w:rsid w:val="00E0557D"/>
    <w:rsid w:val="00E27ED7"/>
    <w:rsid w:val="00E341D0"/>
    <w:rsid w:val="00E86A05"/>
    <w:rsid w:val="00E87457"/>
    <w:rsid w:val="00E97FD2"/>
    <w:rsid w:val="00EB2AB4"/>
    <w:rsid w:val="00EC737F"/>
    <w:rsid w:val="00EE1DCA"/>
    <w:rsid w:val="00EE68AC"/>
    <w:rsid w:val="00EE7450"/>
    <w:rsid w:val="00EF0FB7"/>
    <w:rsid w:val="00F0003D"/>
    <w:rsid w:val="00F037C5"/>
    <w:rsid w:val="00F226D3"/>
    <w:rsid w:val="00F23006"/>
    <w:rsid w:val="00F5533C"/>
    <w:rsid w:val="00F66C6E"/>
    <w:rsid w:val="00F8714B"/>
    <w:rsid w:val="00F93516"/>
    <w:rsid w:val="00FB04CD"/>
    <w:rsid w:val="00FB48BC"/>
    <w:rsid w:val="00FC0E7D"/>
    <w:rsid w:val="00FC1C55"/>
    <w:rsid w:val="00FC3A7C"/>
    <w:rsid w:val="00FC4CFA"/>
    <w:rsid w:val="00FD19C8"/>
    <w:rsid w:val="00FD7F54"/>
    <w:rsid w:val="00FE41D6"/>
    <w:rsid w:val="00FF02CE"/>
    <w:rsid w:val="00FF2E79"/>
    <w:rsid w:val="00FF5884"/>
    <w:rsid w:val="11AD689A"/>
    <w:rsid w:val="49D8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FD892"/>
  <w15:chartTrackingRefBased/>
  <w15:docId w15:val="{5E90C4BF-C871-4176-B180-D1C67B67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9B8"/>
  </w:style>
  <w:style w:type="paragraph" w:styleId="Footer">
    <w:name w:val="footer"/>
    <w:basedOn w:val="Normal"/>
    <w:link w:val="FooterChar"/>
    <w:uiPriority w:val="99"/>
    <w:unhideWhenUsed/>
    <w:rsid w:val="0054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9B8"/>
  </w:style>
  <w:style w:type="paragraph" w:styleId="ListParagraph">
    <w:name w:val="List Paragraph"/>
    <w:basedOn w:val="Normal"/>
    <w:uiPriority w:val="34"/>
    <w:qFormat/>
    <w:rsid w:val="005429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2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43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55F91B4302545B4573E1E0112FD4D" ma:contentTypeVersion="4" ma:contentTypeDescription="Create a new document." ma:contentTypeScope="" ma:versionID="1a665a3d8b4d8b6f17770ddb79a8b662">
  <xsd:schema xmlns:xsd="http://www.w3.org/2001/XMLSchema" xmlns:xs="http://www.w3.org/2001/XMLSchema" xmlns:p="http://schemas.microsoft.com/office/2006/metadata/properties" xmlns:ns2="60c2bc82-c6db-4f94-b335-65584e010a0c" targetNamespace="http://schemas.microsoft.com/office/2006/metadata/properties" ma:root="true" ma:fieldsID="eecafae2c605733663627a52d6a883c5" ns2:_="">
    <xsd:import namespace="60c2bc82-c6db-4f94-b335-65584e010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2bc82-c6db-4f94-b335-65584e010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D8846-B455-46F4-9BD9-94BDEE8E2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2bc82-c6db-4f94-b335-65584e010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B6496-4539-4BF1-B5CB-5D27CD6CE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DEB43-3C2C-4F89-A3F0-380DC70C15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Guidance 44 - Treatment Alternative for Safer Communities (TASC) (Working Draft)</dc:title>
  <dc:subject/>
  <dc:creator>Spaulding, Tesharie</dc:creator>
  <cp:keywords/>
  <dc:description/>
  <cp:lastModifiedBy>VanDyke, Misty N</cp:lastModifiedBy>
  <cp:revision>4</cp:revision>
  <cp:lastPrinted>2025-04-15T18:51:00Z</cp:lastPrinted>
  <dcterms:created xsi:type="dcterms:W3CDTF">2025-05-05T14:14:00Z</dcterms:created>
  <dcterms:modified xsi:type="dcterms:W3CDTF">2025-06-16T15:43:00Z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0x010100E5755F91B4302545B4573E1E0112FD4D</vt:lpwstr>
  </property>
</Properties>
</file>