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774C" w14:textId="1DD40C08" w:rsidR="00077865" w:rsidRPr="00106A20" w:rsidRDefault="00077865" w:rsidP="00642279">
      <w:pPr>
        <w:spacing w:before="101"/>
        <w:ind w:right="90"/>
        <w:jc w:val="center"/>
        <w:rPr>
          <w:b/>
        </w:rPr>
      </w:pPr>
      <w:r w:rsidRPr="00106A20">
        <w:rPr>
          <w:b/>
        </w:rPr>
        <w:t>Guidance</w:t>
      </w:r>
      <w:r w:rsidRPr="00106A20">
        <w:rPr>
          <w:b/>
          <w:spacing w:val="-3"/>
        </w:rPr>
        <w:t xml:space="preserve"> </w:t>
      </w:r>
      <w:r w:rsidR="008B1195">
        <w:rPr>
          <w:b/>
          <w:spacing w:val="-5"/>
        </w:rPr>
        <w:t>42</w:t>
      </w:r>
    </w:p>
    <w:p w14:paraId="4CF924E0" w14:textId="1BBACB28" w:rsidR="00077865" w:rsidRPr="00106A20" w:rsidRDefault="00077865" w:rsidP="00642279">
      <w:pPr>
        <w:spacing w:line="252" w:lineRule="exact"/>
        <w:jc w:val="center"/>
        <w:rPr>
          <w:b/>
        </w:rPr>
      </w:pPr>
      <w:r w:rsidRPr="00106A20">
        <w:rPr>
          <w:b/>
        </w:rPr>
        <w:t>State Opioid Response (SOR) Project</w:t>
      </w:r>
    </w:p>
    <w:p w14:paraId="0D0882BD" w14:textId="77777777" w:rsidR="00077865" w:rsidRPr="00106A20" w:rsidRDefault="00077865" w:rsidP="008B1195">
      <w:pPr>
        <w:pStyle w:val="BodyText"/>
        <w:spacing w:before="7"/>
        <w:ind w:left="0"/>
        <w:rPr>
          <w:b/>
          <w:sz w:val="32"/>
        </w:rPr>
      </w:pPr>
    </w:p>
    <w:p w14:paraId="1A8C4C94" w14:textId="2243390F" w:rsidR="00077865" w:rsidRPr="00106A20" w:rsidRDefault="00077865" w:rsidP="00642279">
      <w:pPr>
        <w:tabs>
          <w:tab w:val="left" w:pos="2300"/>
        </w:tabs>
        <w:spacing w:before="120" w:after="120"/>
        <w:ind w:left="140"/>
        <w:rPr>
          <w:i/>
        </w:rPr>
      </w:pPr>
      <w:r w:rsidRPr="00106A20">
        <w:rPr>
          <w:b/>
        </w:rPr>
        <w:t>Contract</w:t>
      </w:r>
      <w:r w:rsidRPr="00106A20">
        <w:rPr>
          <w:b/>
          <w:spacing w:val="-6"/>
        </w:rPr>
        <w:t xml:space="preserve"> </w:t>
      </w:r>
      <w:r w:rsidRPr="00106A20">
        <w:rPr>
          <w:b/>
          <w:spacing w:val="-2"/>
        </w:rPr>
        <w:t>Reference:</w:t>
      </w:r>
      <w:r w:rsidRPr="00106A20">
        <w:rPr>
          <w:b/>
        </w:rPr>
        <w:tab/>
      </w:r>
      <w:r w:rsidRPr="0056366B">
        <w:rPr>
          <w:iCs/>
        </w:rPr>
        <w:t>Section</w:t>
      </w:r>
      <w:r w:rsidRPr="0056366B">
        <w:rPr>
          <w:iCs/>
          <w:spacing w:val="-6"/>
        </w:rPr>
        <w:t xml:space="preserve"> </w:t>
      </w:r>
      <w:r w:rsidR="0056366B" w:rsidRPr="0056366B">
        <w:rPr>
          <w:iCs/>
        </w:rPr>
        <w:t>C-1.2.3.25</w:t>
      </w:r>
    </w:p>
    <w:p w14:paraId="13627AEC" w14:textId="4844EC32" w:rsidR="00077865" w:rsidRPr="00106A20" w:rsidRDefault="00077865" w:rsidP="00642279">
      <w:pPr>
        <w:tabs>
          <w:tab w:val="left" w:pos="2300"/>
        </w:tabs>
        <w:spacing w:before="120" w:after="120"/>
        <w:ind w:left="2300" w:right="1316" w:hanging="2160"/>
      </w:pPr>
      <w:r w:rsidRPr="00106A20">
        <w:rPr>
          <w:b/>
          <w:spacing w:val="-2"/>
        </w:rPr>
        <w:t>Authorities:</w:t>
      </w:r>
      <w:r w:rsidRPr="00106A20">
        <w:rPr>
          <w:b/>
        </w:rPr>
        <w:tab/>
      </w:r>
      <w:r w:rsidRPr="00106A20">
        <w:t>Substance</w:t>
      </w:r>
      <w:r w:rsidRPr="00106A20">
        <w:rPr>
          <w:spacing w:val="-4"/>
        </w:rPr>
        <w:t xml:space="preserve"> </w:t>
      </w:r>
      <w:r w:rsidRPr="00106A20">
        <w:t>Abuse</w:t>
      </w:r>
      <w:r w:rsidRPr="00106A20">
        <w:rPr>
          <w:spacing w:val="-4"/>
        </w:rPr>
        <w:t xml:space="preserve"> </w:t>
      </w:r>
      <w:r w:rsidRPr="00106A20">
        <w:t>and</w:t>
      </w:r>
      <w:r w:rsidRPr="00106A20">
        <w:rPr>
          <w:spacing w:val="-6"/>
        </w:rPr>
        <w:t xml:space="preserve"> </w:t>
      </w:r>
      <w:r w:rsidRPr="00106A20">
        <w:t>Mental</w:t>
      </w:r>
      <w:r w:rsidRPr="00106A20">
        <w:rPr>
          <w:spacing w:val="-4"/>
        </w:rPr>
        <w:t xml:space="preserve"> </w:t>
      </w:r>
      <w:r w:rsidRPr="00106A20">
        <w:t>Health</w:t>
      </w:r>
      <w:r w:rsidRPr="00106A20">
        <w:rPr>
          <w:spacing w:val="-5"/>
        </w:rPr>
        <w:t xml:space="preserve"> </w:t>
      </w:r>
      <w:r w:rsidRPr="00106A20">
        <w:t>Services</w:t>
      </w:r>
      <w:r w:rsidRPr="00106A20">
        <w:rPr>
          <w:spacing w:val="-3"/>
        </w:rPr>
        <w:t xml:space="preserve"> </w:t>
      </w:r>
      <w:r w:rsidRPr="00106A20">
        <w:t xml:space="preserve">Administration (SAMHSA) Grant Number TI085766 </w:t>
      </w:r>
    </w:p>
    <w:p w14:paraId="44126934" w14:textId="77777777" w:rsidR="00077865" w:rsidRPr="00106A20" w:rsidRDefault="00077865" w:rsidP="00642279">
      <w:pPr>
        <w:tabs>
          <w:tab w:val="left" w:pos="2300"/>
        </w:tabs>
        <w:spacing w:before="120" w:after="120"/>
        <w:ind w:left="140"/>
        <w:rPr>
          <w:i/>
        </w:rPr>
      </w:pPr>
      <w:r w:rsidRPr="00106A20">
        <w:rPr>
          <w:b/>
          <w:spacing w:val="-2"/>
        </w:rPr>
        <w:t>Frequency:</w:t>
      </w:r>
      <w:r w:rsidRPr="00106A20">
        <w:rPr>
          <w:b/>
        </w:rPr>
        <w:tab/>
      </w:r>
      <w:r w:rsidRPr="00106A20">
        <w:rPr>
          <w:i/>
          <w:spacing w:val="-2"/>
        </w:rPr>
        <w:t>Ongoing</w:t>
      </w:r>
    </w:p>
    <w:p w14:paraId="115AD5F2" w14:textId="337ED2CA" w:rsidR="00077865" w:rsidRPr="00106A20" w:rsidRDefault="00077865" w:rsidP="00642279">
      <w:pPr>
        <w:tabs>
          <w:tab w:val="left" w:pos="2300"/>
        </w:tabs>
        <w:spacing w:before="120" w:after="120"/>
        <w:ind w:left="140"/>
        <w:rPr>
          <w:i/>
        </w:rPr>
      </w:pPr>
      <w:r w:rsidRPr="00106A20">
        <w:rPr>
          <w:b/>
        </w:rPr>
        <w:t>Due</w:t>
      </w:r>
      <w:r w:rsidRPr="00106A20">
        <w:rPr>
          <w:b/>
          <w:spacing w:val="-2"/>
        </w:rPr>
        <w:t xml:space="preserve"> Date:</w:t>
      </w:r>
      <w:r w:rsidRPr="00106A20">
        <w:rPr>
          <w:b/>
        </w:rPr>
        <w:tab/>
      </w:r>
      <w:r w:rsidR="004D1AD6" w:rsidRPr="00106A20">
        <w:rPr>
          <w:bCs/>
        </w:rPr>
        <w:t>Monthly</w:t>
      </w:r>
    </w:p>
    <w:p w14:paraId="5D666BE0" w14:textId="77777777" w:rsidR="00077865" w:rsidRPr="00106A20" w:rsidRDefault="00077865" w:rsidP="00642279">
      <w:pPr>
        <w:pStyle w:val="BodyText"/>
        <w:spacing w:before="120" w:after="120"/>
        <w:ind w:left="0"/>
        <w:rPr>
          <w:i/>
          <w:sz w:val="19"/>
        </w:rPr>
      </w:pPr>
    </w:p>
    <w:p w14:paraId="3D45554E" w14:textId="77777777" w:rsidR="00077865" w:rsidRPr="00106A20" w:rsidRDefault="00077865" w:rsidP="00642279">
      <w:pPr>
        <w:pStyle w:val="Heading1"/>
        <w:numPr>
          <w:ilvl w:val="0"/>
          <w:numId w:val="4"/>
        </w:numPr>
        <w:tabs>
          <w:tab w:val="left" w:pos="500"/>
          <w:tab w:val="left" w:pos="501"/>
        </w:tabs>
        <w:spacing w:before="120" w:after="120"/>
        <w:ind w:hanging="361"/>
      </w:pPr>
      <w:r w:rsidRPr="00106A20">
        <w:rPr>
          <w:spacing w:val="-2"/>
        </w:rPr>
        <w:t>Purpose</w:t>
      </w:r>
    </w:p>
    <w:p w14:paraId="4BC4A4E0" w14:textId="6ADE5317" w:rsidR="00077865" w:rsidRPr="00106A20" w:rsidRDefault="00077865" w:rsidP="00642279">
      <w:pPr>
        <w:spacing w:before="120" w:after="120"/>
        <w:ind w:left="139"/>
      </w:pPr>
      <w:r w:rsidRPr="00106A20">
        <w:t xml:space="preserve">To ensure the implementation of the </w:t>
      </w:r>
      <w:r w:rsidR="00E25125" w:rsidRPr="00106A20">
        <w:t xml:space="preserve">State Opioid Response (SOR) Project </w:t>
      </w:r>
      <w:r w:rsidRPr="00106A20">
        <w:t xml:space="preserve">pursuant to Substance Abuse and Mental Health Services Administration (SAMHSA) Grant </w:t>
      </w:r>
      <w:r w:rsidR="00E25125" w:rsidRPr="00106A20">
        <w:t>Number TI085766</w:t>
      </w:r>
      <w:r w:rsidRPr="00106A20">
        <w:t>.</w:t>
      </w:r>
      <w:r w:rsidRPr="00106A20">
        <w:rPr>
          <w:spacing w:val="40"/>
        </w:rPr>
        <w:t xml:space="preserve"> </w:t>
      </w:r>
      <w:r w:rsidRPr="00106A20">
        <w:t>The</w:t>
      </w:r>
      <w:r w:rsidRPr="00106A20">
        <w:rPr>
          <w:spacing w:val="-3"/>
        </w:rPr>
        <w:t xml:space="preserve"> </w:t>
      </w:r>
      <w:r w:rsidRPr="00106A20">
        <w:t>Managing</w:t>
      </w:r>
      <w:r w:rsidRPr="00106A20">
        <w:rPr>
          <w:spacing w:val="-2"/>
        </w:rPr>
        <w:t xml:space="preserve"> </w:t>
      </w:r>
      <w:r w:rsidRPr="00106A20">
        <w:t>Entity</w:t>
      </w:r>
      <w:r w:rsidRPr="00106A20">
        <w:rPr>
          <w:spacing w:val="-4"/>
        </w:rPr>
        <w:t xml:space="preserve"> </w:t>
      </w:r>
      <w:r w:rsidRPr="00106A20">
        <w:t>shall</w:t>
      </w:r>
      <w:r w:rsidRPr="00106A20">
        <w:rPr>
          <w:spacing w:val="-3"/>
        </w:rPr>
        <w:t xml:space="preserve"> </w:t>
      </w:r>
      <w:r w:rsidRPr="00106A20">
        <w:t>require</w:t>
      </w:r>
      <w:r w:rsidRPr="00106A20">
        <w:rPr>
          <w:spacing w:val="-3"/>
        </w:rPr>
        <w:t xml:space="preserve"> </w:t>
      </w:r>
      <w:r w:rsidRPr="00106A20">
        <w:t>that</w:t>
      </w:r>
      <w:r w:rsidRPr="00106A20">
        <w:rPr>
          <w:spacing w:val="-3"/>
        </w:rPr>
        <w:t xml:space="preserve"> </w:t>
      </w:r>
      <w:r w:rsidR="00E25125" w:rsidRPr="00106A20">
        <w:t>SOR</w:t>
      </w:r>
      <w:r w:rsidR="00146D62" w:rsidRPr="002473BA">
        <w:t xml:space="preserve"> funded</w:t>
      </w:r>
      <w:r w:rsidR="00E25125" w:rsidRPr="00106A20">
        <w:t xml:space="preserve"> </w:t>
      </w:r>
      <w:r w:rsidRPr="00106A20">
        <w:t>providers</w:t>
      </w:r>
      <w:r w:rsidRPr="00106A20">
        <w:rPr>
          <w:spacing w:val="-3"/>
        </w:rPr>
        <w:t xml:space="preserve"> </w:t>
      </w:r>
      <w:r w:rsidRPr="00106A20">
        <w:t>adhere</w:t>
      </w:r>
      <w:r w:rsidRPr="00106A20">
        <w:rPr>
          <w:spacing w:val="-3"/>
        </w:rPr>
        <w:t xml:space="preserve"> </w:t>
      </w:r>
      <w:r w:rsidRPr="00106A20">
        <w:t>to</w:t>
      </w:r>
      <w:r w:rsidRPr="00106A20">
        <w:rPr>
          <w:spacing w:val="-3"/>
        </w:rPr>
        <w:t xml:space="preserve"> </w:t>
      </w:r>
      <w:r w:rsidRPr="00106A20">
        <w:t>the</w:t>
      </w:r>
      <w:r w:rsidRPr="00106A20">
        <w:rPr>
          <w:spacing w:val="-4"/>
        </w:rPr>
        <w:t xml:space="preserve"> </w:t>
      </w:r>
      <w:r w:rsidRPr="00106A20">
        <w:t>service</w:t>
      </w:r>
      <w:r w:rsidRPr="00106A20">
        <w:rPr>
          <w:spacing w:val="-5"/>
        </w:rPr>
        <w:t xml:space="preserve"> </w:t>
      </w:r>
      <w:r w:rsidRPr="00106A20">
        <w:t>delivery requirements herein.</w:t>
      </w:r>
      <w:r w:rsidRPr="00106A20">
        <w:rPr>
          <w:spacing w:val="40"/>
        </w:rPr>
        <w:t xml:space="preserve"> </w:t>
      </w:r>
      <w:r w:rsidRPr="00106A20">
        <w:t xml:space="preserve">The purpose of the </w:t>
      </w:r>
      <w:r w:rsidR="00E25125" w:rsidRPr="00106A20">
        <w:t xml:space="preserve">SOR </w:t>
      </w:r>
      <w:r w:rsidRPr="00106A20">
        <w:t xml:space="preserve">Grant is to </w:t>
      </w:r>
      <w:r w:rsidR="00E25125" w:rsidRPr="00106A20">
        <w:t xml:space="preserve">address the needs of individuals with opioid or stimulant misuse and use disorders by increasing access to medication assisted treatment, evidence-based programs, and other necessary recovery support services including expansion and support for Recovery Community Organizations, Oxford Houses, and naloxone saturation.  </w:t>
      </w:r>
      <w:r w:rsidRPr="00106A20">
        <w:t>The</w:t>
      </w:r>
      <w:r w:rsidRPr="00106A20">
        <w:rPr>
          <w:spacing w:val="-1"/>
        </w:rPr>
        <w:t xml:space="preserve"> </w:t>
      </w:r>
      <w:r w:rsidR="00E25125" w:rsidRPr="00106A20">
        <w:t xml:space="preserve">SOR </w:t>
      </w:r>
      <w:r w:rsidRPr="00106A20">
        <w:t>project</w:t>
      </w:r>
      <w:r w:rsidRPr="00106A20">
        <w:rPr>
          <w:spacing w:val="-1"/>
        </w:rPr>
        <w:t xml:space="preserve"> </w:t>
      </w:r>
      <w:r w:rsidRPr="00106A20">
        <w:t>is a</w:t>
      </w:r>
      <w:r w:rsidR="00E25125" w:rsidRPr="00106A20">
        <w:t xml:space="preserve"> collaboration between </w:t>
      </w:r>
      <w:r w:rsidRPr="00106A20">
        <w:t>the</w:t>
      </w:r>
      <w:r w:rsidRPr="00106A20">
        <w:rPr>
          <w:spacing w:val="-3"/>
        </w:rPr>
        <w:t xml:space="preserve"> </w:t>
      </w:r>
      <w:r w:rsidRPr="00106A20">
        <w:t>Department,</w:t>
      </w:r>
      <w:r w:rsidRPr="00106A20">
        <w:rPr>
          <w:spacing w:val="-4"/>
        </w:rPr>
        <w:t xml:space="preserve"> </w:t>
      </w:r>
      <w:r w:rsidRPr="00106A20">
        <w:t>Managing</w:t>
      </w:r>
      <w:r w:rsidRPr="00106A20">
        <w:rPr>
          <w:spacing w:val="-1"/>
        </w:rPr>
        <w:t xml:space="preserve"> </w:t>
      </w:r>
      <w:r w:rsidRPr="00106A20">
        <w:t>Entities,</w:t>
      </w:r>
      <w:r w:rsidRPr="00106A20">
        <w:rPr>
          <w:spacing w:val="-1"/>
        </w:rPr>
        <w:t xml:space="preserve"> </w:t>
      </w:r>
      <w:r w:rsidRPr="00106A20">
        <w:t>subcontracted</w:t>
      </w:r>
      <w:r w:rsidRPr="00106A20">
        <w:rPr>
          <w:spacing w:val="-1"/>
        </w:rPr>
        <w:t xml:space="preserve"> </w:t>
      </w:r>
      <w:r w:rsidRPr="00106A20">
        <w:t>Network Service</w:t>
      </w:r>
      <w:r w:rsidRPr="00106A20">
        <w:rPr>
          <w:spacing w:val="-2"/>
        </w:rPr>
        <w:t xml:space="preserve"> </w:t>
      </w:r>
      <w:r w:rsidRPr="00106A20">
        <w:t>Providers,</w:t>
      </w:r>
      <w:r w:rsidRPr="00106A20">
        <w:rPr>
          <w:spacing w:val="-2"/>
        </w:rPr>
        <w:t xml:space="preserve"> </w:t>
      </w:r>
      <w:r w:rsidR="00E25125" w:rsidRPr="00106A20">
        <w:rPr>
          <w:spacing w:val="-2"/>
        </w:rPr>
        <w:t>and other nonprofit organizations and system</w:t>
      </w:r>
      <w:r w:rsidR="004A7346" w:rsidRPr="00106A20">
        <w:rPr>
          <w:spacing w:val="-2"/>
        </w:rPr>
        <w:t xml:space="preserve"> partners</w:t>
      </w:r>
      <w:r w:rsidR="00E25125" w:rsidRPr="00106A20">
        <w:rPr>
          <w:spacing w:val="-2"/>
        </w:rPr>
        <w:t xml:space="preserve"> to ensure access </w:t>
      </w:r>
      <w:r w:rsidR="004A7346" w:rsidRPr="00106A20">
        <w:rPr>
          <w:spacing w:val="-2"/>
        </w:rPr>
        <w:t>is available to treat opioid and stimulant misuse and use disorders</w:t>
      </w:r>
      <w:r w:rsidR="00656800">
        <w:rPr>
          <w:spacing w:val="-2"/>
        </w:rPr>
        <w:t>, provide community and school-based prevention services,</w:t>
      </w:r>
      <w:r w:rsidR="004A7346" w:rsidRPr="00106A20">
        <w:rPr>
          <w:spacing w:val="-2"/>
        </w:rPr>
        <w:t xml:space="preserve"> as well as </w:t>
      </w:r>
      <w:r w:rsidR="0091199C">
        <w:rPr>
          <w:spacing w:val="-2"/>
        </w:rPr>
        <w:t xml:space="preserve">ensure access to </w:t>
      </w:r>
      <w:r w:rsidR="004A7346" w:rsidRPr="00106A20">
        <w:rPr>
          <w:spacing w:val="-2"/>
        </w:rPr>
        <w:t xml:space="preserve">a broad array of recovery support options that follow the principles and values of a Recovery Oriented System of Care. For additional information on ROSC please visit the </w:t>
      </w:r>
      <w:hyperlink r:id="rId11" w:history="1">
        <w:r w:rsidR="004A7346" w:rsidRPr="004A7346">
          <w:rPr>
            <w:rStyle w:val="Hyperlink"/>
            <w:spacing w:val="-2"/>
          </w:rPr>
          <w:t>ROSC</w:t>
        </w:r>
      </w:hyperlink>
      <w:r w:rsidR="004A7346">
        <w:rPr>
          <w:spacing w:val="-2"/>
        </w:rPr>
        <w:t xml:space="preserve"> </w:t>
      </w:r>
      <w:r w:rsidR="004A7346" w:rsidRPr="00106A20">
        <w:rPr>
          <w:spacing w:val="-2"/>
        </w:rPr>
        <w:t>page on the Department</w:t>
      </w:r>
      <w:r w:rsidR="00E63F44" w:rsidRPr="00106A20">
        <w:rPr>
          <w:spacing w:val="-2"/>
        </w:rPr>
        <w:t>’</w:t>
      </w:r>
      <w:r w:rsidR="004A7346" w:rsidRPr="00106A20">
        <w:rPr>
          <w:spacing w:val="-2"/>
        </w:rPr>
        <w:t>s website</w:t>
      </w:r>
      <w:r w:rsidR="00CE1D8E" w:rsidRPr="00106A20">
        <w:rPr>
          <w:spacing w:val="-2"/>
        </w:rPr>
        <w:t xml:space="preserve"> or see </w:t>
      </w:r>
      <w:r w:rsidR="008B1195" w:rsidRPr="00642279">
        <w:rPr>
          <w:b/>
          <w:bCs/>
        </w:rPr>
        <w:t>Guidance Document 35</w:t>
      </w:r>
      <w:r w:rsidR="002B5B98" w:rsidRPr="00642279">
        <w:rPr>
          <w:rStyle w:val="Hyperlink"/>
          <w:b/>
          <w:bCs/>
          <w:color w:val="auto"/>
          <w:spacing w:val="-2"/>
          <w:u w:val="none"/>
        </w:rPr>
        <w:t>,</w:t>
      </w:r>
      <w:r w:rsidR="002B5B98" w:rsidRPr="00642279">
        <w:rPr>
          <w:rStyle w:val="Hyperlink"/>
          <w:b/>
          <w:bCs/>
          <w:spacing w:val="-2"/>
          <w:u w:val="none"/>
        </w:rPr>
        <w:t xml:space="preserve"> </w:t>
      </w:r>
      <w:r w:rsidR="002B5B98" w:rsidRPr="00642279">
        <w:rPr>
          <w:rStyle w:val="Hyperlink"/>
          <w:b/>
          <w:bCs/>
          <w:color w:val="auto"/>
          <w:spacing w:val="-2"/>
          <w:u w:val="none"/>
        </w:rPr>
        <w:t>Recovery Management Practices</w:t>
      </w:r>
      <w:r w:rsidR="00CE1D8E" w:rsidRPr="00106A20">
        <w:rPr>
          <w:spacing w:val="-2"/>
        </w:rPr>
        <w:t xml:space="preserve">. </w:t>
      </w:r>
      <w:r w:rsidR="005D5345" w:rsidRPr="00106A20">
        <w:rPr>
          <w:spacing w:val="-2"/>
        </w:rPr>
        <w:t xml:space="preserve">The SOR Resource Guide will provide additional details and is referenced throughout this document. </w:t>
      </w:r>
    </w:p>
    <w:p w14:paraId="10358DE2" w14:textId="6E267E6E" w:rsidR="008D79E5" w:rsidRPr="00106A20" w:rsidRDefault="008D79E5" w:rsidP="00642279">
      <w:pPr>
        <w:spacing w:before="120" w:after="120"/>
        <w:ind w:left="139"/>
      </w:pPr>
      <w:r w:rsidRPr="00106A20">
        <w:t>The</w:t>
      </w:r>
      <w:r w:rsidRPr="00642279">
        <w:t xml:space="preserve"> </w:t>
      </w:r>
      <w:r w:rsidRPr="00106A20">
        <w:t>goals</w:t>
      </w:r>
      <w:r w:rsidRPr="00642279">
        <w:t xml:space="preserve"> </w:t>
      </w:r>
      <w:r w:rsidRPr="00106A20">
        <w:t>for Grant Number TI085766 (SOR-3) are:</w:t>
      </w:r>
    </w:p>
    <w:p w14:paraId="06A86513" w14:textId="77777777" w:rsidR="008D79E5" w:rsidRPr="00106A20" w:rsidRDefault="008D79E5" w:rsidP="00642279">
      <w:pPr>
        <w:pStyle w:val="ListParagraph"/>
        <w:numPr>
          <w:ilvl w:val="0"/>
          <w:numId w:val="7"/>
        </w:numPr>
        <w:spacing w:before="120" w:after="120"/>
        <w:rPr>
          <w:rFonts w:eastAsia="Calibri" w:cstheme="minorHAnsi"/>
          <w:bCs/>
        </w:rPr>
      </w:pPr>
      <w:r w:rsidRPr="00106A20">
        <w:rPr>
          <w:rFonts w:eastAsia="Calibri" w:cstheme="minorHAnsi"/>
          <w:bCs/>
        </w:rPr>
        <w:t>Reduce numbers and rates of opioid-related deaths.</w:t>
      </w:r>
    </w:p>
    <w:p w14:paraId="053A3E48" w14:textId="77777777" w:rsidR="008D79E5" w:rsidRPr="00106A20" w:rsidRDefault="008D79E5" w:rsidP="00642279">
      <w:pPr>
        <w:pStyle w:val="ListParagraph"/>
        <w:numPr>
          <w:ilvl w:val="0"/>
          <w:numId w:val="7"/>
        </w:numPr>
        <w:spacing w:before="120" w:after="120"/>
        <w:rPr>
          <w:rFonts w:eastAsia="Calibri" w:cstheme="minorHAnsi"/>
          <w:bCs/>
        </w:rPr>
      </w:pPr>
      <w:r w:rsidRPr="00106A20">
        <w:rPr>
          <w:bCs/>
        </w:rPr>
        <w:t>Prevent opioid and stimulant misuse</w:t>
      </w:r>
      <w:r w:rsidRPr="00106A20">
        <w:rPr>
          <w:rFonts w:eastAsia="Calibri" w:cstheme="minorHAnsi"/>
          <w:bCs/>
        </w:rPr>
        <w:t>.</w:t>
      </w:r>
    </w:p>
    <w:p w14:paraId="2674025C" w14:textId="7292E81B" w:rsidR="008D79E5" w:rsidRPr="0091199C" w:rsidRDefault="008D79E5" w:rsidP="00642279">
      <w:pPr>
        <w:pStyle w:val="ListParagraph"/>
        <w:numPr>
          <w:ilvl w:val="0"/>
          <w:numId w:val="7"/>
        </w:numPr>
        <w:spacing w:before="120" w:after="120"/>
        <w:rPr>
          <w:bCs/>
        </w:rPr>
      </w:pPr>
      <w:r w:rsidRPr="00106A20">
        <w:rPr>
          <w:rFonts w:cs="Times New Roman"/>
          <w:bCs/>
        </w:rPr>
        <w:t>Increase</w:t>
      </w:r>
      <w:r w:rsidRPr="00106A20">
        <w:rPr>
          <w:rFonts w:cs="Times New Roman"/>
          <w:bCs/>
          <w:spacing w:val="-2"/>
        </w:rPr>
        <w:t xml:space="preserve"> </w:t>
      </w:r>
      <w:r w:rsidRPr="00106A20">
        <w:rPr>
          <w:rFonts w:cs="Times New Roman"/>
          <w:bCs/>
        </w:rPr>
        <w:t>access</w:t>
      </w:r>
      <w:r w:rsidRPr="00106A20">
        <w:rPr>
          <w:rFonts w:cs="Times New Roman"/>
          <w:bCs/>
          <w:spacing w:val="-3"/>
        </w:rPr>
        <w:t xml:space="preserve"> </w:t>
      </w:r>
      <w:r w:rsidRPr="00106A20">
        <w:rPr>
          <w:rFonts w:cs="Times New Roman"/>
          <w:bCs/>
        </w:rPr>
        <w:t>to</w:t>
      </w:r>
      <w:r w:rsidRPr="00106A20">
        <w:rPr>
          <w:rFonts w:cs="Times New Roman"/>
          <w:bCs/>
          <w:spacing w:val="-3"/>
        </w:rPr>
        <w:t xml:space="preserve"> </w:t>
      </w:r>
      <w:r w:rsidRPr="00106A20">
        <w:rPr>
          <w:rFonts w:cs="Times New Roman"/>
          <w:bCs/>
        </w:rPr>
        <w:t>the</w:t>
      </w:r>
      <w:r w:rsidRPr="00106A20">
        <w:rPr>
          <w:rFonts w:cs="Times New Roman"/>
          <w:bCs/>
          <w:spacing w:val="-2"/>
        </w:rPr>
        <w:t xml:space="preserve"> </w:t>
      </w:r>
      <w:r w:rsidRPr="00106A20">
        <w:rPr>
          <w:rFonts w:cs="Times New Roman"/>
          <w:bCs/>
        </w:rPr>
        <w:t>most</w:t>
      </w:r>
      <w:r w:rsidRPr="00106A20">
        <w:rPr>
          <w:rFonts w:cs="Times New Roman"/>
          <w:bCs/>
          <w:spacing w:val="-3"/>
        </w:rPr>
        <w:t xml:space="preserve"> </w:t>
      </w:r>
      <w:r w:rsidRPr="00106A20">
        <w:rPr>
          <w:rFonts w:cs="Times New Roman"/>
          <w:bCs/>
        </w:rPr>
        <w:t>effective</w:t>
      </w:r>
      <w:r w:rsidRPr="00106A20">
        <w:rPr>
          <w:rFonts w:cs="Times New Roman"/>
          <w:bCs/>
          <w:spacing w:val="-4"/>
        </w:rPr>
        <w:t xml:space="preserve"> </w:t>
      </w:r>
      <w:r w:rsidRPr="00106A20">
        <w:rPr>
          <w:rFonts w:cs="Times New Roman"/>
          <w:bCs/>
        </w:rPr>
        <w:t>treatment</w:t>
      </w:r>
      <w:r w:rsidRPr="00106A20">
        <w:rPr>
          <w:rFonts w:cs="Times New Roman"/>
          <w:bCs/>
          <w:spacing w:val="-2"/>
        </w:rPr>
        <w:t xml:space="preserve"> </w:t>
      </w:r>
      <w:r w:rsidRPr="00106A20">
        <w:rPr>
          <w:rFonts w:cs="Times New Roman"/>
          <w:bCs/>
        </w:rPr>
        <w:t>and</w:t>
      </w:r>
      <w:r w:rsidRPr="00106A20">
        <w:rPr>
          <w:rFonts w:cs="Times New Roman"/>
          <w:bCs/>
          <w:spacing w:val="-3"/>
        </w:rPr>
        <w:t xml:space="preserve"> </w:t>
      </w:r>
      <w:r w:rsidRPr="00106A20">
        <w:rPr>
          <w:rFonts w:cs="Times New Roman"/>
          <w:bCs/>
        </w:rPr>
        <w:t>recovery</w:t>
      </w:r>
      <w:r w:rsidRPr="00106A20">
        <w:rPr>
          <w:rFonts w:cs="Times New Roman"/>
          <w:bCs/>
          <w:spacing w:val="-3"/>
        </w:rPr>
        <w:t xml:space="preserve"> </w:t>
      </w:r>
      <w:r w:rsidRPr="00106A20">
        <w:rPr>
          <w:rFonts w:cs="Times New Roman"/>
          <w:bCs/>
        </w:rPr>
        <w:t>support</w:t>
      </w:r>
      <w:r w:rsidRPr="00106A20">
        <w:rPr>
          <w:rFonts w:cs="Times New Roman"/>
          <w:bCs/>
          <w:spacing w:val="-3"/>
        </w:rPr>
        <w:t xml:space="preserve"> </w:t>
      </w:r>
      <w:r w:rsidRPr="00106A20">
        <w:rPr>
          <w:rFonts w:cs="Times New Roman"/>
          <w:bCs/>
        </w:rPr>
        <w:t>services</w:t>
      </w:r>
      <w:r w:rsidRPr="00106A20">
        <w:rPr>
          <w:rFonts w:cs="Times New Roman"/>
          <w:bCs/>
          <w:spacing w:val="-2"/>
        </w:rPr>
        <w:t xml:space="preserve"> </w:t>
      </w:r>
      <w:r w:rsidRPr="00106A20">
        <w:rPr>
          <w:rFonts w:cs="Times New Roman"/>
          <w:bCs/>
        </w:rPr>
        <w:t>for</w:t>
      </w:r>
      <w:r w:rsidRPr="00106A20">
        <w:rPr>
          <w:rFonts w:cs="Times New Roman"/>
          <w:bCs/>
          <w:spacing w:val="-3"/>
        </w:rPr>
        <w:t xml:space="preserve"> </w:t>
      </w:r>
      <w:r w:rsidRPr="00106A20">
        <w:rPr>
          <w:rFonts w:cs="Times New Roman"/>
          <w:bCs/>
        </w:rPr>
        <w:t>opioid and stimulant use disorders.</w:t>
      </w:r>
    </w:p>
    <w:p w14:paraId="39985B45" w14:textId="77777777" w:rsidR="0091199C" w:rsidRPr="00106A20" w:rsidRDefault="0091199C" w:rsidP="00642279">
      <w:pPr>
        <w:pStyle w:val="Heading1"/>
        <w:numPr>
          <w:ilvl w:val="0"/>
          <w:numId w:val="4"/>
        </w:numPr>
        <w:tabs>
          <w:tab w:val="left" w:pos="501"/>
        </w:tabs>
        <w:spacing w:before="120" w:after="120"/>
        <w:ind w:hanging="361"/>
      </w:pPr>
      <w:r w:rsidRPr="00106A20">
        <w:t>Eligibility</w:t>
      </w:r>
      <w:r w:rsidRPr="00106A20">
        <w:rPr>
          <w:spacing w:val="-5"/>
        </w:rPr>
        <w:t xml:space="preserve"> </w:t>
      </w:r>
      <w:r w:rsidRPr="00106A20">
        <w:t>for</w:t>
      </w:r>
      <w:r w:rsidRPr="00106A20">
        <w:rPr>
          <w:spacing w:val="-4"/>
        </w:rPr>
        <w:t xml:space="preserve"> </w:t>
      </w:r>
      <w:r w:rsidRPr="00106A20">
        <w:t>Grant</w:t>
      </w:r>
      <w:r w:rsidRPr="00106A20">
        <w:rPr>
          <w:spacing w:val="-2"/>
        </w:rPr>
        <w:t xml:space="preserve"> </w:t>
      </w:r>
      <w:r w:rsidRPr="00106A20">
        <w:t>Funded</w:t>
      </w:r>
      <w:r w:rsidRPr="00106A20">
        <w:rPr>
          <w:spacing w:val="-5"/>
        </w:rPr>
        <w:t xml:space="preserve"> </w:t>
      </w:r>
      <w:r w:rsidRPr="00106A20">
        <w:rPr>
          <w:spacing w:val="-2"/>
        </w:rPr>
        <w:t>Services</w:t>
      </w:r>
    </w:p>
    <w:p w14:paraId="24F245FA" w14:textId="092263F7" w:rsidR="0091199C" w:rsidRPr="00106A20" w:rsidRDefault="0091199C" w:rsidP="00642279">
      <w:pPr>
        <w:spacing w:before="120" w:after="120"/>
        <w:ind w:left="139"/>
      </w:pPr>
      <w:r w:rsidRPr="00106A20">
        <w:t>To</w:t>
      </w:r>
      <w:r w:rsidRPr="00642279">
        <w:t xml:space="preserve"> </w:t>
      </w:r>
      <w:r w:rsidRPr="00106A20">
        <w:t>be</w:t>
      </w:r>
      <w:r w:rsidRPr="00642279">
        <w:t xml:space="preserve"> </w:t>
      </w:r>
      <w:r w:rsidRPr="00106A20">
        <w:t>eligible</w:t>
      </w:r>
      <w:r w:rsidRPr="00642279">
        <w:t xml:space="preserve"> </w:t>
      </w:r>
      <w:r w:rsidRPr="00106A20">
        <w:t>for</w:t>
      </w:r>
      <w:r w:rsidRPr="00642279">
        <w:t xml:space="preserve"> </w:t>
      </w:r>
      <w:r w:rsidRPr="00106A20">
        <w:t>SOR program</w:t>
      </w:r>
      <w:r w:rsidRPr="00642279">
        <w:t xml:space="preserve"> </w:t>
      </w:r>
      <w:r w:rsidRPr="00106A20">
        <w:t>services,</w:t>
      </w:r>
      <w:r w:rsidRPr="00642279">
        <w:t xml:space="preserve"> </w:t>
      </w:r>
      <w:r w:rsidRPr="00106A20">
        <w:t>individuals</w:t>
      </w:r>
      <w:r w:rsidRPr="00642279">
        <w:t xml:space="preserve"> </w:t>
      </w:r>
      <w:r w:rsidRPr="00106A20">
        <w:t>must</w:t>
      </w:r>
      <w:r w:rsidRPr="00642279">
        <w:t xml:space="preserve"> </w:t>
      </w:r>
      <w:r w:rsidRPr="00106A20">
        <w:t>meet</w:t>
      </w:r>
      <w:r w:rsidRPr="00642279">
        <w:t xml:space="preserve"> </w:t>
      </w:r>
      <w:r w:rsidR="005520C3" w:rsidRPr="00106A20">
        <w:t>all</w:t>
      </w:r>
      <w:r w:rsidRPr="00642279">
        <w:t xml:space="preserve"> </w:t>
      </w:r>
      <w:r w:rsidRPr="00106A20">
        <w:t>the</w:t>
      </w:r>
      <w:r w:rsidRPr="00642279">
        <w:t xml:space="preserve"> </w:t>
      </w:r>
      <w:r w:rsidRPr="00106A20">
        <w:t>following</w:t>
      </w:r>
      <w:r w:rsidRPr="00642279">
        <w:t xml:space="preserve"> criteria:</w:t>
      </w:r>
    </w:p>
    <w:p w14:paraId="7D734E79" w14:textId="6C3CF554" w:rsidR="0091199C" w:rsidRPr="00106A20" w:rsidRDefault="0091199C" w:rsidP="00642279">
      <w:pPr>
        <w:pStyle w:val="ListParagraph"/>
        <w:numPr>
          <w:ilvl w:val="2"/>
          <w:numId w:val="19"/>
        </w:numPr>
        <w:tabs>
          <w:tab w:val="left" w:pos="1040"/>
          <w:tab w:val="left" w:pos="1041"/>
        </w:tabs>
        <w:spacing w:before="120" w:after="120"/>
        <w:ind w:left="1080"/>
      </w:pPr>
      <w:r w:rsidRPr="00106A20">
        <w:rPr>
          <w:spacing w:val="-2"/>
        </w:rPr>
        <w:t xml:space="preserve">Be indigent, </w:t>
      </w:r>
      <w:r w:rsidR="001F6718" w:rsidRPr="00106A20">
        <w:rPr>
          <w:spacing w:val="-2"/>
        </w:rPr>
        <w:t>uninsured,</w:t>
      </w:r>
      <w:r w:rsidR="001F6718">
        <w:rPr>
          <w:spacing w:val="-2"/>
        </w:rPr>
        <w:t xml:space="preserve"> </w:t>
      </w:r>
      <w:r w:rsidRPr="00106A20">
        <w:rPr>
          <w:spacing w:val="-2"/>
        </w:rPr>
        <w:t>or underinsured.</w:t>
      </w:r>
    </w:p>
    <w:p w14:paraId="4B96832C" w14:textId="77777777" w:rsidR="0091199C" w:rsidRPr="00106A20" w:rsidRDefault="0091199C" w:rsidP="00642279">
      <w:pPr>
        <w:pStyle w:val="ListParagraph"/>
        <w:numPr>
          <w:ilvl w:val="2"/>
          <w:numId w:val="19"/>
        </w:numPr>
        <w:tabs>
          <w:tab w:val="left" w:pos="1040"/>
          <w:tab w:val="left" w:pos="1041"/>
        </w:tabs>
        <w:spacing w:before="120" w:after="120"/>
        <w:ind w:left="1080"/>
      </w:pPr>
      <w:r w:rsidRPr="00106A20">
        <w:rPr>
          <w:spacing w:val="-2"/>
        </w:rPr>
        <w:t xml:space="preserve">Identified as having an opioid or stimulant use disorder or as having misused opioids or stimulants. </w:t>
      </w:r>
    </w:p>
    <w:p w14:paraId="15277DFE" w14:textId="77777777" w:rsidR="0091199C" w:rsidRPr="00106A20" w:rsidRDefault="0091199C" w:rsidP="00642279">
      <w:pPr>
        <w:pStyle w:val="Heading1"/>
        <w:numPr>
          <w:ilvl w:val="0"/>
          <w:numId w:val="4"/>
        </w:numPr>
        <w:tabs>
          <w:tab w:val="left" w:pos="501"/>
        </w:tabs>
        <w:spacing w:before="120" w:after="120"/>
      </w:pPr>
      <w:r w:rsidRPr="00106A20">
        <w:t>Allowable Covered Services</w:t>
      </w:r>
    </w:p>
    <w:p w14:paraId="271932D2" w14:textId="77777777" w:rsidR="0091199C" w:rsidRPr="00106A20" w:rsidRDefault="0091199C" w:rsidP="00642279">
      <w:pPr>
        <w:tabs>
          <w:tab w:val="left" w:pos="1400"/>
          <w:tab w:val="left" w:pos="1401"/>
        </w:tabs>
        <w:spacing w:before="120" w:after="120"/>
        <w:ind w:left="140"/>
      </w:pPr>
      <w:r w:rsidRPr="00106A20">
        <w:t>Allowable expenses include the following Covered Services as defined by Rule 65E-14.021, F.A.C.:</w:t>
      </w:r>
    </w:p>
    <w:p w14:paraId="0CBF68F3" w14:textId="799C7AF1" w:rsidR="0091199C" w:rsidRPr="00106A20" w:rsidRDefault="0091199C" w:rsidP="00642279">
      <w:pPr>
        <w:pStyle w:val="ListParagraph"/>
        <w:numPr>
          <w:ilvl w:val="3"/>
          <w:numId w:val="22"/>
        </w:numPr>
        <w:tabs>
          <w:tab w:val="left" w:pos="1400"/>
          <w:tab w:val="left" w:pos="1401"/>
        </w:tabs>
        <w:spacing w:before="120" w:after="120"/>
      </w:pPr>
      <w:r w:rsidRPr="00106A20">
        <w:t>Aftercare.</w:t>
      </w:r>
    </w:p>
    <w:p w14:paraId="2629F0C5" w14:textId="03257141" w:rsidR="0091199C" w:rsidRPr="00106A20" w:rsidRDefault="0091199C" w:rsidP="00642279">
      <w:pPr>
        <w:pStyle w:val="ListParagraph"/>
        <w:numPr>
          <w:ilvl w:val="3"/>
          <w:numId w:val="22"/>
        </w:numPr>
        <w:tabs>
          <w:tab w:val="left" w:pos="1400"/>
          <w:tab w:val="left" w:pos="1401"/>
        </w:tabs>
        <w:spacing w:before="120" w:after="120"/>
      </w:pPr>
      <w:r w:rsidRPr="00106A20">
        <w:t>Assessment.</w:t>
      </w:r>
    </w:p>
    <w:p w14:paraId="32067BC7" w14:textId="4E768E46" w:rsidR="0091199C" w:rsidRPr="00106A20" w:rsidRDefault="0091199C" w:rsidP="00642279">
      <w:pPr>
        <w:pStyle w:val="ListParagraph"/>
        <w:numPr>
          <w:ilvl w:val="3"/>
          <w:numId w:val="22"/>
        </w:numPr>
        <w:tabs>
          <w:tab w:val="left" w:pos="1400"/>
          <w:tab w:val="left" w:pos="1401"/>
        </w:tabs>
        <w:spacing w:before="120" w:after="120"/>
      </w:pPr>
      <w:r w:rsidRPr="00106A20">
        <w:t>Care Coordination.</w:t>
      </w:r>
    </w:p>
    <w:p w14:paraId="3DC73C56" w14:textId="353CEE19" w:rsidR="0091199C" w:rsidRPr="00106A20" w:rsidRDefault="0091199C" w:rsidP="00642279">
      <w:pPr>
        <w:pStyle w:val="ListParagraph"/>
        <w:numPr>
          <w:ilvl w:val="3"/>
          <w:numId w:val="22"/>
        </w:numPr>
        <w:tabs>
          <w:tab w:val="left" w:pos="1400"/>
          <w:tab w:val="left" w:pos="1401"/>
        </w:tabs>
        <w:spacing w:before="120" w:after="120"/>
      </w:pPr>
      <w:r w:rsidRPr="00106A20">
        <w:t>Case Management.</w:t>
      </w:r>
    </w:p>
    <w:p w14:paraId="1F628E2E" w14:textId="7D86F751" w:rsidR="0091199C" w:rsidRPr="00106A20" w:rsidRDefault="0091199C" w:rsidP="00642279">
      <w:pPr>
        <w:pStyle w:val="ListParagraph"/>
        <w:numPr>
          <w:ilvl w:val="3"/>
          <w:numId w:val="22"/>
        </w:numPr>
        <w:tabs>
          <w:tab w:val="left" w:pos="1400"/>
          <w:tab w:val="left" w:pos="1401"/>
        </w:tabs>
        <w:spacing w:before="120" w:after="120"/>
      </w:pPr>
      <w:r w:rsidRPr="00106A20">
        <w:t>Crisis Support/Emergency.</w:t>
      </w:r>
    </w:p>
    <w:p w14:paraId="22F53382" w14:textId="3DCACE25" w:rsidR="0091199C" w:rsidRPr="00106A20" w:rsidRDefault="0091199C" w:rsidP="00642279">
      <w:pPr>
        <w:pStyle w:val="ListParagraph"/>
        <w:numPr>
          <w:ilvl w:val="3"/>
          <w:numId w:val="22"/>
        </w:numPr>
        <w:tabs>
          <w:tab w:val="left" w:pos="1400"/>
          <w:tab w:val="left" w:pos="1401"/>
        </w:tabs>
        <w:spacing w:before="120" w:after="120"/>
      </w:pPr>
      <w:r w:rsidRPr="00106A20">
        <w:lastRenderedPageBreak/>
        <w:t>Day Care.</w:t>
      </w:r>
    </w:p>
    <w:p w14:paraId="33C5CFEE" w14:textId="285334B0" w:rsidR="0091199C" w:rsidRPr="00106A20" w:rsidRDefault="0091199C" w:rsidP="00642279">
      <w:pPr>
        <w:pStyle w:val="ListParagraph"/>
        <w:numPr>
          <w:ilvl w:val="3"/>
          <w:numId w:val="22"/>
        </w:numPr>
        <w:tabs>
          <w:tab w:val="left" w:pos="1400"/>
          <w:tab w:val="left" w:pos="1401"/>
        </w:tabs>
        <w:spacing w:before="120" w:after="120"/>
        <w:ind w:left="1166"/>
      </w:pPr>
      <w:r w:rsidRPr="00106A20">
        <w:t>Drop In/Self-Help Centers.</w:t>
      </w:r>
    </w:p>
    <w:p w14:paraId="46C69ECC" w14:textId="1B191636" w:rsidR="0091199C" w:rsidRPr="00106A20" w:rsidRDefault="0091199C" w:rsidP="00642279">
      <w:pPr>
        <w:pStyle w:val="ListParagraph"/>
        <w:numPr>
          <w:ilvl w:val="3"/>
          <w:numId w:val="22"/>
        </w:numPr>
        <w:tabs>
          <w:tab w:val="left" w:pos="1400"/>
          <w:tab w:val="left" w:pos="1401"/>
        </w:tabs>
        <w:spacing w:before="120" w:after="120"/>
        <w:ind w:left="1166"/>
      </w:pPr>
      <w:r w:rsidRPr="00106A20">
        <w:t>HIV Testing and Referral to Treatment (HIV Early Intervention Services).</w:t>
      </w:r>
    </w:p>
    <w:p w14:paraId="4CC6E0EF" w14:textId="2C75DA07" w:rsidR="0091199C" w:rsidRPr="00106A20" w:rsidRDefault="0091199C" w:rsidP="00642279">
      <w:pPr>
        <w:pStyle w:val="ListParagraph"/>
        <w:numPr>
          <w:ilvl w:val="3"/>
          <w:numId w:val="22"/>
        </w:numPr>
        <w:tabs>
          <w:tab w:val="left" w:pos="1400"/>
          <w:tab w:val="left" w:pos="1401"/>
        </w:tabs>
        <w:spacing w:before="120" w:after="120"/>
      </w:pPr>
      <w:r w:rsidRPr="00106A20">
        <w:t>Incidental Expenses.</w:t>
      </w:r>
    </w:p>
    <w:p w14:paraId="04B00F17" w14:textId="403A122A" w:rsidR="0091199C" w:rsidRPr="00106A20" w:rsidRDefault="0091199C" w:rsidP="00642279">
      <w:pPr>
        <w:pStyle w:val="ListParagraph"/>
        <w:numPr>
          <w:ilvl w:val="3"/>
          <w:numId w:val="22"/>
        </w:numPr>
        <w:tabs>
          <w:tab w:val="left" w:pos="1400"/>
          <w:tab w:val="left" w:pos="1401"/>
        </w:tabs>
        <w:spacing w:before="120" w:after="120"/>
      </w:pPr>
      <w:r w:rsidRPr="00106A20">
        <w:t>Information and Referral.</w:t>
      </w:r>
    </w:p>
    <w:p w14:paraId="713F85CC" w14:textId="0ED7A403" w:rsidR="0091199C" w:rsidRPr="00106A20" w:rsidRDefault="0091199C" w:rsidP="00642279">
      <w:pPr>
        <w:pStyle w:val="ListParagraph"/>
        <w:numPr>
          <w:ilvl w:val="3"/>
          <w:numId w:val="22"/>
        </w:numPr>
        <w:tabs>
          <w:tab w:val="left" w:pos="1400"/>
          <w:tab w:val="left" w:pos="1401"/>
        </w:tabs>
        <w:spacing w:before="120" w:after="120"/>
      </w:pPr>
      <w:r w:rsidRPr="00106A20">
        <w:t>In-Home and On-Site.</w:t>
      </w:r>
    </w:p>
    <w:p w14:paraId="2CFCD5E7" w14:textId="01BBB6E6" w:rsidR="0091199C" w:rsidRPr="00106A20" w:rsidRDefault="0091199C" w:rsidP="00642279">
      <w:pPr>
        <w:pStyle w:val="ListParagraph"/>
        <w:numPr>
          <w:ilvl w:val="3"/>
          <w:numId w:val="22"/>
        </w:numPr>
        <w:tabs>
          <w:tab w:val="left" w:pos="1400"/>
          <w:tab w:val="left" w:pos="1401"/>
        </w:tabs>
        <w:spacing w:before="120" w:after="120"/>
      </w:pPr>
      <w:r w:rsidRPr="00106A20">
        <w:t>Intensive Case Management.</w:t>
      </w:r>
    </w:p>
    <w:p w14:paraId="7AA6BCE1" w14:textId="196444B0" w:rsidR="0091199C" w:rsidRPr="00106A20" w:rsidRDefault="0091199C" w:rsidP="00642279">
      <w:pPr>
        <w:pStyle w:val="ListParagraph"/>
        <w:numPr>
          <w:ilvl w:val="3"/>
          <w:numId w:val="22"/>
        </w:numPr>
        <w:tabs>
          <w:tab w:val="left" w:pos="1400"/>
          <w:tab w:val="left" w:pos="1401"/>
        </w:tabs>
        <w:spacing w:before="120" w:after="120"/>
      </w:pPr>
      <w:r w:rsidRPr="00106A20">
        <w:t>Intervention.</w:t>
      </w:r>
    </w:p>
    <w:p w14:paraId="69A90C41" w14:textId="36ABD115" w:rsidR="0091199C" w:rsidRPr="00106A20" w:rsidRDefault="0091199C" w:rsidP="00642279">
      <w:pPr>
        <w:pStyle w:val="ListParagraph"/>
        <w:numPr>
          <w:ilvl w:val="3"/>
          <w:numId w:val="22"/>
        </w:numPr>
        <w:tabs>
          <w:tab w:val="left" w:pos="1400"/>
          <w:tab w:val="left" w:pos="1401"/>
        </w:tabs>
        <w:spacing w:before="120" w:after="120"/>
      </w:pPr>
      <w:r w:rsidRPr="00106A20">
        <w:t>Medical Services.</w:t>
      </w:r>
    </w:p>
    <w:p w14:paraId="15481805" w14:textId="7880E57F" w:rsidR="0091199C" w:rsidRPr="00106A20" w:rsidRDefault="0091199C" w:rsidP="00642279">
      <w:pPr>
        <w:pStyle w:val="ListParagraph"/>
        <w:numPr>
          <w:ilvl w:val="3"/>
          <w:numId w:val="22"/>
        </w:numPr>
        <w:tabs>
          <w:tab w:val="left" w:pos="1400"/>
          <w:tab w:val="left" w:pos="1401"/>
        </w:tabs>
        <w:spacing w:before="120" w:after="120"/>
      </w:pPr>
      <w:r w:rsidRPr="00106A20">
        <w:t>Medication-Assisted Treatment.</w:t>
      </w:r>
    </w:p>
    <w:p w14:paraId="09CE3BB4" w14:textId="03F1354C" w:rsidR="0091199C" w:rsidRPr="00106A20" w:rsidRDefault="0091199C" w:rsidP="00642279">
      <w:pPr>
        <w:pStyle w:val="ListParagraph"/>
        <w:numPr>
          <w:ilvl w:val="3"/>
          <w:numId w:val="22"/>
        </w:numPr>
        <w:tabs>
          <w:tab w:val="left" w:pos="1400"/>
          <w:tab w:val="left" w:pos="1401"/>
        </w:tabs>
        <w:spacing w:before="120" w:after="120"/>
      </w:pPr>
      <w:r w:rsidRPr="00106A20">
        <w:t>Outreach.</w:t>
      </w:r>
    </w:p>
    <w:p w14:paraId="47D53198" w14:textId="57965756" w:rsidR="0091199C" w:rsidRPr="00106A20" w:rsidRDefault="0091199C" w:rsidP="00642279">
      <w:pPr>
        <w:pStyle w:val="ListParagraph"/>
        <w:numPr>
          <w:ilvl w:val="3"/>
          <w:numId w:val="22"/>
        </w:numPr>
        <w:tabs>
          <w:tab w:val="left" w:pos="1400"/>
          <w:tab w:val="left" w:pos="1401"/>
        </w:tabs>
        <w:spacing w:before="120" w:after="120"/>
      </w:pPr>
      <w:r w:rsidRPr="00106A20">
        <w:t>Outpatient.</w:t>
      </w:r>
    </w:p>
    <w:p w14:paraId="58DC7FD1" w14:textId="46A78870" w:rsidR="0091199C" w:rsidRPr="00106A20" w:rsidRDefault="0091199C" w:rsidP="00642279">
      <w:pPr>
        <w:pStyle w:val="ListParagraph"/>
        <w:numPr>
          <w:ilvl w:val="3"/>
          <w:numId w:val="22"/>
        </w:numPr>
        <w:tabs>
          <w:tab w:val="left" w:pos="1400"/>
          <w:tab w:val="left" w:pos="1401"/>
        </w:tabs>
        <w:spacing w:before="120" w:after="120"/>
      </w:pPr>
      <w:r w:rsidRPr="00106A20">
        <w:t>Prevention- Indicated, Selective, Universal Direct</w:t>
      </w:r>
      <w:r w:rsidR="00E05150">
        <w:t>,</w:t>
      </w:r>
      <w:r w:rsidRPr="00106A20">
        <w:t xml:space="preserve"> and Universal Indirect</w:t>
      </w:r>
      <w:r w:rsidR="00EA5DBE">
        <w:t>.</w:t>
      </w:r>
    </w:p>
    <w:p w14:paraId="1E204879" w14:textId="7191D13D" w:rsidR="0091199C" w:rsidRPr="00106A20" w:rsidRDefault="0091199C" w:rsidP="00642279">
      <w:pPr>
        <w:pStyle w:val="ListParagraph"/>
        <w:numPr>
          <w:ilvl w:val="3"/>
          <w:numId w:val="22"/>
        </w:numPr>
        <w:tabs>
          <w:tab w:val="left" w:pos="1400"/>
          <w:tab w:val="left" w:pos="1401"/>
        </w:tabs>
        <w:spacing w:before="120" w:after="120"/>
      </w:pPr>
      <w:r w:rsidRPr="00106A20">
        <w:t>Recovery Support.</w:t>
      </w:r>
    </w:p>
    <w:p w14:paraId="578911BD" w14:textId="7302A30B" w:rsidR="0091199C" w:rsidRPr="00106A20" w:rsidRDefault="0091199C" w:rsidP="00642279">
      <w:pPr>
        <w:pStyle w:val="ListParagraph"/>
        <w:numPr>
          <w:ilvl w:val="3"/>
          <w:numId w:val="22"/>
        </w:numPr>
        <w:tabs>
          <w:tab w:val="left" w:pos="1400"/>
          <w:tab w:val="left" w:pos="1401"/>
        </w:tabs>
        <w:spacing w:before="120" w:after="120"/>
      </w:pPr>
      <w:r w:rsidRPr="00106A20">
        <w:t xml:space="preserve">Residential Levels I, II, III, </w:t>
      </w:r>
      <w:r w:rsidR="00E05150">
        <w:t xml:space="preserve">and </w:t>
      </w:r>
      <w:r w:rsidRPr="00106A20">
        <w:t>IV.</w:t>
      </w:r>
    </w:p>
    <w:p w14:paraId="407A59F3" w14:textId="7AFAA91E" w:rsidR="0091199C" w:rsidRPr="00106A20" w:rsidRDefault="0091199C" w:rsidP="00642279">
      <w:pPr>
        <w:pStyle w:val="ListParagraph"/>
        <w:numPr>
          <w:ilvl w:val="3"/>
          <w:numId w:val="22"/>
        </w:numPr>
        <w:tabs>
          <w:tab w:val="left" w:pos="1400"/>
          <w:tab w:val="left" w:pos="1401"/>
        </w:tabs>
        <w:spacing w:before="120" w:after="120"/>
      </w:pPr>
      <w:r w:rsidRPr="00106A20">
        <w:t>Respite Services.</w:t>
      </w:r>
    </w:p>
    <w:p w14:paraId="30D99466" w14:textId="7D36CC0C" w:rsidR="0091199C" w:rsidRPr="00106A20" w:rsidRDefault="0091199C" w:rsidP="00642279">
      <w:pPr>
        <w:pStyle w:val="ListParagraph"/>
        <w:numPr>
          <w:ilvl w:val="3"/>
          <w:numId w:val="22"/>
        </w:numPr>
        <w:tabs>
          <w:tab w:val="left" w:pos="1400"/>
          <w:tab w:val="left" w:pos="1401"/>
        </w:tabs>
        <w:spacing w:before="120" w:after="120"/>
      </w:pPr>
      <w:r w:rsidRPr="00106A20">
        <w:t>Substance Abuse Inpatient and Outpatient Detoxification.</w:t>
      </w:r>
    </w:p>
    <w:p w14:paraId="261ECDB8" w14:textId="3A3EEBB6" w:rsidR="0091199C" w:rsidRPr="00106A20" w:rsidRDefault="0091199C" w:rsidP="00642279">
      <w:pPr>
        <w:pStyle w:val="ListParagraph"/>
        <w:numPr>
          <w:ilvl w:val="3"/>
          <w:numId w:val="22"/>
        </w:numPr>
        <w:tabs>
          <w:tab w:val="left" w:pos="1400"/>
          <w:tab w:val="left" w:pos="1401"/>
        </w:tabs>
        <w:spacing w:before="120" w:after="120"/>
      </w:pPr>
      <w:r w:rsidRPr="00106A20">
        <w:t>Supported Employment.</w:t>
      </w:r>
    </w:p>
    <w:p w14:paraId="69354284" w14:textId="49569992" w:rsidR="008B1195" w:rsidRPr="008B1195" w:rsidRDefault="0091199C" w:rsidP="00642279">
      <w:pPr>
        <w:pStyle w:val="ListParagraph"/>
        <w:numPr>
          <w:ilvl w:val="3"/>
          <w:numId w:val="22"/>
        </w:numPr>
        <w:tabs>
          <w:tab w:val="left" w:pos="1400"/>
          <w:tab w:val="left" w:pos="1401"/>
        </w:tabs>
        <w:spacing w:before="120" w:after="120"/>
      </w:pPr>
      <w:r w:rsidRPr="00106A20">
        <w:t>Supportive Housing/Living.</w:t>
      </w:r>
    </w:p>
    <w:p w14:paraId="4DD49993" w14:textId="1A4E6409" w:rsidR="0091199C" w:rsidRPr="0091199C" w:rsidRDefault="001C4D6A" w:rsidP="00642279">
      <w:pPr>
        <w:tabs>
          <w:tab w:val="left" w:pos="1400"/>
          <w:tab w:val="left" w:pos="1401"/>
        </w:tabs>
        <w:spacing w:before="120" w:after="120"/>
        <w:ind w:left="140"/>
      </w:pPr>
      <w:r>
        <w:t>Additional details on allowable expenses can be found in the SOR Resource Guide.</w:t>
      </w:r>
    </w:p>
    <w:p w14:paraId="10B36FE5" w14:textId="0440CA86" w:rsidR="00077865" w:rsidRPr="00106A20" w:rsidRDefault="00077865" w:rsidP="00642279">
      <w:pPr>
        <w:pStyle w:val="Heading1"/>
        <w:numPr>
          <w:ilvl w:val="0"/>
          <w:numId w:val="4"/>
        </w:numPr>
        <w:tabs>
          <w:tab w:val="left" w:pos="500"/>
          <w:tab w:val="left" w:pos="501"/>
        </w:tabs>
        <w:spacing w:before="120" w:after="120"/>
        <w:ind w:hanging="361"/>
      </w:pPr>
      <w:r w:rsidRPr="00106A20">
        <w:t>Managing</w:t>
      </w:r>
      <w:r w:rsidRPr="00106A20">
        <w:rPr>
          <w:spacing w:val="-5"/>
        </w:rPr>
        <w:t xml:space="preserve"> </w:t>
      </w:r>
      <w:r w:rsidRPr="00106A20">
        <w:t>Entity</w:t>
      </w:r>
      <w:r w:rsidRPr="00106A20">
        <w:rPr>
          <w:spacing w:val="-6"/>
        </w:rPr>
        <w:t xml:space="preserve"> </w:t>
      </w:r>
      <w:r w:rsidRPr="00106A20">
        <w:rPr>
          <w:spacing w:val="-2"/>
        </w:rPr>
        <w:t>Responsibilities</w:t>
      </w:r>
    </w:p>
    <w:p w14:paraId="5EB8F4FF" w14:textId="0693D8D3" w:rsidR="00077865" w:rsidRPr="00642279" w:rsidRDefault="00077865" w:rsidP="00642279">
      <w:pPr>
        <w:tabs>
          <w:tab w:val="left" w:pos="1400"/>
          <w:tab w:val="left" w:pos="1401"/>
        </w:tabs>
        <w:spacing w:before="120" w:after="120"/>
        <w:ind w:left="140"/>
      </w:pPr>
      <w:r w:rsidRPr="00106A20">
        <w:t>Each</w:t>
      </w:r>
      <w:r w:rsidRPr="00642279">
        <w:t xml:space="preserve"> </w:t>
      </w:r>
      <w:r w:rsidRPr="00106A20">
        <w:t>Managing</w:t>
      </w:r>
      <w:r w:rsidRPr="00642279">
        <w:t xml:space="preserve"> </w:t>
      </w:r>
      <w:r w:rsidRPr="00106A20">
        <w:t>Entity</w:t>
      </w:r>
      <w:r w:rsidRPr="00642279">
        <w:t xml:space="preserve"> </w:t>
      </w:r>
      <w:r w:rsidRPr="00106A20">
        <w:t>shall</w:t>
      </w:r>
      <w:r w:rsidRPr="00642279">
        <w:t xml:space="preserve"> </w:t>
      </w:r>
      <w:r w:rsidR="008D79E5" w:rsidRPr="00642279">
        <w:t xml:space="preserve">work to increase access to </w:t>
      </w:r>
      <w:r w:rsidR="008E41B2" w:rsidRPr="00642279">
        <w:t>treat</w:t>
      </w:r>
      <w:r w:rsidR="00CE1D8E" w:rsidRPr="00642279">
        <w:t>ment</w:t>
      </w:r>
      <w:r w:rsidR="008E41B2" w:rsidRPr="00642279">
        <w:t xml:space="preserve"> for </w:t>
      </w:r>
      <w:r w:rsidR="00BB046F" w:rsidRPr="00642279">
        <w:t xml:space="preserve">opioid </w:t>
      </w:r>
      <w:r w:rsidR="008E41B2" w:rsidRPr="00642279">
        <w:t xml:space="preserve">and stimulant </w:t>
      </w:r>
      <w:r w:rsidR="00BB046F" w:rsidRPr="00642279">
        <w:t xml:space="preserve">misuse and use disorders including increasing access to medication assisted treatment, </w:t>
      </w:r>
      <w:r w:rsidR="008D79E5" w:rsidRPr="00642279">
        <w:t>evidenced</w:t>
      </w:r>
      <w:r w:rsidR="00CE1D8E" w:rsidRPr="00642279">
        <w:t>-based</w:t>
      </w:r>
      <w:r w:rsidR="008D79E5" w:rsidRPr="00642279">
        <w:t xml:space="preserve"> prevention programs, </w:t>
      </w:r>
      <w:r w:rsidR="00CE1D8E" w:rsidRPr="00642279">
        <w:t>a</w:t>
      </w:r>
      <w:r w:rsidR="008D79E5" w:rsidRPr="00642279">
        <w:t>nd expand</w:t>
      </w:r>
      <w:r w:rsidR="008E41B2" w:rsidRPr="00642279">
        <w:t>ing</w:t>
      </w:r>
      <w:r w:rsidR="008D79E5" w:rsidRPr="00642279">
        <w:t xml:space="preserve"> recovery support services. </w:t>
      </w:r>
      <w:r w:rsidR="00BB046F" w:rsidRPr="00642279">
        <w:t xml:space="preserve">Activities to support these responsibilities include: </w:t>
      </w:r>
      <w:r w:rsidR="008D79E5" w:rsidRPr="00642279">
        <w:t xml:space="preserve"> </w:t>
      </w:r>
    </w:p>
    <w:p w14:paraId="479489A4" w14:textId="77777777" w:rsidR="00077865" w:rsidRPr="00106A20" w:rsidRDefault="00077865" w:rsidP="00642279">
      <w:pPr>
        <w:pStyle w:val="BodyText"/>
        <w:spacing w:before="120" w:after="120"/>
        <w:ind w:left="0"/>
        <w:rPr>
          <w:sz w:val="2"/>
        </w:rPr>
      </w:pPr>
    </w:p>
    <w:p w14:paraId="61542C64" w14:textId="77777777" w:rsidR="008A063B" w:rsidRPr="00106A20" w:rsidRDefault="00077865" w:rsidP="00642279">
      <w:pPr>
        <w:pStyle w:val="Heading1"/>
        <w:numPr>
          <w:ilvl w:val="1"/>
          <w:numId w:val="4"/>
        </w:numPr>
        <w:tabs>
          <w:tab w:val="left" w:pos="990"/>
        </w:tabs>
        <w:spacing w:before="120" w:after="120"/>
        <w:ind w:left="540" w:firstLine="0"/>
      </w:pPr>
      <w:r w:rsidRPr="00106A20">
        <w:t>Subcontract</w:t>
      </w:r>
      <w:r w:rsidRPr="00106A20">
        <w:rPr>
          <w:spacing w:val="-6"/>
        </w:rPr>
        <w:t xml:space="preserve"> </w:t>
      </w:r>
      <w:r w:rsidRPr="00106A20">
        <w:rPr>
          <w:spacing w:val="-2"/>
        </w:rPr>
        <w:t>Requirements</w:t>
      </w:r>
    </w:p>
    <w:p w14:paraId="3FF424F3" w14:textId="05ADB3A2" w:rsidR="00077865" w:rsidRPr="00106A20" w:rsidRDefault="00077865" w:rsidP="00642279">
      <w:pPr>
        <w:pStyle w:val="BodyText"/>
        <w:spacing w:before="120" w:after="120"/>
        <w:ind w:left="540"/>
        <w:rPr>
          <w:spacing w:val="-2"/>
        </w:rPr>
      </w:pPr>
      <w:r w:rsidRPr="00106A20">
        <w:t>Participating</w:t>
      </w:r>
      <w:r w:rsidRPr="00106A20">
        <w:rPr>
          <w:spacing w:val="-6"/>
        </w:rPr>
        <w:t xml:space="preserve"> </w:t>
      </w:r>
      <w:r w:rsidRPr="00106A20">
        <w:t>Managing</w:t>
      </w:r>
      <w:r w:rsidRPr="00106A20">
        <w:rPr>
          <w:spacing w:val="-3"/>
        </w:rPr>
        <w:t xml:space="preserve"> </w:t>
      </w:r>
      <w:r w:rsidRPr="00106A20">
        <w:t>Entities</w:t>
      </w:r>
      <w:r w:rsidRPr="00106A20">
        <w:rPr>
          <w:spacing w:val="-3"/>
        </w:rPr>
        <w:t xml:space="preserve"> </w:t>
      </w:r>
      <w:r w:rsidRPr="00106A20">
        <w:t>shall</w:t>
      </w:r>
      <w:r w:rsidRPr="00106A20">
        <w:rPr>
          <w:spacing w:val="-2"/>
        </w:rPr>
        <w:t xml:space="preserve"> </w:t>
      </w:r>
      <w:r w:rsidRPr="00106A20">
        <w:t>subcontract</w:t>
      </w:r>
      <w:r w:rsidRPr="00106A20">
        <w:rPr>
          <w:spacing w:val="-3"/>
        </w:rPr>
        <w:t xml:space="preserve"> </w:t>
      </w:r>
      <w:r w:rsidRPr="00106A20">
        <w:t>with</w:t>
      </w:r>
      <w:r w:rsidRPr="00106A20">
        <w:rPr>
          <w:spacing w:val="-3"/>
        </w:rPr>
        <w:t xml:space="preserve"> </w:t>
      </w:r>
      <w:r w:rsidRPr="00106A20">
        <w:t>Network</w:t>
      </w:r>
      <w:r w:rsidRPr="00106A20">
        <w:rPr>
          <w:spacing w:val="-3"/>
        </w:rPr>
        <w:t xml:space="preserve"> </w:t>
      </w:r>
      <w:r w:rsidRPr="00106A20">
        <w:t>Service</w:t>
      </w:r>
      <w:r w:rsidRPr="00106A20">
        <w:rPr>
          <w:spacing w:val="-3"/>
        </w:rPr>
        <w:t xml:space="preserve"> </w:t>
      </w:r>
      <w:r w:rsidRPr="00106A20">
        <w:t>Providers to</w:t>
      </w:r>
      <w:r w:rsidRPr="00106A20">
        <w:rPr>
          <w:spacing w:val="-3"/>
        </w:rPr>
        <w:t xml:space="preserve"> </w:t>
      </w:r>
      <w:r w:rsidRPr="00106A20">
        <w:t>deliver</w:t>
      </w:r>
      <w:r w:rsidRPr="00106A20">
        <w:rPr>
          <w:spacing w:val="-3"/>
        </w:rPr>
        <w:t xml:space="preserve"> </w:t>
      </w:r>
      <w:r w:rsidRPr="00106A20">
        <w:t>any</w:t>
      </w:r>
      <w:r w:rsidRPr="00106A20">
        <w:rPr>
          <w:spacing w:val="-3"/>
        </w:rPr>
        <w:t xml:space="preserve"> </w:t>
      </w:r>
      <w:r w:rsidRPr="00106A20">
        <w:t>service(s)</w:t>
      </w:r>
      <w:r w:rsidRPr="00106A20">
        <w:rPr>
          <w:spacing w:val="-4"/>
        </w:rPr>
        <w:t xml:space="preserve"> </w:t>
      </w:r>
      <w:r w:rsidRPr="00106A20">
        <w:t>in</w:t>
      </w:r>
      <w:r w:rsidRPr="00106A20">
        <w:rPr>
          <w:spacing w:val="-3"/>
        </w:rPr>
        <w:t xml:space="preserve"> </w:t>
      </w:r>
      <w:r w:rsidRPr="00106A20">
        <w:t>the</w:t>
      </w:r>
      <w:r w:rsidRPr="00106A20">
        <w:rPr>
          <w:spacing w:val="-5"/>
        </w:rPr>
        <w:t xml:space="preserve"> </w:t>
      </w:r>
      <w:r w:rsidRPr="00106A20">
        <w:t xml:space="preserve">array specified in </w:t>
      </w:r>
      <w:r w:rsidR="00F71E69" w:rsidRPr="00106A20">
        <w:t>Section I</w:t>
      </w:r>
      <w:r w:rsidR="001C4D6A">
        <w:t>I</w:t>
      </w:r>
      <w:r w:rsidR="0091199C">
        <w:t>I and further detailed in the SOR Resource Guide</w:t>
      </w:r>
      <w:r w:rsidR="00F71E69" w:rsidRPr="00106A20">
        <w:t>.</w:t>
      </w:r>
      <w:r w:rsidRPr="00106A20">
        <w:rPr>
          <w:b/>
        </w:rPr>
        <w:t xml:space="preserve"> </w:t>
      </w:r>
      <w:r w:rsidR="008A063B" w:rsidRPr="00106A20">
        <w:t xml:space="preserve">Required reports should be submitted </w:t>
      </w:r>
      <w:r w:rsidR="00CE1D8E" w:rsidRPr="00106A20">
        <w:t>on time</w:t>
      </w:r>
      <w:r w:rsidR="00480E0A" w:rsidRPr="00106A20">
        <w:t xml:space="preserve"> </w:t>
      </w:r>
      <w:r w:rsidR="00AE20F5" w:rsidRPr="00106A20">
        <w:t>as outlined in Section V</w:t>
      </w:r>
      <w:r w:rsidR="00362DBD">
        <w:t>I</w:t>
      </w:r>
      <w:r w:rsidR="00AE20F5" w:rsidRPr="00106A20">
        <w:t xml:space="preserve">. </w:t>
      </w:r>
      <w:r w:rsidRPr="00106A20">
        <w:t>The Managing Entity shall include subcontract terms requiring the Network Service Providers to:</w:t>
      </w:r>
    </w:p>
    <w:p w14:paraId="0E3EDCF9" w14:textId="72F320EF" w:rsidR="005879A6" w:rsidRPr="00106A20" w:rsidRDefault="005879A6" w:rsidP="00642279">
      <w:pPr>
        <w:pStyle w:val="ListParagraph"/>
        <w:numPr>
          <w:ilvl w:val="2"/>
          <w:numId w:val="4"/>
        </w:numPr>
        <w:tabs>
          <w:tab w:val="left" w:pos="1400"/>
          <w:tab w:val="left" w:pos="1401"/>
        </w:tabs>
        <w:spacing w:before="120" w:after="120"/>
        <w:ind w:left="990" w:firstLine="0"/>
      </w:pPr>
      <w:r w:rsidRPr="00106A20">
        <w:t>Comply with all SAMHSA required data collection.</w:t>
      </w:r>
    </w:p>
    <w:p w14:paraId="70BD8146" w14:textId="769A79A7" w:rsidR="008A063B" w:rsidRPr="00106A20" w:rsidRDefault="008A063B" w:rsidP="00642279">
      <w:pPr>
        <w:pStyle w:val="ListParagraph"/>
        <w:numPr>
          <w:ilvl w:val="3"/>
          <w:numId w:val="4"/>
        </w:numPr>
        <w:tabs>
          <w:tab w:val="left" w:pos="1800"/>
        </w:tabs>
        <w:spacing w:before="120" w:after="120"/>
        <w:ind w:left="1440" w:firstLine="0"/>
      </w:pPr>
      <w:r w:rsidRPr="00106A20">
        <w:t xml:space="preserve">Complete the </w:t>
      </w:r>
      <w:r w:rsidRPr="00106A20">
        <w:rPr>
          <w:rFonts w:cs="Arial"/>
        </w:rPr>
        <w:t xml:space="preserve">Government Performance and Results Act (GPRA) tool on each individual receiving treatment or recovery support services as outlined in </w:t>
      </w:r>
      <w:r w:rsidR="005D5345" w:rsidRPr="00106A20">
        <w:rPr>
          <w:rFonts w:cs="Arial"/>
        </w:rPr>
        <w:t>the SOR Resource Guide.</w:t>
      </w:r>
    </w:p>
    <w:p w14:paraId="31155D41" w14:textId="77777777" w:rsidR="008A063B" w:rsidRPr="00106A20" w:rsidRDefault="008A063B" w:rsidP="00642279">
      <w:pPr>
        <w:pStyle w:val="ListParagraph"/>
        <w:numPr>
          <w:ilvl w:val="3"/>
          <w:numId w:val="4"/>
        </w:numPr>
        <w:tabs>
          <w:tab w:val="left" w:pos="1800"/>
        </w:tabs>
        <w:spacing w:before="120" w:after="120"/>
        <w:ind w:left="1440" w:firstLine="0"/>
      </w:pPr>
      <w:r w:rsidRPr="00106A20">
        <w:rPr>
          <w:rFonts w:cs="Arial"/>
        </w:rPr>
        <w:t xml:space="preserve">Enter GPRA data into the Web Infrastructure for Treatment Services (WITS) no later than seven days after the GPRA is conducted. </w:t>
      </w:r>
    </w:p>
    <w:p w14:paraId="1BA76626" w14:textId="4B4B7957" w:rsidR="008A063B" w:rsidRPr="00106A20" w:rsidRDefault="008A063B" w:rsidP="00642279">
      <w:pPr>
        <w:pStyle w:val="ListParagraph"/>
        <w:numPr>
          <w:ilvl w:val="3"/>
          <w:numId w:val="4"/>
        </w:numPr>
        <w:tabs>
          <w:tab w:val="left" w:pos="1800"/>
        </w:tabs>
        <w:spacing w:before="120" w:after="120"/>
        <w:ind w:left="1440" w:firstLine="0"/>
      </w:pPr>
      <w:r w:rsidRPr="00106A20">
        <w:t>Ensure individuals who are receiving treatment and recovery support services funded by the SOR grant and are part of the evaluation using the GPRA, are aware of the data collection process and ha</w:t>
      </w:r>
      <w:r w:rsidR="006532B5" w:rsidRPr="00106A20">
        <w:t>ve</w:t>
      </w:r>
      <w:r w:rsidRPr="00106A20">
        <w:t xml:space="preserve"> consented to be part of the evaluation. </w:t>
      </w:r>
    </w:p>
    <w:p w14:paraId="4F40D175" w14:textId="77777777" w:rsidR="00480E0A" w:rsidRPr="00106A20" w:rsidRDefault="00480E0A" w:rsidP="00642279">
      <w:pPr>
        <w:pStyle w:val="ListParagraph"/>
        <w:numPr>
          <w:ilvl w:val="3"/>
          <w:numId w:val="4"/>
        </w:numPr>
        <w:tabs>
          <w:tab w:val="left" w:pos="1800"/>
        </w:tabs>
        <w:spacing w:before="120" w:after="120"/>
        <w:ind w:left="1440" w:firstLine="0"/>
      </w:pPr>
      <w:r w:rsidRPr="00106A20">
        <w:lastRenderedPageBreak/>
        <w:t>Subcontract Providers will p</w:t>
      </w:r>
      <w:r w:rsidR="009E7A16" w:rsidRPr="00106A20">
        <w:t xml:space="preserve">rovide Tier 1 support to </w:t>
      </w:r>
      <w:r w:rsidR="00BB046F" w:rsidRPr="00106A20">
        <w:t xml:space="preserve">their </w:t>
      </w:r>
      <w:r w:rsidR="009E7A16" w:rsidRPr="00106A20">
        <w:t xml:space="preserve">staff.  </w:t>
      </w:r>
    </w:p>
    <w:p w14:paraId="7104C3BC" w14:textId="39E77223" w:rsidR="00480E0A" w:rsidRPr="00106A20" w:rsidRDefault="00E05150" w:rsidP="00642279">
      <w:pPr>
        <w:pStyle w:val="ListParagraph"/>
        <w:numPr>
          <w:ilvl w:val="3"/>
          <w:numId w:val="4"/>
        </w:numPr>
        <w:tabs>
          <w:tab w:val="left" w:pos="1800"/>
        </w:tabs>
        <w:spacing w:before="120" w:after="120"/>
        <w:ind w:left="1440" w:firstLine="0"/>
      </w:pPr>
      <w:r>
        <w:t>Managing Entiti</w:t>
      </w:r>
      <w:r w:rsidRPr="00106A20">
        <w:t>es</w:t>
      </w:r>
      <w:r w:rsidR="00480E0A" w:rsidRPr="00106A20">
        <w:t xml:space="preserve"> will provide Tier 2 support to their Network Service Providers. </w:t>
      </w:r>
      <w:r w:rsidR="009E7A16" w:rsidRPr="00106A20">
        <w:t xml:space="preserve">A description of support tiers can be found in </w:t>
      </w:r>
      <w:r w:rsidR="005D5345" w:rsidRPr="00106A20">
        <w:t>the SOR Resource Guide.</w:t>
      </w:r>
    </w:p>
    <w:p w14:paraId="4FEA1E5B" w14:textId="73D0F1BD" w:rsidR="00480E0A" w:rsidRPr="00106A20" w:rsidRDefault="0084194C" w:rsidP="00642279">
      <w:pPr>
        <w:pStyle w:val="ListParagraph"/>
        <w:numPr>
          <w:ilvl w:val="3"/>
          <w:numId w:val="4"/>
        </w:numPr>
        <w:tabs>
          <w:tab w:val="left" w:pos="1800"/>
        </w:tabs>
        <w:spacing w:before="120" w:after="120"/>
        <w:ind w:left="1440" w:firstLine="0"/>
      </w:pPr>
      <w:r w:rsidRPr="00106A20">
        <w:t xml:space="preserve">Document incentive distribution. A $30 noncash incentive may be provided to individuals who complete the </w:t>
      </w:r>
      <w:r w:rsidR="00E77736" w:rsidRPr="00106A20">
        <w:t xml:space="preserve">6-month </w:t>
      </w:r>
      <w:r w:rsidRPr="00106A20">
        <w:t xml:space="preserve">follow-up GPRA. </w:t>
      </w:r>
    </w:p>
    <w:p w14:paraId="7C62A6B6" w14:textId="7F128EC3" w:rsidR="00480E0A" w:rsidRPr="00106A20" w:rsidRDefault="00480E0A" w:rsidP="00642279">
      <w:pPr>
        <w:pStyle w:val="ListParagraph"/>
        <w:numPr>
          <w:ilvl w:val="3"/>
          <w:numId w:val="4"/>
        </w:numPr>
        <w:tabs>
          <w:tab w:val="left" w:pos="1800"/>
        </w:tabs>
        <w:spacing w:before="120" w:after="120"/>
        <w:ind w:left="1440" w:firstLine="0"/>
      </w:pPr>
      <w:r w:rsidRPr="00106A20">
        <w:rPr>
          <w:spacing w:val="-5"/>
        </w:rPr>
        <w:t xml:space="preserve">Provide technical assistance to </w:t>
      </w:r>
      <w:r w:rsidR="00E05150">
        <w:rPr>
          <w:spacing w:val="-5"/>
        </w:rPr>
        <w:t>Network Service Provider</w:t>
      </w:r>
      <w:r w:rsidRPr="00106A20">
        <w:rPr>
          <w:spacing w:val="-5"/>
        </w:rPr>
        <w:t xml:space="preserve">s when follow-up GPRA compliance rates fall below 80%. </w:t>
      </w:r>
    </w:p>
    <w:p w14:paraId="77CFF66A" w14:textId="7959F80E" w:rsidR="008A063B" w:rsidRPr="00106A20" w:rsidRDefault="008A063B" w:rsidP="00642279">
      <w:pPr>
        <w:pStyle w:val="ListParagraph"/>
        <w:numPr>
          <w:ilvl w:val="2"/>
          <w:numId w:val="4"/>
        </w:numPr>
        <w:tabs>
          <w:tab w:val="left" w:pos="1400"/>
          <w:tab w:val="left" w:pos="1401"/>
        </w:tabs>
        <w:spacing w:before="120" w:after="120"/>
        <w:ind w:left="990" w:firstLine="0"/>
      </w:pPr>
      <w:r w:rsidRPr="00106A20">
        <w:t>Recovery Community Organization</w:t>
      </w:r>
      <w:r w:rsidR="00E77736" w:rsidRPr="00106A20">
        <w:t>s</w:t>
      </w:r>
      <w:r w:rsidRPr="00106A20">
        <w:t xml:space="preserve"> (RCO</w:t>
      </w:r>
      <w:r w:rsidR="00E77736" w:rsidRPr="00106A20">
        <w:t>s</w:t>
      </w:r>
      <w:r w:rsidRPr="00106A20">
        <w:t xml:space="preserve">) shall </w:t>
      </w:r>
      <w:r w:rsidR="003E4A7E">
        <w:t>perform the following tasks:</w:t>
      </w:r>
      <w:r w:rsidRPr="00106A20">
        <w:t xml:space="preserve"> </w:t>
      </w:r>
    </w:p>
    <w:p w14:paraId="3032E4DB" w14:textId="128AF628" w:rsidR="008A063B" w:rsidRPr="00106A20" w:rsidRDefault="008A063B" w:rsidP="00642279">
      <w:pPr>
        <w:pStyle w:val="ListParagraph"/>
        <w:numPr>
          <w:ilvl w:val="3"/>
          <w:numId w:val="4"/>
        </w:numPr>
        <w:tabs>
          <w:tab w:val="left" w:pos="1800"/>
        </w:tabs>
        <w:spacing w:before="120" w:after="120"/>
        <w:ind w:left="1440" w:firstLine="0"/>
      </w:pPr>
      <w:r w:rsidRPr="00106A20">
        <w:t xml:space="preserve">If the RCO has a </w:t>
      </w:r>
      <w:r w:rsidR="00E77736" w:rsidRPr="00106A20">
        <w:t xml:space="preserve">SOR-funded </w:t>
      </w:r>
      <w:r w:rsidRPr="00106A20">
        <w:t>Recovery Data Platform (RDP) license, all data must be entered by the 18</w:t>
      </w:r>
      <w:r w:rsidRPr="00642279">
        <w:t>th</w:t>
      </w:r>
      <w:r w:rsidRPr="00106A20">
        <w:t xml:space="preserve"> of each month.</w:t>
      </w:r>
    </w:p>
    <w:p w14:paraId="2B828099" w14:textId="6DA61D16" w:rsidR="008A063B" w:rsidRDefault="008A063B" w:rsidP="00642279">
      <w:pPr>
        <w:pStyle w:val="ListParagraph"/>
        <w:numPr>
          <w:ilvl w:val="3"/>
          <w:numId w:val="4"/>
        </w:numPr>
        <w:tabs>
          <w:tab w:val="left" w:pos="1800"/>
        </w:tabs>
        <w:spacing w:before="120" w:after="120"/>
        <w:ind w:left="1440" w:firstLine="0"/>
      </w:pPr>
      <w:r w:rsidRPr="00106A20">
        <w:t xml:space="preserve"> Use the Recovery Capital Scale and Brief Assessment of Recovery Capital when working with individuals to build their recovery plan. </w:t>
      </w:r>
    </w:p>
    <w:p w14:paraId="18B6B953" w14:textId="0AD5BDBD" w:rsidR="003E4A7E" w:rsidRPr="00106A20" w:rsidRDefault="003E4A7E" w:rsidP="00642279">
      <w:pPr>
        <w:pStyle w:val="ListParagraph"/>
        <w:numPr>
          <w:ilvl w:val="3"/>
          <w:numId w:val="4"/>
        </w:numPr>
        <w:tabs>
          <w:tab w:val="left" w:pos="1800"/>
        </w:tabs>
        <w:spacing w:before="120" w:after="120"/>
        <w:ind w:left="1440" w:firstLine="0"/>
      </w:pPr>
      <w:r w:rsidRPr="00106A20">
        <w:t>Compete and submit a monthly activity report</w:t>
      </w:r>
      <w:r>
        <w:t xml:space="preserve"> as outlined in </w:t>
      </w:r>
      <w:r w:rsidRPr="00642279">
        <w:rPr>
          <w:b/>
          <w:bCs/>
        </w:rPr>
        <w:t>Section VI</w:t>
      </w:r>
      <w:r>
        <w:t xml:space="preserve">. </w:t>
      </w:r>
    </w:p>
    <w:p w14:paraId="22DD8F85" w14:textId="4A52C668" w:rsidR="008A063B" w:rsidRPr="00106A20" w:rsidRDefault="008A063B" w:rsidP="00642279">
      <w:pPr>
        <w:pStyle w:val="ListParagraph"/>
        <w:numPr>
          <w:ilvl w:val="2"/>
          <w:numId w:val="4"/>
        </w:numPr>
        <w:tabs>
          <w:tab w:val="left" w:pos="1400"/>
          <w:tab w:val="left" w:pos="1401"/>
        </w:tabs>
        <w:spacing w:before="120" w:after="120"/>
        <w:ind w:left="990" w:firstLine="0"/>
      </w:pPr>
      <w:r w:rsidRPr="00106A20">
        <w:t>Jail and</w:t>
      </w:r>
      <w:r w:rsidR="004A0038" w:rsidRPr="00106A20">
        <w:t xml:space="preserve"> hospital bridge progra</w:t>
      </w:r>
      <w:r w:rsidRPr="00106A20">
        <w:t xml:space="preserve">ms will </w:t>
      </w:r>
      <w:r w:rsidR="004A0038" w:rsidRPr="00106A20">
        <w:t xml:space="preserve">submit monthly reports as outlined </w:t>
      </w:r>
      <w:r w:rsidR="00163367" w:rsidRPr="00642279">
        <w:rPr>
          <w:b/>
          <w:bCs/>
        </w:rPr>
        <w:t>Section V</w:t>
      </w:r>
      <w:r w:rsidR="00E77736" w:rsidRPr="00642279">
        <w:rPr>
          <w:b/>
          <w:bCs/>
        </w:rPr>
        <w:t>I</w:t>
      </w:r>
      <w:r w:rsidR="00163367" w:rsidRPr="00106A20">
        <w:t>.</w:t>
      </w:r>
    </w:p>
    <w:p w14:paraId="6FCD5CF1" w14:textId="2A87509F" w:rsidR="00077865" w:rsidRPr="00642279" w:rsidRDefault="008A063B" w:rsidP="00642279">
      <w:pPr>
        <w:pStyle w:val="ListParagraph"/>
        <w:numPr>
          <w:ilvl w:val="2"/>
          <w:numId w:val="4"/>
        </w:numPr>
        <w:tabs>
          <w:tab w:val="left" w:pos="1400"/>
          <w:tab w:val="left" w:pos="1401"/>
        </w:tabs>
        <w:spacing w:before="120" w:after="120"/>
        <w:ind w:left="990" w:firstLine="0"/>
      </w:pPr>
      <w:r w:rsidRPr="00106A20">
        <w:t>Enter services into FASAMS by the 18</w:t>
      </w:r>
      <w:r w:rsidRPr="00642279">
        <w:t>th</w:t>
      </w:r>
      <w:r w:rsidRPr="00106A20">
        <w:t xml:space="preserve"> of each month. A complete list of covered services </w:t>
      </w:r>
      <w:r w:rsidR="008B1195">
        <w:t xml:space="preserve">is </w:t>
      </w:r>
      <w:r w:rsidR="00E77736" w:rsidRPr="00106A20">
        <w:t xml:space="preserve"> outlined in </w:t>
      </w:r>
      <w:r w:rsidR="00E77736" w:rsidRPr="00642279">
        <w:rPr>
          <w:b/>
          <w:bCs/>
        </w:rPr>
        <w:t xml:space="preserve">Section </w:t>
      </w:r>
      <w:r w:rsidR="00E05150">
        <w:rPr>
          <w:b/>
          <w:bCs/>
        </w:rPr>
        <w:t>III</w:t>
      </w:r>
      <w:r w:rsidR="00E77736" w:rsidRPr="00106A20">
        <w:t xml:space="preserve">. A list of covered services and </w:t>
      </w:r>
      <w:r w:rsidRPr="00106A20">
        <w:t>O</w:t>
      </w:r>
      <w:r w:rsidR="00E77736" w:rsidRPr="00106A20">
        <w:t xml:space="preserve">ther </w:t>
      </w:r>
      <w:r w:rsidRPr="00106A20">
        <w:t>C</w:t>
      </w:r>
      <w:r w:rsidR="00E77736" w:rsidRPr="00106A20">
        <w:t xml:space="preserve">ost </w:t>
      </w:r>
      <w:r w:rsidRPr="00106A20">
        <w:t>A</w:t>
      </w:r>
      <w:r w:rsidR="00E77736" w:rsidRPr="00106A20">
        <w:t>ccumulators (OCAs)</w:t>
      </w:r>
      <w:r w:rsidRPr="00106A20">
        <w:t xml:space="preserve"> can be found in </w:t>
      </w:r>
      <w:r w:rsidR="00AE20F5" w:rsidRPr="00106A20">
        <w:t>the SOR Resource Guide</w:t>
      </w:r>
      <w:r w:rsidR="009E7A16" w:rsidRPr="00106A20">
        <w:t>.</w:t>
      </w:r>
    </w:p>
    <w:p w14:paraId="5698C5BF" w14:textId="77777777" w:rsidR="0091199C" w:rsidRPr="00E05150" w:rsidRDefault="0091199C" w:rsidP="00642279">
      <w:pPr>
        <w:pStyle w:val="Heading1"/>
        <w:numPr>
          <w:ilvl w:val="1"/>
          <w:numId w:val="4"/>
        </w:numPr>
        <w:tabs>
          <w:tab w:val="left" w:pos="990"/>
        </w:tabs>
        <w:spacing w:before="120" w:after="120"/>
        <w:ind w:left="540" w:firstLine="0"/>
      </w:pPr>
      <w:r w:rsidRPr="00106A20">
        <w:t xml:space="preserve">Prevention </w:t>
      </w:r>
    </w:p>
    <w:p w14:paraId="023B8C92" w14:textId="242CA94C" w:rsidR="00E05150" w:rsidRPr="00E05150" w:rsidRDefault="0091199C" w:rsidP="00642279">
      <w:pPr>
        <w:pStyle w:val="ListParagraph"/>
        <w:numPr>
          <w:ilvl w:val="2"/>
          <w:numId w:val="4"/>
        </w:numPr>
        <w:tabs>
          <w:tab w:val="left" w:pos="1400"/>
          <w:tab w:val="left" w:pos="1401"/>
        </w:tabs>
        <w:spacing w:before="120" w:after="120"/>
        <w:ind w:left="990" w:firstLine="0"/>
      </w:pPr>
      <w:r w:rsidRPr="00642279">
        <w:rPr>
          <w:b/>
          <w:bCs/>
        </w:rPr>
        <w:t>Evidenced-Based Prevention Programs</w:t>
      </w:r>
    </w:p>
    <w:p w14:paraId="6371C563" w14:textId="2417360D" w:rsidR="0091199C" w:rsidRPr="00E05150" w:rsidRDefault="0091199C" w:rsidP="00642279">
      <w:pPr>
        <w:pStyle w:val="ListParagraph"/>
        <w:tabs>
          <w:tab w:val="left" w:pos="1400"/>
          <w:tab w:val="left" w:pos="1401"/>
        </w:tabs>
        <w:spacing w:before="120" w:after="120"/>
        <w:ind w:left="990" w:firstLine="0"/>
        <w:rPr>
          <w:rFonts w:cs="Arial"/>
        </w:rPr>
      </w:pPr>
      <w:r w:rsidRPr="00E05150">
        <w:rPr>
          <w:rFonts w:cs="Arial"/>
        </w:rPr>
        <w:t>The primary prevention services funded under this project must have evidence of effectiveness at preventing opioid misuse, stimulant misuse, or other illicit drug use. The list of approved, evidence-based programs that providers can choose from are as follows</w:t>
      </w:r>
      <w:r w:rsidR="001F6718" w:rsidRPr="00E05150">
        <w:rPr>
          <w:rFonts w:cs="Arial"/>
        </w:rPr>
        <w:t>:</w:t>
      </w:r>
      <w:r w:rsidRPr="00E05150">
        <w:rPr>
          <w:rFonts w:cs="Arial"/>
        </w:rPr>
        <w:t xml:space="preserve"> </w:t>
      </w:r>
    </w:p>
    <w:p w14:paraId="1EAE54F6" w14:textId="77777777" w:rsidR="0091199C" w:rsidRPr="00E05150" w:rsidRDefault="0091199C" w:rsidP="00642279">
      <w:pPr>
        <w:pStyle w:val="ListParagraph"/>
        <w:numPr>
          <w:ilvl w:val="3"/>
          <w:numId w:val="4"/>
        </w:numPr>
        <w:tabs>
          <w:tab w:val="left" w:pos="1800"/>
        </w:tabs>
        <w:spacing w:before="120" w:after="120"/>
        <w:ind w:left="1440" w:firstLine="0"/>
      </w:pPr>
      <w:r w:rsidRPr="00E05150">
        <w:t>Botvin LifeSkills (including the Prescription Drug Abuse Prevention Module)</w:t>
      </w:r>
    </w:p>
    <w:p w14:paraId="20FE2DB9" w14:textId="77777777" w:rsidR="0091199C" w:rsidRPr="00E05150" w:rsidRDefault="0091199C" w:rsidP="00642279">
      <w:pPr>
        <w:pStyle w:val="ListParagraph"/>
        <w:numPr>
          <w:ilvl w:val="3"/>
          <w:numId w:val="4"/>
        </w:numPr>
        <w:tabs>
          <w:tab w:val="left" w:pos="1800"/>
        </w:tabs>
        <w:spacing w:before="120" w:after="120"/>
        <w:ind w:left="1440" w:firstLine="0"/>
      </w:pPr>
      <w:r w:rsidRPr="00E05150">
        <w:t>Guiding Good Choices</w:t>
      </w:r>
    </w:p>
    <w:p w14:paraId="522CC934" w14:textId="77777777" w:rsidR="0091199C" w:rsidRPr="00E05150" w:rsidRDefault="0091199C" w:rsidP="00642279">
      <w:pPr>
        <w:pStyle w:val="ListParagraph"/>
        <w:numPr>
          <w:ilvl w:val="3"/>
          <w:numId w:val="4"/>
        </w:numPr>
        <w:tabs>
          <w:tab w:val="left" w:pos="1800"/>
        </w:tabs>
        <w:spacing w:before="120" w:after="120"/>
        <w:ind w:left="1440" w:firstLine="0"/>
      </w:pPr>
      <w:r w:rsidRPr="00E05150">
        <w:t>Positive Action</w:t>
      </w:r>
    </w:p>
    <w:p w14:paraId="1B2FB62C" w14:textId="77777777" w:rsidR="0091199C" w:rsidRPr="00E05150" w:rsidRDefault="0091199C" w:rsidP="00642279">
      <w:pPr>
        <w:pStyle w:val="ListParagraph"/>
        <w:numPr>
          <w:ilvl w:val="3"/>
          <w:numId w:val="4"/>
        </w:numPr>
        <w:tabs>
          <w:tab w:val="left" w:pos="1800"/>
        </w:tabs>
        <w:spacing w:before="120" w:after="120"/>
        <w:ind w:left="1440" w:firstLine="0"/>
      </w:pPr>
      <w:r w:rsidRPr="00E05150">
        <w:t>Teen Intervene</w:t>
      </w:r>
    </w:p>
    <w:p w14:paraId="106C6724" w14:textId="77777777" w:rsidR="0091199C" w:rsidRPr="00E05150" w:rsidRDefault="0091199C" w:rsidP="00642279">
      <w:pPr>
        <w:pStyle w:val="ListParagraph"/>
        <w:numPr>
          <w:ilvl w:val="3"/>
          <w:numId w:val="4"/>
        </w:numPr>
        <w:tabs>
          <w:tab w:val="left" w:pos="1800"/>
        </w:tabs>
        <w:spacing w:before="120" w:after="120"/>
        <w:ind w:left="1440" w:firstLine="0"/>
      </w:pPr>
      <w:r w:rsidRPr="00E05150">
        <w:t>Caring School Community</w:t>
      </w:r>
    </w:p>
    <w:p w14:paraId="29BD898D" w14:textId="77777777" w:rsidR="0091199C" w:rsidRPr="00E05150" w:rsidRDefault="0091199C" w:rsidP="00642279">
      <w:pPr>
        <w:pStyle w:val="ListParagraph"/>
        <w:numPr>
          <w:ilvl w:val="3"/>
          <w:numId w:val="4"/>
        </w:numPr>
        <w:tabs>
          <w:tab w:val="left" w:pos="1800"/>
        </w:tabs>
        <w:spacing w:before="120" w:after="120"/>
        <w:ind w:left="1440" w:firstLine="0"/>
      </w:pPr>
      <w:r w:rsidRPr="00E05150">
        <w:t>Project SUCCESS</w:t>
      </w:r>
    </w:p>
    <w:p w14:paraId="6752A5E9" w14:textId="77777777" w:rsidR="0091199C" w:rsidRPr="00E05150" w:rsidRDefault="0091199C" w:rsidP="00642279">
      <w:pPr>
        <w:pStyle w:val="ListParagraph"/>
        <w:numPr>
          <w:ilvl w:val="3"/>
          <w:numId w:val="4"/>
        </w:numPr>
        <w:tabs>
          <w:tab w:val="left" w:pos="1800"/>
        </w:tabs>
        <w:spacing w:before="120" w:after="120"/>
        <w:ind w:left="1440" w:firstLine="0"/>
      </w:pPr>
      <w:r w:rsidRPr="00E05150">
        <w:t>Strengthening Families Program (for Parents and Youth 10-14)</w:t>
      </w:r>
    </w:p>
    <w:p w14:paraId="68B3C49E" w14:textId="77777777" w:rsidR="0091199C" w:rsidRPr="00E05150" w:rsidRDefault="0091199C" w:rsidP="00642279">
      <w:pPr>
        <w:pStyle w:val="ListParagraph"/>
        <w:numPr>
          <w:ilvl w:val="3"/>
          <w:numId w:val="4"/>
        </w:numPr>
        <w:tabs>
          <w:tab w:val="left" w:pos="1800"/>
        </w:tabs>
        <w:spacing w:before="120" w:after="120"/>
        <w:ind w:left="1440" w:firstLine="0"/>
      </w:pPr>
      <w:r w:rsidRPr="00E05150">
        <w:t>SPORT Prevention Plus Wellness</w:t>
      </w:r>
    </w:p>
    <w:p w14:paraId="538ACD98" w14:textId="77777777" w:rsidR="0091199C" w:rsidRPr="00E05150" w:rsidRDefault="0091199C" w:rsidP="00642279">
      <w:pPr>
        <w:pStyle w:val="ListParagraph"/>
        <w:numPr>
          <w:ilvl w:val="3"/>
          <w:numId w:val="4"/>
        </w:numPr>
        <w:tabs>
          <w:tab w:val="left" w:pos="1800"/>
        </w:tabs>
        <w:spacing w:before="120" w:after="120"/>
        <w:ind w:left="1440" w:firstLine="0"/>
      </w:pPr>
      <w:r w:rsidRPr="00E05150">
        <w:t>Project Towards No Drug Abuse</w:t>
      </w:r>
    </w:p>
    <w:p w14:paraId="0EFE2527" w14:textId="77777777" w:rsidR="0091199C" w:rsidRPr="00E05150" w:rsidRDefault="0091199C" w:rsidP="00642279">
      <w:pPr>
        <w:pStyle w:val="ListParagraph"/>
        <w:numPr>
          <w:ilvl w:val="3"/>
          <w:numId w:val="4"/>
        </w:numPr>
        <w:tabs>
          <w:tab w:val="left" w:pos="1800"/>
        </w:tabs>
        <w:spacing w:before="120" w:after="120"/>
        <w:ind w:left="1440" w:firstLine="0"/>
      </w:pPr>
      <w:r w:rsidRPr="00E05150">
        <w:t>InShape Prevention Plus Wellness</w:t>
      </w:r>
    </w:p>
    <w:p w14:paraId="46E3EFFB" w14:textId="77777777" w:rsidR="0091199C" w:rsidRPr="00E05150" w:rsidRDefault="0091199C" w:rsidP="00642279">
      <w:pPr>
        <w:pStyle w:val="ListParagraph"/>
        <w:numPr>
          <w:ilvl w:val="3"/>
          <w:numId w:val="4"/>
        </w:numPr>
        <w:tabs>
          <w:tab w:val="left" w:pos="1800"/>
        </w:tabs>
        <w:spacing w:before="120" w:after="120"/>
        <w:ind w:left="1440" w:firstLine="0"/>
      </w:pPr>
      <w:r w:rsidRPr="00E05150">
        <w:t>PAX Good Behavior Game</w:t>
      </w:r>
    </w:p>
    <w:p w14:paraId="317A4D78" w14:textId="7F5258A8" w:rsidR="0091199C" w:rsidRPr="00E05150" w:rsidRDefault="00E05150" w:rsidP="00642279">
      <w:pPr>
        <w:pStyle w:val="ListParagraph"/>
        <w:tabs>
          <w:tab w:val="left" w:pos="1400"/>
          <w:tab w:val="left" w:pos="1401"/>
        </w:tabs>
        <w:spacing w:before="120" w:after="120"/>
        <w:ind w:left="990" w:firstLine="0"/>
        <w:rPr>
          <w:rFonts w:cs="Arial"/>
        </w:rPr>
      </w:pPr>
      <w:r>
        <w:rPr>
          <w:rFonts w:cs="Arial"/>
        </w:rPr>
        <w:t xml:space="preserve">Managing </w:t>
      </w:r>
      <w:r w:rsidR="00F337F6">
        <w:rPr>
          <w:rFonts w:cs="Arial"/>
        </w:rPr>
        <w:t>Entiti</w:t>
      </w:r>
      <w:r w:rsidR="00F337F6" w:rsidRPr="0035307B">
        <w:rPr>
          <w:rFonts w:cs="Arial"/>
        </w:rPr>
        <w:t>es</w:t>
      </w:r>
      <w:r w:rsidR="0091199C" w:rsidRPr="0035307B">
        <w:rPr>
          <w:rFonts w:cs="Arial"/>
        </w:rPr>
        <w:t xml:space="preserve"> may request permission to implement evidence-based programs not listed above, subject to Department approval. </w:t>
      </w:r>
      <w:r w:rsidR="0091199C">
        <w:rPr>
          <w:rFonts w:cs="Arial"/>
        </w:rPr>
        <w:t>Requested evidence-based programs should include</w:t>
      </w:r>
      <w:r w:rsidR="0091199C" w:rsidRPr="0035307B">
        <w:rPr>
          <w:rFonts w:cs="Arial"/>
        </w:rPr>
        <w:t xml:space="preserve"> experimental or quasi-experimental research demonstrating statistically significant reductions in substance use outcomes regarding the program they would like to utilize</w:t>
      </w:r>
      <w:r w:rsidR="0091199C">
        <w:rPr>
          <w:rFonts w:cs="Arial"/>
        </w:rPr>
        <w:t xml:space="preserve">.  For additional information on evidence-based guidelines, </w:t>
      </w:r>
      <w:r w:rsidR="0091199C" w:rsidRPr="00106A20">
        <w:rPr>
          <w:rFonts w:cs="Arial"/>
        </w:rPr>
        <w:t xml:space="preserve">please see </w:t>
      </w:r>
      <w:r w:rsidRPr="00642279">
        <w:rPr>
          <w:b/>
          <w:bCs/>
        </w:rPr>
        <w:t>Guidance Document 1</w:t>
      </w:r>
      <w:r w:rsidR="0091199C" w:rsidRPr="00642279">
        <w:rPr>
          <w:b/>
          <w:bCs/>
        </w:rPr>
        <w:t>.</w:t>
      </w:r>
      <w:r w:rsidR="0091199C" w:rsidRPr="00106A20">
        <w:rPr>
          <w:rFonts w:cs="Arial"/>
        </w:rPr>
        <w:t xml:space="preserve"> </w:t>
      </w:r>
    </w:p>
    <w:p w14:paraId="3BFAD3E7" w14:textId="77777777" w:rsidR="0091199C" w:rsidRPr="00106A20" w:rsidRDefault="0091199C" w:rsidP="00642279">
      <w:pPr>
        <w:pStyle w:val="Heading1"/>
        <w:spacing w:before="120" w:after="120"/>
        <w:ind w:left="500" w:firstLine="0"/>
        <w:jc w:val="both"/>
        <w:rPr>
          <w:rFonts w:cs="Arial"/>
          <w:b w:val="0"/>
          <w:bCs w:val="0"/>
        </w:rPr>
      </w:pPr>
    </w:p>
    <w:p w14:paraId="20A0208F" w14:textId="77777777" w:rsidR="0091199C" w:rsidRPr="00642279" w:rsidRDefault="0091199C" w:rsidP="00642279">
      <w:pPr>
        <w:pStyle w:val="ListParagraph"/>
        <w:numPr>
          <w:ilvl w:val="2"/>
          <w:numId w:val="4"/>
        </w:numPr>
        <w:tabs>
          <w:tab w:val="left" w:pos="1400"/>
          <w:tab w:val="left" w:pos="1401"/>
        </w:tabs>
        <w:spacing w:before="120" w:after="120"/>
        <w:ind w:left="990" w:firstLine="0"/>
      </w:pPr>
      <w:r w:rsidRPr="00642279">
        <w:rPr>
          <w:b/>
          <w:bCs/>
        </w:rPr>
        <w:lastRenderedPageBreak/>
        <w:t xml:space="preserve">Media Campaign </w:t>
      </w:r>
    </w:p>
    <w:p w14:paraId="3A0DC70C" w14:textId="753C1F2F" w:rsidR="0091199C" w:rsidRPr="00642279" w:rsidRDefault="0091199C" w:rsidP="00642279">
      <w:pPr>
        <w:pStyle w:val="ListParagraph"/>
        <w:tabs>
          <w:tab w:val="left" w:pos="1400"/>
          <w:tab w:val="left" w:pos="1401"/>
        </w:tabs>
        <w:spacing w:before="120" w:after="120"/>
        <w:ind w:left="990" w:firstLine="0"/>
        <w:rPr>
          <w:rFonts w:cs="Arial"/>
        </w:rPr>
      </w:pPr>
      <w:r w:rsidRPr="00642279">
        <w:rPr>
          <w:rFonts w:cs="Arial"/>
        </w:rPr>
        <w:t>SOR funds will be used to implement media campaigns targeting prescription opioid or stimulant misuse with messages about safe use, safe storage, and safe disposal, disseminated through various mediums (e.g., websites, television, radio, billboards, social media, direct mail, etc.), which may be coupled with prescription drug take-back boxes and events, the distribution of drug deactivation pouches, and naloxone nasal spray. These campaigns may address the risks associated with pressed, counterfeit pills that are now commonly adulterated with synthetic opioids like fentanyl.</w:t>
      </w:r>
    </w:p>
    <w:p w14:paraId="1E853806" w14:textId="4E061CBA" w:rsidR="00AD4A00" w:rsidRPr="00642279" w:rsidRDefault="00AD4A00" w:rsidP="00642279">
      <w:pPr>
        <w:pStyle w:val="ListParagraph"/>
        <w:numPr>
          <w:ilvl w:val="2"/>
          <w:numId w:val="4"/>
        </w:numPr>
        <w:tabs>
          <w:tab w:val="left" w:pos="1400"/>
          <w:tab w:val="left" w:pos="1401"/>
        </w:tabs>
        <w:spacing w:before="120" w:after="120"/>
        <w:ind w:left="990" w:firstLine="0"/>
      </w:pPr>
      <w:r w:rsidRPr="00642279">
        <w:t xml:space="preserve">Naloxone Distribution </w:t>
      </w:r>
    </w:p>
    <w:p w14:paraId="5CA95DC9" w14:textId="7E712998" w:rsidR="0091199C" w:rsidRPr="00106A20" w:rsidRDefault="00E201EB" w:rsidP="00642279">
      <w:pPr>
        <w:pStyle w:val="ListParagraph"/>
        <w:tabs>
          <w:tab w:val="left" w:pos="1400"/>
          <w:tab w:val="left" w:pos="1401"/>
        </w:tabs>
        <w:spacing w:before="120" w:after="120"/>
        <w:ind w:left="990" w:firstLine="0"/>
      </w:pPr>
      <w:r w:rsidRPr="00642279">
        <w:rPr>
          <w:rFonts w:cs="Arial"/>
        </w:rPr>
        <w:t xml:space="preserve">Ensure that </w:t>
      </w:r>
      <w:r w:rsidR="00E05150">
        <w:rPr>
          <w:rFonts w:cs="Arial"/>
        </w:rPr>
        <w:t>Network Service P</w:t>
      </w:r>
      <w:r w:rsidRPr="00642279">
        <w:rPr>
          <w:rFonts w:cs="Arial"/>
        </w:rPr>
        <w:t>roviders are enrolled in the Department’s Overdose Prevention Program and are providing education on overdose recognition and response, in conjunction with a minimum of two take-home naloxone kits to individuals at risk of experiencing an opioid overdose and to their loved ones that may witness an overdose.</w:t>
      </w:r>
    </w:p>
    <w:p w14:paraId="1FF2DB05" w14:textId="63BFD1B6" w:rsidR="00077865" w:rsidRPr="0091199C" w:rsidRDefault="0091199C" w:rsidP="00642279">
      <w:pPr>
        <w:pStyle w:val="Heading1"/>
        <w:numPr>
          <w:ilvl w:val="1"/>
          <w:numId w:val="4"/>
        </w:numPr>
        <w:tabs>
          <w:tab w:val="left" w:pos="990"/>
        </w:tabs>
        <w:spacing w:before="120" w:after="120"/>
        <w:ind w:left="540" w:firstLine="0"/>
      </w:pPr>
      <w:r w:rsidRPr="00086895">
        <w:t xml:space="preserve">Treatment </w:t>
      </w:r>
    </w:p>
    <w:p w14:paraId="1AB62834" w14:textId="56559DE2" w:rsidR="009E7A16" w:rsidRPr="00E05150" w:rsidRDefault="009A3A1A" w:rsidP="00642279">
      <w:pPr>
        <w:pStyle w:val="BodyText"/>
        <w:spacing w:before="120" w:after="120"/>
        <w:ind w:left="540"/>
      </w:pPr>
      <w:r w:rsidRPr="00E05150">
        <w:t xml:space="preserve">To </w:t>
      </w:r>
      <w:r w:rsidR="0091199C" w:rsidRPr="00E05150">
        <w:t>ensure access and expansion of treatment services, the M</w:t>
      </w:r>
      <w:r w:rsidR="00E05150">
        <w:t xml:space="preserve">anaging </w:t>
      </w:r>
      <w:r w:rsidR="0091199C" w:rsidRPr="00E05150">
        <w:t>E</w:t>
      </w:r>
      <w:r w:rsidR="00E05150">
        <w:t>ntity</w:t>
      </w:r>
      <w:r w:rsidR="0091199C" w:rsidRPr="00E05150">
        <w:t xml:space="preserve"> shall:</w:t>
      </w:r>
    </w:p>
    <w:p w14:paraId="3B03A280" w14:textId="44FC50FF" w:rsidR="009A3A1A" w:rsidRPr="00642279" w:rsidRDefault="0091199C" w:rsidP="00642279">
      <w:pPr>
        <w:pStyle w:val="ListParagraph"/>
        <w:numPr>
          <w:ilvl w:val="2"/>
          <w:numId w:val="4"/>
        </w:numPr>
        <w:tabs>
          <w:tab w:val="left" w:pos="1400"/>
          <w:tab w:val="left" w:pos="1401"/>
        </w:tabs>
        <w:spacing w:before="120" w:after="120"/>
        <w:ind w:left="990" w:firstLine="0"/>
        <w:rPr>
          <w:b/>
          <w:bCs/>
        </w:rPr>
      </w:pPr>
      <w:r w:rsidRPr="00086895">
        <w:rPr>
          <w:b/>
          <w:bCs/>
        </w:rPr>
        <w:t>SOR- Funded Recovery Oriented Monitorings</w:t>
      </w:r>
      <w:r w:rsidR="005713FE">
        <w:rPr>
          <w:b/>
          <w:bCs/>
        </w:rPr>
        <w:t xml:space="preserve"> (ROMs)</w:t>
      </w:r>
      <w:r w:rsidR="009A3A1A" w:rsidRPr="00642279">
        <w:rPr>
          <w:b/>
          <w:bCs/>
        </w:rPr>
        <w:t xml:space="preserve"> </w:t>
      </w:r>
    </w:p>
    <w:p w14:paraId="37974452" w14:textId="0E9F4AC2" w:rsidR="009A3A1A" w:rsidRPr="0091199C" w:rsidRDefault="0091199C" w:rsidP="00642279">
      <w:pPr>
        <w:pStyle w:val="ListParagraph"/>
        <w:numPr>
          <w:ilvl w:val="3"/>
          <w:numId w:val="4"/>
        </w:numPr>
        <w:tabs>
          <w:tab w:val="left" w:pos="1800"/>
        </w:tabs>
        <w:spacing w:before="120" w:after="120"/>
        <w:ind w:left="1440" w:firstLine="0"/>
      </w:pPr>
      <w:r>
        <w:t xml:space="preserve">Coordinate with the Recovery Oriented Quality Improvement Specialist (ROQIS) </w:t>
      </w:r>
      <w:r w:rsidR="009A3A1A" w:rsidRPr="0091199C">
        <w:t xml:space="preserve">to conduct (ROMs) on all SOR-funded facilities utilizing the process and protocols outlined </w:t>
      </w:r>
      <w:r w:rsidR="00A01F78" w:rsidRPr="0091199C">
        <w:t>in</w:t>
      </w:r>
      <w:r w:rsidR="009A3A1A" w:rsidRPr="0091199C">
        <w:t xml:space="preserve"> </w:t>
      </w:r>
      <w:r w:rsidR="009A3A1A" w:rsidRPr="00642279">
        <w:rPr>
          <w:b/>
          <w:bCs/>
        </w:rPr>
        <w:t>Guidance Document 35</w:t>
      </w:r>
      <w:r w:rsidR="00A01F78" w:rsidRPr="0091199C">
        <w:t>.</w:t>
      </w:r>
      <w:r w:rsidR="009A3A1A" w:rsidRPr="0091199C">
        <w:t xml:space="preserve"> </w:t>
      </w:r>
    </w:p>
    <w:p w14:paraId="25AE94B9" w14:textId="10039C44" w:rsidR="009A3A1A" w:rsidRPr="0091199C" w:rsidRDefault="009A3A1A" w:rsidP="00642279">
      <w:pPr>
        <w:pStyle w:val="ListParagraph"/>
        <w:numPr>
          <w:ilvl w:val="3"/>
          <w:numId w:val="4"/>
        </w:numPr>
        <w:tabs>
          <w:tab w:val="left" w:pos="1800"/>
        </w:tabs>
        <w:spacing w:before="120" w:after="120"/>
        <w:ind w:left="1440" w:firstLine="0"/>
      </w:pPr>
      <w:r w:rsidRPr="0091199C">
        <w:t xml:space="preserve">Support the development of positive working relationships </w:t>
      </w:r>
      <w:r w:rsidR="005713FE">
        <w:t xml:space="preserve">between the ROQIS and </w:t>
      </w:r>
      <w:r w:rsidR="00E05150">
        <w:t>Network Service Provider</w:t>
      </w:r>
      <w:r w:rsidRPr="0091199C">
        <w:t xml:space="preserve">s. </w:t>
      </w:r>
    </w:p>
    <w:p w14:paraId="7380DE07" w14:textId="1A4EC036" w:rsidR="00C2706D" w:rsidRPr="00642279" w:rsidRDefault="005713FE" w:rsidP="00642279">
      <w:pPr>
        <w:pStyle w:val="ListParagraph"/>
        <w:numPr>
          <w:ilvl w:val="2"/>
          <w:numId w:val="4"/>
        </w:numPr>
        <w:tabs>
          <w:tab w:val="left" w:pos="1400"/>
          <w:tab w:val="left" w:pos="1401"/>
        </w:tabs>
        <w:spacing w:before="120" w:after="120"/>
        <w:ind w:left="990" w:firstLine="0"/>
        <w:rPr>
          <w:b/>
          <w:bCs/>
        </w:rPr>
      </w:pPr>
      <w:r>
        <w:rPr>
          <w:b/>
          <w:bCs/>
        </w:rPr>
        <w:t>Medication Assisted Treatment (MAT)</w:t>
      </w:r>
    </w:p>
    <w:p w14:paraId="50C696AB" w14:textId="77777777" w:rsidR="005713FE" w:rsidRPr="00642279" w:rsidRDefault="005713FE" w:rsidP="00642279">
      <w:pPr>
        <w:pStyle w:val="ListParagraph"/>
        <w:numPr>
          <w:ilvl w:val="3"/>
          <w:numId w:val="4"/>
        </w:numPr>
        <w:tabs>
          <w:tab w:val="left" w:pos="1800"/>
        </w:tabs>
        <w:spacing w:before="120" w:after="120"/>
        <w:ind w:left="1440" w:firstLine="0"/>
      </w:pPr>
      <w:r w:rsidRPr="00642279">
        <w:t xml:space="preserve">Increase access to low barrier MAT induction.   </w:t>
      </w:r>
    </w:p>
    <w:p w14:paraId="73C800A5" w14:textId="59FC4987" w:rsidR="005713FE" w:rsidRDefault="00C2706D" w:rsidP="00642279">
      <w:pPr>
        <w:pStyle w:val="BodyText"/>
        <w:numPr>
          <w:ilvl w:val="2"/>
          <w:numId w:val="7"/>
        </w:numPr>
        <w:spacing w:before="120" w:after="120"/>
        <w:ind w:left="1800" w:firstLine="0"/>
        <w:rPr>
          <w:i/>
          <w:iCs/>
          <w:spacing w:val="-2"/>
        </w:rPr>
      </w:pPr>
      <w:r w:rsidRPr="00086895">
        <w:rPr>
          <w:rStyle w:val="SubtleEmphasis"/>
          <w:rFonts w:cs="Arial"/>
          <w:i w:val="0"/>
          <w:iCs w:val="0"/>
          <w:color w:val="auto"/>
        </w:rPr>
        <w:t xml:space="preserve">Expand hospital bridge programs between Emergency Departments (EDs) and community-based providers to link individuals with opioid misuse or </w:t>
      </w:r>
      <w:r w:rsidR="005713FE">
        <w:rPr>
          <w:rStyle w:val="SubtleEmphasis"/>
          <w:rFonts w:cs="Arial"/>
          <w:i w:val="0"/>
          <w:iCs w:val="0"/>
          <w:color w:val="auto"/>
        </w:rPr>
        <w:t xml:space="preserve">use </w:t>
      </w:r>
      <w:r w:rsidRPr="00086895">
        <w:rPr>
          <w:rStyle w:val="SubtleEmphasis"/>
          <w:rFonts w:cs="Arial"/>
          <w:i w:val="0"/>
          <w:iCs w:val="0"/>
          <w:color w:val="auto"/>
        </w:rPr>
        <w:t xml:space="preserve">disorders identified in EDs with treatment and support services. </w:t>
      </w:r>
    </w:p>
    <w:p w14:paraId="5F7BCFDA" w14:textId="46F6B190" w:rsidR="005713FE" w:rsidRDefault="00C2706D" w:rsidP="00642279">
      <w:pPr>
        <w:pStyle w:val="BodyText"/>
        <w:numPr>
          <w:ilvl w:val="2"/>
          <w:numId w:val="7"/>
        </w:numPr>
        <w:spacing w:before="120" w:after="120"/>
        <w:ind w:left="1800" w:firstLine="0"/>
        <w:rPr>
          <w:spacing w:val="-2"/>
        </w:rPr>
      </w:pPr>
      <w:r w:rsidRPr="005713FE">
        <w:rPr>
          <w:spacing w:val="-2"/>
        </w:rPr>
        <w:t>Expand jail bridge programs between local jails and community providers to link individuals passing through jails with opioid misuse or use disorders to MAT treatment and support services while incarcerated with a seamless transition back into the community</w:t>
      </w:r>
      <w:r w:rsidR="00EE2AB9" w:rsidRPr="005713FE">
        <w:rPr>
          <w:spacing w:val="-2"/>
        </w:rPr>
        <w:t xml:space="preserve">. </w:t>
      </w:r>
    </w:p>
    <w:p w14:paraId="0106B742" w14:textId="088541E9" w:rsidR="00AD4A00" w:rsidRDefault="00AD4A00" w:rsidP="00642279">
      <w:pPr>
        <w:pStyle w:val="BodyText"/>
        <w:numPr>
          <w:ilvl w:val="2"/>
          <w:numId w:val="7"/>
        </w:numPr>
        <w:spacing w:before="120" w:after="120"/>
        <w:ind w:left="1800" w:firstLine="0"/>
        <w:rPr>
          <w:spacing w:val="-2"/>
        </w:rPr>
      </w:pPr>
      <w:r>
        <w:rPr>
          <w:spacing w:val="-2"/>
        </w:rPr>
        <w:t>Expand capacity by increasing the number MAT providers in each service area.</w:t>
      </w:r>
    </w:p>
    <w:p w14:paraId="7B3E4A67" w14:textId="18B46D89" w:rsidR="00E610C9" w:rsidRPr="00642279" w:rsidRDefault="00E610C9" w:rsidP="00642279">
      <w:pPr>
        <w:pStyle w:val="ListParagraph"/>
        <w:numPr>
          <w:ilvl w:val="3"/>
          <w:numId w:val="4"/>
        </w:numPr>
        <w:tabs>
          <w:tab w:val="left" w:pos="1800"/>
        </w:tabs>
        <w:spacing w:before="120" w:after="120"/>
        <w:ind w:left="1440" w:firstLine="0"/>
      </w:pPr>
      <w:r w:rsidRPr="00642279">
        <w:t xml:space="preserve">Improve retention in care by eliminating barriers to treatment such as removing language regarding participation in other therapeutic services </w:t>
      </w:r>
      <w:r w:rsidR="001C4D6A" w:rsidRPr="00642279">
        <w:t xml:space="preserve">as a requirement </w:t>
      </w:r>
      <w:r w:rsidRPr="00642279">
        <w:t xml:space="preserve">in order to receive MAT.  A joint </w:t>
      </w:r>
      <w:hyperlink r:id="rId12" w:history="1">
        <w:r w:rsidRPr="00642279">
          <w:t>letter from SAMHSA and the FDA</w:t>
        </w:r>
      </w:hyperlink>
      <w:r w:rsidRPr="00642279">
        <w:t xml:space="preserve"> (Food and Drug Administration) sent in May of 2023 clarif</w:t>
      </w:r>
      <w:r w:rsidR="001C4D6A" w:rsidRPr="00642279">
        <w:t xml:space="preserve">ied </w:t>
      </w:r>
      <w:r w:rsidRPr="00642279">
        <w:t>the importance of other therapeutic services as part of a comprehensive treatment plan to treat opioid use disorders, while also reiterating that supplying buprenorphine should not be made contingent upon participation in such services.</w:t>
      </w:r>
    </w:p>
    <w:p w14:paraId="1E03EE4A" w14:textId="758EA17C" w:rsidR="00F337F6" w:rsidRPr="00642279" w:rsidRDefault="00AD4A00" w:rsidP="00642279">
      <w:pPr>
        <w:pStyle w:val="ListParagraph"/>
        <w:numPr>
          <w:ilvl w:val="2"/>
          <w:numId w:val="4"/>
        </w:numPr>
        <w:tabs>
          <w:tab w:val="left" w:pos="1400"/>
          <w:tab w:val="left" w:pos="1401"/>
        </w:tabs>
        <w:spacing w:before="120" w:after="120"/>
        <w:ind w:left="990" w:firstLine="0"/>
        <w:rPr>
          <w:b/>
          <w:bCs/>
        </w:rPr>
      </w:pPr>
      <w:r w:rsidRPr="00642279">
        <w:rPr>
          <w:b/>
          <w:bCs/>
        </w:rPr>
        <w:t xml:space="preserve">Evidenced-Based Treatment </w:t>
      </w:r>
    </w:p>
    <w:p w14:paraId="2272914A" w14:textId="03A7047B" w:rsidR="00AD4A00" w:rsidRPr="00642279" w:rsidRDefault="00AD4A00" w:rsidP="00642279">
      <w:pPr>
        <w:pStyle w:val="ListParagraph"/>
        <w:tabs>
          <w:tab w:val="left" w:pos="1400"/>
          <w:tab w:val="left" w:pos="1401"/>
        </w:tabs>
        <w:spacing w:before="120" w:after="120"/>
        <w:ind w:left="990" w:firstLine="0"/>
      </w:pPr>
      <w:r w:rsidRPr="00642279">
        <w:t>Expand access to evidence-based treatment for stimulant misuse and use disorders</w:t>
      </w:r>
      <w:r w:rsidR="001C4D6A" w:rsidRPr="00642279">
        <w:t xml:space="preserve"> using the following approved methods: </w:t>
      </w:r>
      <w:r w:rsidRPr="00642279">
        <w:t xml:space="preserve"> </w:t>
      </w:r>
      <w:r w:rsidRPr="00642279">
        <w:tab/>
      </w:r>
    </w:p>
    <w:p w14:paraId="18810E75" w14:textId="77777777" w:rsidR="00AD4A00" w:rsidRPr="00642279" w:rsidRDefault="00AD4A00" w:rsidP="00642279">
      <w:pPr>
        <w:pStyle w:val="ListParagraph"/>
        <w:numPr>
          <w:ilvl w:val="3"/>
          <w:numId w:val="4"/>
        </w:numPr>
        <w:tabs>
          <w:tab w:val="left" w:pos="1800"/>
        </w:tabs>
        <w:spacing w:before="120" w:after="120"/>
        <w:ind w:left="1440" w:firstLine="0"/>
      </w:pPr>
      <w:r w:rsidRPr="00642279">
        <w:t xml:space="preserve">Community Reinforcement Approach. </w:t>
      </w:r>
    </w:p>
    <w:p w14:paraId="37AA8F50" w14:textId="7BD60881" w:rsidR="00E05150" w:rsidRPr="00642279" w:rsidRDefault="00AD4A00" w:rsidP="00642279">
      <w:pPr>
        <w:pStyle w:val="ListParagraph"/>
        <w:numPr>
          <w:ilvl w:val="3"/>
          <w:numId w:val="4"/>
        </w:numPr>
        <w:tabs>
          <w:tab w:val="left" w:pos="1800"/>
        </w:tabs>
        <w:spacing w:before="120" w:after="120"/>
        <w:ind w:left="1440" w:firstLine="0"/>
      </w:pPr>
      <w:r w:rsidRPr="00642279">
        <w:t>Motivational Interviewing.</w:t>
      </w:r>
    </w:p>
    <w:p w14:paraId="4E71197E" w14:textId="1919A9E2" w:rsidR="00AD4A00" w:rsidRPr="00642279" w:rsidRDefault="00AD4A00" w:rsidP="00642279">
      <w:pPr>
        <w:pStyle w:val="ListParagraph"/>
        <w:numPr>
          <w:ilvl w:val="3"/>
          <w:numId w:val="4"/>
        </w:numPr>
        <w:tabs>
          <w:tab w:val="left" w:pos="1800"/>
        </w:tabs>
        <w:spacing w:before="120" w:after="120"/>
        <w:ind w:left="1440" w:firstLine="0"/>
      </w:pPr>
      <w:r w:rsidRPr="00642279">
        <w:t xml:space="preserve">Cognitive Behavioral Therapy. </w:t>
      </w:r>
    </w:p>
    <w:p w14:paraId="0DA29ABF" w14:textId="0EDE8AC3" w:rsidR="006333EE" w:rsidRPr="00106A20" w:rsidRDefault="006333EE" w:rsidP="00642279">
      <w:pPr>
        <w:pStyle w:val="Heading1"/>
        <w:spacing w:before="120" w:after="120"/>
        <w:ind w:hanging="140"/>
        <w:jc w:val="both"/>
        <w:rPr>
          <w:rFonts w:cs="Arial"/>
          <w:b w:val="0"/>
          <w:bCs w:val="0"/>
        </w:rPr>
      </w:pPr>
    </w:p>
    <w:p w14:paraId="0A7E034E" w14:textId="47289C69" w:rsidR="00CF018F" w:rsidRPr="00E05150" w:rsidRDefault="00F879C6" w:rsidP="00642279">
      <w:pPr>
        <w:pStyle w:val="Heading1"/>
        <w:numPr>
          <w:ilvl w:val="1"/>
          <w:numId w:val="4"/>
        </w:numPr>
        <w:tabs>
          <w:tab w:val="left" w:pos="990"/>
        </w:tabs>
        <w:spacing w:before="120" w:after="120"/>
        <w:ind w:left="540" w:firstLine="0"/>
      </w:pPr>
      <w:r w:rsidRPr="00E05150">
        <w:t>Recovery Support</w:t>
      </w:r>
    </w:p>
    <w:p w14:paraId="37238E36" w14:textId="4BB0990E" w:rsidR="00F879C6" w:rsidRPr="00F337F6" w:rsidRDefault="00F879C6" w:rsidP="00642279">
      <w:pPr>
        <w:pStyle w:val="ListParagraph"/>
        <w:numPr>
          <w:ilvl w:val="2"/>
          <w:numId w:val="4"/>
        </w:numPr>
        <w:tabs>
          <w:tab w:val="left" w:pos="1400"/>
          <w:tab w:val="left" w:pos="1401"/>
        </w:tabs>
        <w:spacing w:before="120" w:after="120"/>
        <w:ind w:left="990" w:firstLine="0"/>
      </w:pPr>
      <w:r w:rsidRPr="00F337F6">
        <w:t xml:space="preserve">SOR-3 funds should be used to provide recovery supports including but not limited to: </w:t>
      </w:r>
    </w:p>
    <w:p w14:paraId="77E7AB3F" w14:textId="4AF9D97C" w:rsidR="00EA5DBE" w:rsidRPr="00F337F6" w:rsidRDefault="00F879C6" w:rsidP="00642279">
      <w:pPr>
        <w:pStyle w:val="ListParagraph"/>
        <w:numPr>
          <w:ilvl w:val="3"/>
          <w:numId w:val="4"/>
        </w:numPr>
        <w:tabs>
          <w:tab w:val="left" w:pos="1800"/>
        </w:tabs>
        <w:spacing w:before="120" w:after="120"/>
        <w:ind w:left="1440" w:firstLine="0"/>
      </w:pPr>
      <w:r w:rsidRPr="00F337F6">
        <w:t>Peer</w:t>
      </w:r>
      <w:r w:rsidRPr="00642279">
        <w:t xml:space="preserve"> supports.</w:t>
      </w:r>
    </w:p>
    <w:p w14:paraId="2A9F6487" w14:textId="6E1953C5" w:rsidR="00EA5DBE" w:rsidRPr="00F337F6" w:rsidRDefault="00F879C6" w:rsidP="00642279">
      <w:pPr>
        <w:pStyle w:val="ListParagraph"/>
        <w:numPr>
          <w:ilvl w:val="3"/>
          <w:numId w:val="4"/>
        </w:numPr>
        <w:tabs>
          <w:tab w:val="left" w:pos="1800"/>
        </w:tabs>
        <w:spacing w:before="120" w:after="120"/>
        <w:ind w:left="1440" w:firstLine="0"/>
      </w:pPr>
      <w:r w:rsidRPr="00F337F6">
        <w:t>Recovery</w:t>
      </w:r>
      <w:r w:rsidRPr="00642279">
        <w:t xml:space="preserve"> coaches.</w:t>
      </w:r>
    </w:p>
    <w:p w14:paraId="3E6B7128" w14:textId="77777777" w:rsidR="00F879C6" w:rsidRPr="00F337F6" w:rsidRDefault="00F879C6" w:rsidP="00642279">
      <w:pPr>
        <w:pStyle w:val="ListParagraph"/>
        <w:numPr>
          <w:ilvl w:val="3"/>
          <w:numId w:val="4"/>
        </w:numPr>
        <w:tabs>
          <w:tab w:val="left" w:pos="1800"/>
        </w:tabs>
        <w:spacing w:before="120" w:after="120"/>
        <w:ind w:left="1440" w:firstLine="0"/>
      </w:pPr>
      <w:r w:rsidRPr="00642279">
        <w:t>Vocational training.</w:t>
      </w:r>
    </w:p>
    <w:p w14:paraId="3AE0EDFD" w14:textId="2E21AAE8" w:rsidR="00F879C6" w:rsidRPr="00F337F6" w:rsidRDefault="00F879C6" w:rsidP="00642279">
      <w:pPr>
        <w:pStyle w:val="ListParagraph"/>
        <w:numPr>
          <w:ilvl w:val="3"/>
          <w:numId w:val="4"/>
        </w:numPr>
        <w:tabs>
          <w:tab w:val="left" w:pos="1800"/>
        </w:tabs>
        <w:spacing w:before="120" w:after="120"/>
        <w:ind w:left="1440" w:firstLine="0"/>
      </w:pPr>
      <w:r w:rsidRPr="00F337F6">
        <w:t>Employment</w:t>
      </w:r>
      <w:r w:rsidRPr="00642279">
        <w:t xml:space="preserve"> support.</w:t>
      </w:r>
    </w:p>
    <w:p w14:paraId="6216D04F" w14:textId="25F93C97" w:rsidR="00F879C6" w:rsidRPr="00642279" w:rsidRDefault="00F879C6" w:rsidP="00642279">
      <w:pPr>
        <w:pStyle w:val="ListParagraph"/>
        <w:numPr>
          <w:ilvl w:val="3"/>
          <w:numId w:val="4"/>
        </w:numPr>
        <w:tabs>
          <w:tab w:val="left" w:pos="1800"/>
        </w:tabs>
        <w:spacing w:before="120" w:after="120"/>
        <w:ind w:left="1440" w:firstLine="0"/>
      </w:pPr>
      <w:r w:rsidRPr="00642279">
        <w:t>Transportation.</w:t>
      </w:r>
    </w:p>
    <w:p w14:paraId="204258E4" w14:textId="7866A594" w:rsidR="00F879C6" w:rsidRPr="00F337F6" w:rsidRDefault="00F879C6" w:rsidP="00642279">
      <w:pPr>
        <w:pStyle w:val="ListParagraph"/>
        <w:numPr>
          <w:ilvl w:val="3"/>
          <w:numId w:val="4"/>
        </w:numPr>
        <w:tabs>
          <w:tab w:val="left" w:pos="1800"/>
        </w:tabs>
        <w:spacing w:before="120" w:after="120"/>
        <w:ind w:left="1440" w:firstLine="0"/>
      </w:pPr>
      <w:r w:rsidRPr="00642279">
        <w:t>Childcare.</w:t>
      </w:r>
    </w:p>
    <w:p w14:paraId="2C58F5C6" w14:textId="2139E169" w:rsidR="00F879C6" w:rsidRPr="00F337F6" w:rsidRDefault="00F879C6" w:rsidP="00642279">
      <w:pPr>
        <w:pStyle w:val="ListParagraph"/>
        <w:numPr>
          <w:ilvl w:val="3"/>
          <w:numId w:val="4"/>
        </w:numPr>
        <w:tabs>
          <w:tab w:val="left" w:pos="1800"/>
        </w:tabs>
        <w:spacing w:before="120" w:after="120"/>
        <w:ind w:left="1440" w:firstLine="0"/>
      </w:pPr>
      <w:r w:rsidRPr="00F337F6">
        <w:t>Legal</w:t>
      </w:r>
      <w:r w:rsidRPr="00642279">
        <w:t xml:space="preserve"> assistance.</w:t>
      </w:r>
    </w:p>
    <w:p w14:paraId="6BD989B0" w14:textId="1AF14023" w:rsidR="00F879C6" w:rsidRPr="00F337F6" w:rsidRDefault="00F879C6" w:rsidP="00642279">
      <w:pPr>
        <w:pStyle w:val="ListParagraph"/>
        <w:numPr>
          <w:ilvl w:val="3"/>
          <w:numId w:val="4"/>
        </w:numPr>
        <w:tabs>
          <w:tab w:val="left" w:pos="1800"/>
        </w:tabs>
        <w:spacing w:before="120" w:after="120"/>
        <w:ind w:left="1440" w:firstLine="0"/>
      </w:pPr>
      <w:r w:rsidRPr="00F337F6">
        <w:t>Recovery</w:t>
      </w:r>
      <w:r w:rsidRPr="00642279">
        <w:t xml:space="preserve"> </w:t>
      </w:r>
      <w:r w:rsidRPr="00F337F6">
        <w:t>Community</w:t>
      </w:r>
      <w:r w:rsidRPr="00642279">
        <w:t xml:space="preserve"> Organizations.</w:t>
      </w:r>
    </w:p>
    <w:p w14:paraId="13842033" w14:textId="1A2CC42D" w:rsidR="00F879C6" w:rsidRPr="00F337F6" w:rsidRDefault="00F879C6" w:rsidP="00642279">
      <w:pPr>
        <w:pStyle w:val="ListParagraph"/>
        <w:numPr>
          <w:ilvl w:val="3"/>
          <w:numId w:val="4"/>
        </w:numPr>
        <w:tabs>
          <w:tab w:val="left" w:pos="1800"/>
        </w:tabs>
        <w:spacing w:before="120" w:after="120"/>
        <w:ind w:left="1440" w:firstLine="0"/>
      </w:pPr>
      <w:r w:rsidRPr="00F337F6">
        <w:t>Housing</w:t>
      </w:r>
      <w:r w:rsidRPr="00642279">
        <w:t xml:space="preserve"> </w:t>
      </w:r>
      <w:r w:rsidRPr="00F337F6">
        <w:t>supports</w:t>
      </w:r>
      <w:r w:rsidRPr="00642279">
        <w:t xml:space="preserve"> </w:t>
      </w:r>
      <w:r w:rsidRPr="00F337F6">
        <w:t>(i.e.,</w:t>
      </w:r>
      <w:r w:rsidRPr="00642279">
        <w:t xml:space="preserve"> </w:t>
      </w:r>
      <w:r w:rsidRPr="00F337F6">
        <w:t>application</w:t>
      </w:r>
      <w:r w:rsidRPr="00642279">
        <w:t xml:space="preserve"> </w:t>
      </w:r>
      <w:r w:rsidRPr="00F337F6">
        <w:t>fees,</w:t>
      </w:r>
      <w:r w:rsidRPr="00642279">
        <w:t xml:space="preserve"> </w:t>
      </w:r>
      <w:r w:rsidRPr="00F337F6">
        <w:t>deposits,</w:t>
      </w:r>
      <w:r w:rsidRPr="00642279">
        <w:t xml:space="preserve"> </w:t>
      </w:r>
      <w:r w:rsidRPr="00F337F6">
        <w:t>rental</w:t>
      </w:r>
      <w:r w:rsidRPr="00642279">
        <w:t xml:space="preserve"> </w:t>
      </w:r>
      <w:r w:rsidRPr="00F337F6">
        <w:t>assistance,</w:t>
      </w:r>
      <w:r w:rsidRPr="00642279">
        <w:t xml:space="preserve"> </w:t>
      </w:r>
      <w:r w:rsidRPr="00F337F6">
        <w:t>utility deposits,</w:t>
      </w:r>
      <w:r w:rsidRPr="00642279">
        <w:t xml:space="preserve"> </w:t>
      </w:r>
      <w:r w:rsidRPr="00F337F6">
        <w:t>and utility</w:t>
      </w:r>
      <w:r w:rsidRPr="00642279">
        <w:t xml:space="preserve"> </w:t>
      </w:r>
      <w:r w:rsidRPr="00F337F6">
        <w:t>assistance).</w:t>
      </w:r>
    </w:p>
    <w:p w14:paraId="2A7C6C74" w14:textId="22814146" w:rsidR="00F879C6" w:rsidRPr="00F337F6" w:rsidRDefault="00F879C6" w:rsidP="00642279">
      <w:pPr>
        <w:pStyle w:val="ListParagraph"/>
        <w:numPr>
          <w:ilvl w:val="3"/>
          <w:numId w:val="4"/>
        </w:numPr>
        <w:tabs>
          <w:tab w:val="left" w:pos="1800"/>
        </w:tabs>
        <w:spacing w:before="120" w:after="120"/>
        <w:ind w:left="1440" w:firstLine="0"/>
      </w:pPr>
      <w:r w:rsidRPr="00F337F6">
        <w:t>Dental kits</w:t>
      </w:r>
      <w:r w:rsidRPr="00642279">
        <w:t xml:space="preserve"> </w:t>
      </w:r>
      <w:r w:rsidRPr="00F337F6">
        <w:t>to promote oral health for</w:t>
      </w:r>
      <w:r w:rsidRPr="00642279">
        <w:t xml:space="preserve"> </w:t>
      </w:r>
      <w:r w:rsidRPr="00F337F6">
        <w:t>individuals</w:t>
      </w:r>
      <w:r w:rsidRPr="00642279">
        <w:t xml:space="preserve"> </w:t>
      </w:r>
      <w:r w:rsidRPr="00F337F6">
        <w:t>with OUD</w:t>
      </w:r>
      <w:r w:rsidRPr="00642279">
        <w:t xml:space="preserve"> </w:t>
      </w:r>
      <w:r w:rsidRPr="00F337F6">
        <w:t>enrolled in treatment with</w:t>
      </w:r>
      <w:r w:rsidRPr="00642279">
        <w:t xml:space="preserve"> </w:t>
      </w:r>
      <w:r w:rsidRPr="00F337F6">
        <w:t>buprenorphine</w:t>
      </w:r>
      <w:r w:rsidRPr="00642279">
        <w:t xml:space="preserve"> </w:t>
      </w:r>
      <w:r w:rsidRPr="00F337F6">
        <w:t>(i.e., dental</w:t>
      </w:r>
      <w:r w:rsidRPr="00642279">
        <w:t xml:space="preserve"> </w:t>
      </w:r>
      <w:r w:rsidRPr="00F337F6">
        <w:t>kits</w:t>
      </w:r>
      <w:r w:rsidRPr="00642279">
        <w:t xml:space="preserve"> </w:t>
      </w:r>
      <w:r w:rsidRPr="00F337F6">
        <w:t>are limited to</w:t>
      </w:r>
      <w:r w:rsidRPr="00642279">
        <w:t xml:space="preserve"> </w:t>
      </w:r>
      <w:r w:rsidRPr="00F337F6">
        <w:t>items such as toothpaste,</w:t>
      </w:r>
      <w:r w:rsidRPr="00642279">
        <w:t xml:space="preserve"> </w:t>
      </w:r>
      <w:r w:rsidRPr="00F337F6">
        <w:t>toothbrush,</w:t>
      </w:r>
      <w:r w:rsidRPr="00642279">
        <w:t xml:space="preserve"> </w:t>
      </w:r>
      <w:r w:rsidRPr="00F337F6">
        <w:t>dental</w:t>
      </w:r>
      <w:r w:rsidRPr="00642279">
        <w:t xml:space="preserve"> </w:t>
      </w:r>
      <w:r w:rsidRPr="00F337F6">
        <w:t>floss,</w:t>
      </w:r>
      <w:r w:rsidRPr="00642279">
        <w:t xml:space="preserve"> </w:t>
      </w:r>
      <w:r w:rsidRPr="00F337F6">
        <w:t>non-alcohol</w:t>
      </w:r>
      <w:r w:rsidRPr="00642279">
        <w:t xml:space="preserve"> </w:t>
      </w:r>
      <w:r w:rsidRPr="00F337F6">
        <w:t>containing</w:t>
      </w:r>
      <w:r w:rsidRPr="00642279">
        <w:t xml:space="preserve"> </w:t>
      </w:r>
      <w:r w:rsidRPr="00F337F6">
        <w:t>mouthwash,</w:t>
      </w:r>
      <w:r w:rsidRPr="00642279">
        <w:t xml:space="preserve"> </w:t>
      </w:r>
      <w:r w:rsidRPr="00F337F6">
        <w:t>and educational</w:t>
      </w:r>
      <w:r w:rsidRPr="00642279">
        <w:t xml:space="preserve"> </w:t>
      </w:r>
      <w:r w:rsidRPr="00F337F6">
        <w:t>information related to accessing dental care).</w:t>
      </w:r>
    </w:p>
    <w:p w14:paraId="7C053252" w14:textId="5D1143CF" w:rsidR="00F879C6" w:rsidRPr="00F337F6" w:rsidRDefault="00F879C6" w:rsidP="00642279">
      <w:pPr>
        <w:pStyle w:val="ListParagraph"/>
        <w:numPr>
          <w:ilvl w:val="3"/>
          <w:numId w:val="4"/>
        </w:numPr>
        <w:tabs>
          <w:tab w:val="left" w:pos="1800"/>
        </w:tabs>
        <w:spacing w:before="120" w:after="120"/>
        <w:ind w:left="1440" w:firstLine="0"/>
      </w:pPr>
      <w:r w:rsidRPr="00F337F6">
        <w:t>Recovery</w:t>
      </w:r>
      <w:r w:rsidRPr="00642279">
        <w:t xml:space="preserve"> Housing. </w:t>
      </w:r>
      <w:r w:rsidRPr="00F337F6">
        <w:t xml:space="preserve">Providers and Managing Entities must ensure that recovery housing supported under this grant is through houses that are certified by the Florida Association of Recovery Residences, unless the house is operated by an entity under contract with </w:t>
      </w:r>
      <w:proofErr w:type="gramStart"/>
      <w:r w:rsidRPr="00F337F6">
        <w:t>an</w:t>
      </w:r>
      <w:proofErr w:type="gramEnd"/>
      <w:r w:rsidRPr="00F337F6">
        <w:t xml:space="preserve"> </w:t>
      </w:r>
      <w:r w:rsidR="00E05150" w:rsidRPr="00F337F6">
        <w:t>Managing Entity</w:t>
      </w:r>
      <w:r w:rsidRPr="00F337F6">
        <w:t xml:space="preserve"> or by Oxford House, Inc. </w:t>
      </w:r>
    </w:p>
    <w:p w14:paraId="4C5B0C81" w14:textId="7A633B48" w:rsidR="00F337F6" w:rsidRPr="00F337F6" w:rsidRDefault="00EA5DBE" w:rsidP="00642279">
      <w:pPr>
        <w:pStyle w:val="ListParagraph"/>
        <w:numPr>
          <w:ilvl w:val="2"/>
          <w:numId w:val="4"/>
        </w:numPr>
        <w:tabs>
          <w:tab w:val="left" w:pos="1400"/>
          <w:tab w:val="left" w:pos="1401"/>
        </w:tabs>
        <w:spacing w:before="120" w:after="120"/>
        <w:ind w:left="990" w:firstLine="0"/>
        <w:rPr>
          <w:b/>
          <w:bCs/>
        </w:rPr>
      </w:pPr>
      <w:bookmarkStart w:id="0" w:name="_Hlk137222896"/>
      <w:r w:rsidRPr="00F337F6">
        <w:rPr>
          <w:b/>
          <w:bCs/>
        </w:rPr>
        <w:t xml:space="preserve">Peer Workforce Expansion  </w:t>
      </w:r>
    </w:p>
    <w:p w14:paraId="70421B37" w14:textId="57565112" w:rsidR="001C4D6A" w:rsidRPr="00086895" w:rsidRDefault="00852488" w:rsidP="00642279">
      <w:pPr>
        <w:pStyle w:val="ListParagraph"/>
        <w:tabs>
          <w:tab w:val="left" w:pos="1400"/>
          <w:tab w:val="left" w:pos="1401"/>
        </w:tabs>
        <w:spacing w:before="120" w:after="120"/>
        <w:ind w:left="990" w:firstLine="0"/>
      </w:pPr>
      <w:r>
        <w:t>Certified Recovery Peer Specialists (CRPS) provide nonclinical</w:t>
      </w:r>
      <w:r w:rsidR="001E7B02">
        <w:t xml:space="preserve"> support. </w:t>
      </w:r>
      <w:r>
        <w:t xml:space="preserve"> </w:t>
      </w:r>
      <w:r w:rsidR="00E05150">
        <w:t xml:space="preserve">Managing </w:t>
      </w:r>
      <w:r w:rsidR="005520C3">
        <w:t>Entities</w:t>
      </w:r>
      <w:r w:rsidR="001C4D6A">
        <w:t xml:space="preserve"> should expand </w:t>
      </w:r>
      <w:r>
        <w:t>CRPSs</w:t>
      </w:r>
      <w:r w:rsidR="001E7B02">
        <w:t xml:space="preserve"> </w:t>
      </w:r>
      <w:r w:rsidR="001C4D6A">
        <w:t xml:space="preserve">capacity by: </w:t>
      </w:r>
    </w:p>
    <w:p w14:paraId="675DEC71" w14:textId="77777777" w:rsidR="00C46348" w:rsidRDefault="005713FE" w:rsidP="00642279">
      <w:pPr>
        <w:pStyle w:val="ListParagraph"/>
        <w:numPr>
          <w:ilvl w:val="3"/>
          <w:numId w:val="4"/>
        </w:numPr>
        <w:tabs>
          <w:tab w:val="left" w:pos="1800"/>
        </w:tabs>
        <w:spacing w:before="120" w:after="120"/>
        <w:ind w:left="1440" w:firstLine="0"/>
      </w:pPr>
      <w:r w:rsidRPr="0091199C">
        <w:t>Support</w:t>
      </w:r>
      <w:r w:rsidR="001C4D6A">
        <w:t>ing</w:t>
      </w:r>
      <w:r w:rsidRPr="0091199C">
        <w:t xml:space="preserve"> </w:t>
      </w:r>
      <w:r w:rsidR="00EA5DBE">
        <w:t xml:space="preserve">Recovery Community Organization (RCO) </w:t>
      </w:r>
      <w:r w:rsidRPr="0091199C">
        <w:t>sustainability efforts</w:t>
      </w:r>
      <w:r w:rsidR="00852488">
        <w:t xml:space="preserve">. </w:t>
      </w:r>
    </w:p>
    <w:p w14:paraId="09E38D71" w14:textId="257107FE" w:rsidR="00852488" w:rsidRPr="0091199C" w:rsidRDefault="00852488" w:rsidP="00642279">
      <w:pPr>
        <w:pStyle w:val="ListParagraph"/>
        <w:numPr>
          <w:ilvl w:val="3"/>
          <w:numId w:val="4"/>
        </w:numPr>
        <w:tabs>
          <w:tab w:val="left" w:pos="1800"/>
        </w:tabs>
        <w:spacing w:before="120" w:after="120"/>
        <w:ind w:left="1440" w:firstLine="0"/>
      </w:pPr>
      <w:r>
        <w:t>Supporting Bridge Programs and Coordinated Opioid Recovery Network of Addiction Care programs.</w:t>
      </w:r>
    </w:p>
    <w:p w14:paraId="5443A8AC" w14:textId="7C4C56B0" w:rsidR="00F337F6" w:rsidRPr="00E05150" w:rsidRDefault="00356C9A" w:rsidP="00642279">
      <w:pPr>
        <w:pStyle w:val="Heading1"/>
        <w:numPr>
          <w:ilvl w:val="1"/>
          <w:numId w:val="4"/>
        </w:numPr>
        <w:tabs>
          <w:tab w:val="left" w:pos="990"/>
        </w:tabs>
        <w:spacing w:before="120" w:after="120"/>
        <w:ind w:left="540" w:firstLine="0"/>
      </w:pPr>
      <w:r w:rsidRPr="00E05150">
        <w:t xml:space="preserve">Behavioral Health Consultants  </w:t>
      </w:r>
    </w:p>
    <w:p w14:paraId="59C4FAF7" w14:textId="77777777" w:rsidR="00356C9A" w:rsidRPr="00642279" w:rsidRDefault="00356C9A" w:rsidP="00642279">
      <w:pPr>
        <w:pStyle w:val="Heading1"/>
        <w:tabs>
          <w:tab w:val="left" w:pos="990"/>
        </w:tabs>
        <w:spacing w:before="120" w:after="120"/>
        <w:ind w:left="540" w:firstLine="0"/>
        <w:rPr>
          <w:rFonts w:cs="Arial"/>
          <w:bCs w:val="0"/>
        </w:rPr>
      </w:pPr>
      <w:r w:rsidRPr="00642279">
        <w:rPr>
          <w:rFonts w:cs="Arial"/>
          <w:b w:val="0"/>
          <w:bCs w:val="0"/>
        </w:rPr>
        <w:t xml:space="preserve">Behavioral Health Consultants (BHCs) are licensed clinicians or certified substance use professionals that support child welfare professionals.  Using their clinical expertise, they assist child protective investigators and dependency case managers to build knowledge within front line staff in the identification of substance use disorders and behavioral health conditions, improve engagement with families, and improve access to treatment. A monthly summary is due to the Department each month by the 18th. </w:t>
      </w:r>
    </w:p>
    <w:bookmarkEnd w:id="0"/>
    <w:p w14:paraId="22A4BA3D" w14:textId="77777777" w:rsidR="00EE2AB9" w:rsidRPr="00106A20" w:rsidRDefault="0084194C" w:rsidP="00642279">
      <w:pPr>
        <w:pStyle w:val="Heading1"/>
        <w:numPr>
          <w:ilvl w:val="0"/>
          <w:numId w:val="4"/>
        </w:numPr>
        <w:tabs>
          <w:tab w:val="left" w:pos="501"/>
        </w:tabs>
        <w:spacing w:before="120" w:after="120"/>
        <w:ind w:hanging="361"/>
      </w:pPr>
      <w:r w:rsidRPr="00106A20">
        <w:t>Grant Funding Restrictions</w:t>
      </w:r>
    </w:p>
    <w:p w14:paraId="7E626D39" w14:textId="52444249" w:rsidR="0084194C" w:rsidRPr="00672184" w:rsidRDefault="00EE2AB9" w:rsidP="00642279">
      <w:pPr>
        <w:pStyle w:val="Heading1"/>
        <w:tabs>
          <w:tab w:val="left" w:pos="501"/>
        </w:tabs>
        <w:spacing w:before="120" w:after="120"/>
        <w:ind w:left="139" w:firstLine="0"/>
        <w:rPr>
          <w:b w:val="0"/>
          <w:bCs w:val="0"/>
        </w:rPr>
      </w:pPr>
      <w:r w:rsidRPr="00106A20">
        <w:rPr>
          <w:b w:val="0"/>
          <w:bCs w:val="0"/>
        </w:rPr>
        <w:t>This is not a complete list of restrictions. For a complete list</w:t>
      </w:r>
      <w:r w:rsidR="00CF0CCB" w:rsidRPr="00106A20">
        <w:rPr>
          <w:b w:val="0"/>
          <w:bCs w:val="0"/>
        </w:rPr>
        <w:t xml:space="preserve"> please see</w:t>
      </w:r>
      <w:r w:rsidR="00672184" w:rsidRPr="00106A20">
        <w:rPr>
          <w:b w:val="0"/>
          <w:bCs w:val="0"/>
        </w:rPr>
        <w:t xml:space="preserve"> </w:t>
      </w:r>
      <w:hyperlink r:id="rId13" w:history="1">
        <w:r w:rsidR="00672184" w:rsidRPr="00672184">
          <w:rPr>
            <w:rStyle w:val="Hyperlink"/>
            <w:b w:val="0"/>
            <w:bCs w:val="0"/>
          </w:rPr>
          <w:t>SAMHSA’s Award Standard and Terms</w:t>
        </w:r>
      </w:hyperlink>
      <w:r w:rsidR="00672184" w:rsidRPr="00672184">
        <w:rPr>
          <w:b w:val="0"/>
          <w:bCs w:val="0"/>
        </w:rPr>
        <w:t xml:space="preserve">, </w:t>
      </w:r>
      <w:hyperlink r:id="rId14" w:history="1">
        <w:r w:rsidR="00672184" w:rsidRPr="00672184">
          <w:rPr>
            <w:rStyle w:val="Hyperlink"/>
            <w:b w:val="0"/>
            <w:bCs w:val="0"/>
          </w:rPr>
          <w:t>Department of Health and Human Services Policy Statement</w:t>
        </w:r>
      </w:hyperlink>
      <w:r w:rsidR="00672184">
        <w:rPr>
          <w:b w:val="0"/>
          <w:bCs w:val="0"/>
        </w:rPr>
        <w:t>,</w:t>
      </w:r>
      <w:r w:rsidR="00672184" w:rsidRPr="00672184">
        <w:rPr>
          <w:b w:val="0"/>
          <w:bCs w:val="0"/>
        </w:rPr>
        <w:t xml:space="preserve"> </w:t>
      </w:r>
      <w:r w:rsidR="00672184" w:rsidRPr="00106A20">
        <w:rPr>
          <w:b w:val="0"/>
          <w:bCs w:val="0"/>
        </w:rPr>
        <w:t>and</w:t>
      </w:r>
      <w:r w:rsidR="00672184" w:rsidRPr="00672184">
        <w:rPr>
          <w:b w:val="0"/>
          <w:bCs w:val="0"/>
        </w:rPr>
        <w:t xml:space="preserve"> </w:t>
      </w:r>
      <w:hyperlink r:id="rId15" w:history="1">
        <w:r w:rsidR="00672184" w:rsidRPr="00672184">
          <w:rPr>
            <w:rStyle w:val="Hyperlink"/>
            <w:b w:val="0"/>
            <w:bCs w:val="0"/>
          </w:rPr>
          <w:t xml:space="preserve">Code of Federal Regulations. </w:t>
        </w:r>
      </w:hyperlink>
      <w:r w:rsidR="0084194C" w:rsidRPr="00672184">
        <w:rPr>
          <w:b w:val="0"/>
          <w:bCs w:val="0"/>
        </w:rPr>
        <w:t xml:space="preserve"> </w:t>
      </w:r>
    </w:p>
    <w:p w14:paraId="23E3FECF" w14:textId="17A69FB7" w:rsidR="00F337F6" w:rsidRPr="00642279" w:rsidRDefault="00EE2AB9" w:rsidP="00642279">
      <w:pPr>
        <w:pStyle w:val="Heading1"/>
        <w:numPr>
          <w:ilvl w:val="1"/>
          <w:numId w:val="4"/>
        </w:numPr>
        <w:tabs>
          <w:tab w:val="left" w:pos="990"/>
        </w:tabs>
        <w:spacing w:before="120" w:after="120"/>
        <w:ind w:left="540" w:firstLine="0"/>
      </w:pPr>
      <w:bookmarkStart w:id="1" w:name="_Hlk135654206"/>
      <w:r w:rsidRPr="00106A20">
        <w:t>Denial Of Care</w:t>
      </w:r>
      <w:r w:rsidRPr="00642279">
        <w:t xml:space="preserve"> </w:t>
      </w:r>
    </w:p>
    <w:p w14:paraId="6C851DE2" w14:textId="78244E7D"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Funds may not be used by any provider that denies any eligible individual access to their program because of their use of FDA-approved medications for the treatment of substance use disorders, namely methadone, buprenorphine, and naltrexone. In all cases, MAT must be permitted to be continued for as long as the prescriber determines that the medication is clinically beneficial. Providers must assure that individuals will not </w:t>
      </w:r>
      <w:r w:rsidRPr="00086895">
        <w:rPr>
          <w:rFonts w:cs="Arial"/>
          <w:b w:val="0"/>
          <w:bCs w:val="0"/>
        </w:rPr>
        <w:lastRenderedPageBreak/>
        <w:t xml:space="preserve">be compelled to no longer use MAT as part of the conditions of any programming if stopping is inconsistent with a licensed prescriber’s recommendation or valid prescription. </w:t>
      </w:r>
    </w:p>
    <w:p w14:paraId="635021DF" w14:textId="311E26FA" w:rsidR="00F337F6" w:rsidRPr="00F337F6" w:rsidRDefault="00EE2AB9" w:rsidP="00642279">
      <w:pPr>
        <w:pStyle w:val="Heading1"/>
        <w:numPr>
          <w:ilvl w:val="1"/>
          <w:numId w:val="4"/>
        </w:numPr>
        <w:tabs>
          <w:tab w:val="left" w:pos="990"/>
        </w:tabs>
        <w:spacing w:before="120" w:after="120"/>
        <w:ind w:left="540" w:firstLine="0"/>
      </w:pPr>
      <w:r w:rsidRPr="00F337F6">
        <w:t>Direct payments to persons served</w:t>
      </w:r>
      <w:r w:rsidR="00F337F6" w:rsidRPr="00F337F6">
        <w:t xml:space="preserve"> </w:t>
      </w:r>
    </w:p>
    <w:p w14:paraId="49D8655B" w14:textId="2709FAD8" w:rsidR="00EE2AB9" w:rsidRPr="00F337F6" w:rsidRDefault="00EE2AB9" w:rsidP="00642279">
      <w:pPr>
        <w:pStyle w:val="Heading1"/>
        <w:tabs>
          <w:tab w:val="left" w:pos="990"/>
        </w:tabs>
        <w:spacing w:before="120" w:after="120"/>
        <w:ind w:left="540" w:firstLine="0"/>
        <w:rPr>
          <w:rFonts w:cs="Arial"/>
        </w:rPr>
      </w:pPr>
      <w:r w:rsidRPr="00F337F6">
        <w:rPr>
          <w:rFonts w:cs="Arial"/>
          <w:b w:val="0"/>
          <w:bCs w:val="0"/>
        </w:rPr>
        <w:t>Funds may not be used to make direct payments to individuals to induce them to enter prevention</w:t>
      </w:r>
      <w:r w:rsidR="008C4272" w:rsidRPr="00F337F6">
        <w:rPr>
          <w:rFonts w:cs="Arial"/>
          <w:b w:val="0"/>
          <w:bCs w:val="0"/>
        </w:rPr>
        <w:t xml:space="preserve">, </w:t>
      </w:r>
      <w:r w:rsidR="005520C3" w:rsidRPr="005520C3">
        <w:rPr>
          <w:rFonts w:cs="Arial"/>
          <w:b w:val="0"/>
          <w:bCs w:val="0"/>
        </w:rPr>
        <w:t>treatment,</w:t>
      </w:r>
      <w:r w:rsidR="008C4272" w:rsidRPr="00F337F6">
        <w:rPr>
          <w:rFonts w:cs="Arial"/>
          <w:b w:val="0"/>
          <w:bCs w:val="0"/>
        </w:rPr>
        <w:t xml:space="preserve"> or recovery support</w:t>
      </w:r>
      <w:r w:rsidRPr="00F337F6">
        <w:rPr>
          <w:rFonts w:cs="Arial"/>
          <w:b w:val="0"/>
          <w:bCs w:val="0"/>
        </w:rPr>
        <w:t xml:space="preserve"> services. </w:t>
      </w:r>
    </w:p>
    <w:p w14:paraId="2763F3C1" w14:textId="77777777" w:rsidR="00F337F6" w:rsidRPr="00F337F6" w:rsidRDefault="00EE2AB9" w:rsidP="00642279">
      <w:pPr>
        <w:pStyle w:val="Heading1"/>
        <w:numPr>
          <w:ilvl w:val="1"/>
          <w:numId w:val="4"/>
        </w:numPr>
        <w:tabs>
          <w:tab w:val="left" w:pos="990"/>
        </w:tabs>
        <w:spacing w:before="120" w:after="120"/>
        <w:ind w:left="540" w:firstLine="0"/>
      </w:pPr>
      <w:r w:rsidRPr="00F337F6">
        <w:t>Limits on detoxification services</w:t>
      </w:r>
    </w:p>
    <w:p w14:paraId="3BEF8AA0" w14:textId="44E906B6"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Funds may not be used to provide detoxification services unless it is part of the transition to extended-release naltrexone (Vivitrol). SAMHSA has declared that “Medical withdrawal (detoxification) is not the standard of care for opioid use disorders, is associated with a very high relapse rate, and significantly increases an individual’s risk for opioid overdose and death if opioid use is resumed. Therefore, medical withdrawal (detoxification) when done in isolation is not an evidence-based practice for OUD. If medical withdrawal (detoxification) is performed, it must be accompanied by injectable extended-release naltrexone to protect such individuals from opioid overdose in relapse and improve treatment outcomes.”</w:t>
      </w:r>
    </w:p>
    <w:p w14:paraId="6A6D77EF" w14:textId="0C271D27" w:rsidR="00F337F6" w:rsidRPr="00F337F6" w:rsidRDefault="00EE2AB9" w:rsidP="00642279">
      <w:pPr>
        <w:pStyle w:val="Heading1"/>
        <w:numPr>
          <w:ilvl w:val="1"/>
          <w:numId w:val="4"/>
        </w:numPr>
        <w:tabs>
          <w:tab w:val="left" w:pos="990"/>
        </w:tabs>
        <w:spacing w:before="120" w:after="120"/>
        <w:ind w:left="540" w:firstLine="0"/>
      </w:pPr>
      <w:r w:rsidRPr="00106A20">
        <w:t>Construction</w:t>
      </w:r>
    </w:p>
    <w:p w14:paraId="0DD18F8B" w14:textId="5B65C618" w:rsidR="00EE2AB9" w:rsidRPr="00086895" w:rsidRDefault="00EE2AB9" w:rsidP="00642279">
      <w:pPr>
        <w:pStyle w:val="Heading1"/>
        <w:tabs>
          <w:tab w:val="left" w:pos="990"/>
        </w:tabs>
        <w:spacing w:before="120" w:after="120"/>
        <w:ind w:left="540" w:firstLine="0"/>
        <w:rPr>
          <w:rFonts w:cs="Arial"/>
          <w:b w:val="0"/>
          <w:bCs w:val="0"/>
        </w:rPr>
      </w:pPr>
      <w:r w:rsidRPr="00F337F6">
        <w:rPr>
          <w:rFonts w:cs="Arial"/>
          <w:b w:val="0"/>
          <w:bCs w:val="0"/>
        </w:rPr>
        <w:t xml:space="preserve">Funds may not be used to pay for the purchase or construction of any building or structure to house any part of the program. </w:t>
      </w:r>
    </w:p>
    <w:p w14:paraId="3C567168" w14:textId="53961D69" w:rsidR="00F337F6" w:rsidRPr="00F337F6" w:rsidRDefault="00EE2AB9" w:rsidP="00642279">
      <w:pPr>
        <w:pStyle w:val="Heading1"/>
        <w:numPr>
          <w:ilvl w:val="1"/>
          <w:numId w:val="4"/>
        </w:numPr>
        <w:tabs>
          <w:tab w:val="left" w:pos="990"/>
        </w:tabs>
        <w:spacing w:before="120" w:after="120"/>
        <w:ind w:left="540" w:firstLine="0"/>
      </w:pPr>
      <w:r w:rsidRPr="00106A20">
        <w:t>Executive salary limits</w:t>
      </w:r>
      <w:r w:rsidR="00F337F6">
        <w:t xml:space="preserve"> </w:t>
      </w:r>
    </w:p>
    <w:p w14:paraId="794F5F38" w14:textId="6F6CCF37" w:rsidR="00EE2AB9" w:rsidRPr="00086895" w:rsidRDefault="00EE2AB9" w:rsidP="00642279">
      <w:pPr>
        <w:pStyle w:val="Heading1"/>
        <w:tabs>
          <w:tab w:val="left" w:pos="990"/>
        </w:tabs>
        <w:spacing w:before="120" w:after="120"/>
        <w:ind w:left="540" w:firstLine="0"/>
        <w:rPr>
          <w:rFonts w:cs="Arial"/>
          <w:b w:val="0"/>
          <w:bCs w:val="0"/>
        </w:rPr>
      </w:pPr>
      <w:r w:rsidRPr="00F337F6">
        <w:rPr>
          <w:rFonts w:cs="Arial"/>
          <w:b w:val="0"/>
          <w:bCs w:val="0"/>
        </w:rPr>
        <w:t>Funds may not be used to pay the salary of an individual at a rate in excess of $203,700. This amount reflects an individual’s</w:t>
      </w:r>
      <w:r w:rsidRPr="00642279">
        <w:rPr>
          <w:rFonts w:cs="Arial"/>
          <w:b w:val="0"/>
          <w:bCs w:val="0"/>
        </w:rPr>
        <w:t xml:space="preserve"> </w:t>
      </w:r>
      <w:r w:rsidRPr="00F337F6">
        <w:rPr>
          <w:rFonts w:cs="Arial"/>
          <w:b w:val="0"/>
          <w:bCs w:val="0"/>
        </w:rPr>
        <w:t>base salary exclusive of fringe</w:t>
      </w:r>
      <w:r w:rsidRPr="00642279">
        <w:rPr>
          <w:rFonts w:cs="Arial"/>
          <w:b w:val="0"/>
          <w:bCs w:val="0"/>
        </w:rPr>
        <w:t xml:space="preserve"> </w:t>
      </w:r>
      <w:r w:rsidRPr="00F337F6">
        <w:rPr>
          <w:rFonts w:cs="Arial"/>
          <w:b w:val="0"/>
          <w:bCs w:val="0"/>
        </w:rPr>
        <w:t>and any income that an individual</w:t>
      </w:r>
      <w:r w:rsidRPr="00642279">
        <w:rPr>
          <w:rFonts w:cs="Arial"/>
          <w:b w:val="0"/>
          <w:bCs w:val="0"/>
        </w:rPr>
        <w:t xml:space="preserve"> </w:t>
      </w:r>
      <w:r w:rsidRPr="00F337F6">
        <w:rPr>
          <w:rFonts w:cs="Arial"/>
          <w:b w:val="0"/>
          <w:bCs w:val="0"/>
        </w:rPr>
        <w:t>may</w:t>
      </w:r>
      <w:r w:rsidRPr="00642279">
        <w:rPr>
          <w:rFonts w:cs="Arial"/>
          <w:b w:val="0"/>
          <w:bCs w:val="0"/>
        </w:rPr>
        <w:t xml:space="preserve"> </w:t>
      </w:r>
      <w:r w:rsidRPr="00F337F6">
        <w:rPr>
          <w:rFonts w:cs="Arial"/>
          <w:b w:val="0"/>
          <w:bCs w:val="0"/>
        </w:rPr>
        <w:t>be permitted to</w:t>
      </w:r>
      <w:r w:rsidRPr="00642279">
        <w:rPr>
          <w:rFonts w:cs="Arial"/>
          <w:b w:val="0"/>
          <w:bCs w:val="0"/>
        </w:rPr>
        <w:t xml:space="preserve"> </w:t>
      </w:r>
      <w:r w:rsidRPr="00F337F6">
        <w:rPr>
          <w:rFonts w:cs="Arial"/>
          <w:b w:val="0"/>
          <w:bCs w:val="0"/>
        </w:rPr>
        <w:t>earn outside of the duties to your organization.</w:t>
      </w:r>
      <w:r w:rsidRPr="00642279">
        <w:rPr>
          <w:rFonts w:cs="Arial"/>
          <w:b w:val="0"/>
          <w:bCs w:val="0"/>
        </w:rPr>
        <w:t xml:space="preserve"> </w:t>
      </w:r>
      <w:r w:rsidRPr="00F337F6">
        <w:rPr>
          <w:rFonts w:cs="Arial"/>
          <w:b w:val="0"/>
          <w:bCs w:val="0"/>
        </w:rPr>
        <w:t>This salary limitation also applies to</w:t>
      </w:r>
      <w:r w:rsidRPr="00642279">
        <w:rPr>
          <w:rFonts w:cs="Arial"/>
          <w:b w:val="0"/>
          <w:bCs w:val="0"/>
        </w:rPr>
        <w:t xml:space="preserve"> </w:t>
      </w:r>
      <w:r w:rsidRPr="00F337F6">
        <w:rPr>
          <w:rFonts w:cs="Arial"/>
          <w:b w:val="0"/>
          <w:bCs w:val="0"/>
        </w:rPr>
        <w:t>subrecipients</w:t>
      </w:r>
      <w:r w:rsidRPr="00642279">
        <w:rPr>
          <w:rFonts w:cs="Arial"/>
          <w:b w:val="0"/>
          <w:bCs w:val="0"/>
        </w:rPr>
        <w:t xml:space="preserve"> </w:t>
      </w:r>
      <w:r w:rsidRPr="00F337F6">
        <w:rPr>
          <w:rFonts w:cs="Arial"/>
          <w:b w:val="0"/>
          <w:bCs w:val="0"/>
        </w:rPr>
        <w:t>under a SAMHSA</w:t>
      </w:r>
      <w:r w:rsidRPr="00642279">
        <w:rPr>
          <w:rFonts w:cs="Arial"/>
          <w:b w:val="0"/>
          <w:bCs w:val="0"/>
        </w:rPr>
        <w:t xml:space="preserve"> </w:t>
      </w:r>
      <w:r w:rsidRPr="00F337F6">
        <w:rPr>
          <w:rFonts w:cs="Arial"/>
          <w:b w:val="0"/>
          <w:bCs w:val="0"/>
        </w:rPr>
        <w:t>grant or</w:t>
      </w:r>
      <w:r w:rsidRPr="00642279">
        <w:rPr>
          <w:rFonts w:cs="Arial"/>
          <w:b w:val="0"/>
          <w:bCs w:val="0"/>
        </w:rPr>
        <w:t xml:space="preserve"> </w:t>
      </w:r>
      <w:r w:rsidRPr="00F337F6">
        <w:rPr>
          <w:rFonts w:cs="Arial"/>
          <w:b w:val="0"/>
          <w:bCs w:val="0"/>
        </w:rPr>
        <w:t xml:space="preserve">cooperative agreement. </w:t>
      </w:r>
    </w:p>
    <w:p w14:paraId="71CF74C7" w14:textId="40F3207B" w:rsidR="00F337F6" w:rsidRPr="00F337F6" w:rsidRDefault="00EE2AB9" w:rsidP="00642279">
      <w:pPr>
        <w:pStyle w:val="Heading1"/>
        <w:numPr>
          <w:ilvl w:val="1"/>
          <w:numId w:val="4"/>
        </w:numPr>
        <w:tabs>
          <w:tab w:val="left" w:pos="990"/>
        </w:tabs>
        <w:spacing w:before="120" w:after="120"/>
        <w:ind w:left="540" w:firstLine="0"/>
      </w:pPr>
      <w:r w:rsidRPr="00106A20">
        <w:t xml:space="preserve">Treatment using medical </w:t>
      </w:r>
      <w:proofErr w:type="gramStart"/>
      <w:r w:rsidRPr="00106A20">
        <w:t>marijuana</w:t>
      </w:r>
      <w:proofErr w:type="gramEnd"/>
      <w:r w:rsidRPr="00106A20">
        <w:t xml:space="preserve"> </w:t>
      </w:r>
    </w:p>
    <w:p w14:paraId="4417C5E1" w14:textId="0B41AE7C" w:rsidR="00EE2AB9" w:rsidRPr="00086895" w:rsidRDefault="00EE2AB9" w:rsidP="00642279">
      <w:pPr>
        <w:pStyle w:val="Heading1"/>
        <w:tabs>
          <w:tab w:val="left" w:pos="990"/>
        </w:tabs>
        <w:spacing w:before="120" w:after="120"/>
        <w:ind w:left="540" w:firstLine="0"/>
        <w:rPr>
          <w:rFonts w:cs="Arial"/>
          <w:b w:val="0"/>
          <w:bCs w:val="0"/>
        </w:rPr>
      </w:pPr>
      <w:r w:rsidRPr="00F337F6">
        <w:rPr>
          <w:rFonts w:cs="Arial"/>
          <w:b w:val="0"/>
          <w:bCs w:val="0"/>
        </w:rPr>
        <w:t>SAMHSA</w:t>
      </w:r>
      <w:r w:rsidRPr="00086895">
        <w:rPr>
          <w:rFonts w:cs="Arial"/>
          <w:b w:val="0"/>
          <w:bCs w:val="0"/>
        </w:rPr>
        <w:t xml:space="preserve"> grant funds may not be used to purchase, prescribe, or provide marijuana or treatment using marijuana. See, e.g., 45 CFR § 75.300(a) (requiring HHS to ensure that Federal funding is expended in full accordance with U.S. statutory and public policy requirements); 21 U.S.C. 812(c)(10) and 841 (prohibiting the possession, manufacture, sale, purchase, or distribution of marijuana).</w:t>
      </w:r>
      <w:r w:rsidRPr="00642279">
        <w:rPr>
          <w:rFonts w:cs="Arial"/>
          <w:b w:val="0"/>
          <w:bCs w:val="0"/>
        </w:rPr>
        <w:t xml:space="preserve"> </w:t>
      </w:r>
    </w:p>
    <w:p w14:paraId="0A01A98E" w14:textId="4A31F8A2" w:rsidR="00F337F6" w:rsidRPr="00F337F6" w:rsidRDefault="00EE2AB9" w:rsidP="00642279">
      <w:pPr>
        <w:pStyle w:val="Heading1"/>
        <w:numPr>
          <w:ilvl w:val="1"/>
          <w:numId w:val="4"/>
        </w:numPr>
        <w:tabs>
          <w:tab w:val="left" w:pos="990"/>
        </w:tabs>
        <w:spacing w:before="120" w:after="120"/>
        <w:ind w:left="540" w:firstLine="0"/>
      </w:pPr>
      <w:r w:rsidRPr="00F337F6">
        <w:t>Meals</w:t>
      </w:r>
    </w:p>
    <w:p w14:paraId="6C6B76EC" w14:textId="72538AD3"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Food/meals, snacks, drinks cannot be purchased with SOR funds.</w:t>
      </w:r>
      <w:r w:rsidRPr="00642279">
        <w:rPr>
          <w:rFonts w:cs="Arial"/>
          <w:b w:val="0"/>
          <w:bCs w:val="0"/>
        </w:rPr>
        <w:t xml:space="preserve">  </w:t>
      </w:r>
    </w:p>
    <w:p w14:paraId="120FBA8D" w14:textId="7A1C328B" w:rsidR="00F337F6" w:rsidRPr="00F337F6" w:rsidRDefault="00EE2AB9" w:rsidP="00642279">
      <w:pPr>
        <w:pStyle w:val="Heading1"/>
        <w:numPr>
          <w:ilvl w:val="1"/>
          <w:numId w:val="4"/>
        </w:numPr>
        <w:tabs>
          <w:tab w:val="left" w:pos="990"/>
        </w:tabs>
        <w:spacing w:before="120" w:after="120"/>
        <w:ind w:left="540" w:firstLine="0"/>
      </w:pPr>
      <w:r w:rsidRPr="00F337F6">
        <w:t>Other funding sources</w:t>
      </w:r>
    </w:p>
    <w:p w14:paraId="77872BF0" w14:textId="53417AC5"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SOR funds shall not be utilized for services that can be supported through other accessible sources of funding such as other federal discretionary and formal grant funds, non-federal funds, third party insurance, and sliding self-pay among others that the individual can meet criteria to access those funding sources. </w:t>
      </w:r>
    </w:p>
    <w:p w14:paraId="2796E9F7" w14:textId="26CBFA94" w:rsidR="00F337F6" w:rsidRPr="00F337F6" w:rsidRDefault="00EE2AB9" w:rsidP="00642279">
      <w:pPr>
        <w:pStyle w:val="Heading1"/>
        <w:numPr>
          <w:ilvl w:val="1"/>
          <w:numId w:val="4"/>
        </w:numPr>
        <w:tabs>
          <w:tab w:val="left" w:pos="990"/>
        </w:tabs>
        <w:spacing w:before="120" w:after="120"/>
        <w:ind w:left="540" w:firstLine="0"/>
      </w:pPr>
      <w:r w:rsidRPr="00F337F6">
        <w:t>Sub-grantee travel</w:t>
      </w:r>
    </w:p>
    <w:p w14:paraId="1B8179C4" w14:textId="7A58D1CF"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Travel is not allowable for sub-grantees unless the travel is tied to a service.  For consideration each </w:t>
      </w:r>
      <w:r w:rsidR="00E05150">
        <w:rPr>
          <w:rFonts w:cs="Arial"/>
          <w:b w:val="0"/>
          <w:bCs w:val="0"/>
        </w:rPr>
        <w:t>Managing Entity</w:t>
      </w:r>
      <w:r w:rsidRPr="00086895">
        <w:rPr>
          <w:rFonts w:cs="Arial"/>
          <w:b w:val="0"/>
          <w:bCs w:val="0"/>
        </w:rPr>
        <w:t xml:space="preserve"> may develop a detailed budget to be submitted annually with the grant budget for SAMHSA approval. </w:t>
      </w:r>
    </w:p>
    <w:p w14:paraId="7205AF29" w14:textId="3C75EE6E" w:rsidR="00F337F6" w:rsidRPr="00F337F6" w:rsidRDefault="00EE2AB9" w:rsidP="00642279">
      <w:pPr>
        <w:pStyle w:val="Heading1"/>
        <w:numPr>
          <w:ilvl w:val="1"/>
          <w:numId w:val="4"/>
        </w:numPr>
        <w:tabs>
          <w:tab w:val="left" w:pos="990"/>
        </w:tabs>
        <w:spacing w:before="120" w:after="120"/>
        <w:ind w:left="540" w:firstLine="0"/>
      </w:pPr>
      <w:r w:rsidRPr="00F337F6">
        <w:t>Conferences</w:t>
      </w:r>
    </w:p>
    <w:p w14:paraId="375AC0CE" w14:textId="5E0146CB"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Conference registration fees are not allowable to sub-grantees unless the expense has been detailed in the budget justification narrative and approved by SAMHSA and the Department.   </w:t>
      </w:r>
    </w:p>
    <w:p w14:paraId="3C926BBB" w14:textId="1348D219" w:rsidR="00F337F6" w:rsidRPr="00F337F6" w:rsidRDefault="00EE2AB9" w:rsidP="00642279">
      <w:pPr>
        <w:pStyle w:val="Heading1"/>
        <w:keepNext/>
        <w:numPr>
          <w:ilvl w:val="1"/>
          <w:numId w:val="4"/>
        </w:numPr>
        <w:tabs>
          <w:tab w:val="left" w:pos="990"/>
        </w:tabs>
        <w:spacing w:before="120" w:after="120"/>
        <w:ind w:left="547" w:firstLine="0"/>
      </w:pPr>
      <w:r w:rsidRPr="00F337F6">
        <w:t>Promotional items</w:t>
      </w:r>
    </w:p>
    <w:p w14:paraId="3587DF98" w14:textId="40D2AFB6" w:rsidR="00EE2AB9" w:rsidRPr="00EE2AB9" w:rsidRDefault="00EE2AB9" w:rsidP="00642279">
      <w:pPr>
        <w:pStyle w:val="Heading1"/>
        <w:spacing w:before="120" w:after="120"/>
        <w:ind w:left="540" w:firstLine="0"/>
        <w:jc w:val="both"/>
        <w:rPr>
          <w:rFonts w:cs="Arial"/>
          <w:b w:val="0"/>
          <w:bCs w:val="0"/>
          <w:color w:val="000000" w:themeColor="text1"/>
        </w:rPr>
      </w:pPr>
      <w:r w:rsidRPr="00086895">
        <w:rPr>
          <w:rFonts w:cs="Arial"/>
          <w:b w:val="0"/>
          <w:bCs w:val="0"/>
        </w:rPr>
        <w:t xml:space="preserve">SAMHSA grant funds may not be used for Promotional Items. Promotional items include but are not limited to </w:t>
      </w:r>
      <w:r w:rsidRPr="00086895">
        <w:rPr>
          <w:rFonts w:cs="Arial"/>
          <w:b w:val="0"/>
          <w:bCs w:val="0"/>
        </w:rPr>
        <w:lastRenderedPageBreak/>
        <w:t>clothing and commemorative items such as pens, mugs</w:t>
      </w:r>
      <w:r w:rsidR="00D92485">
        <w:rPr>
          <w:rFonts w:cs="Arial"/>
          <w:b w:val="0"/>
          <w:bCs w:val="0"/>
        </w:rPr>
        <w:t xml:space="preserve">, </w:t>
      </w:r>
      <w:r w:rsidRPr="00086895">
        <w:rPr>
          <w:rFonts w:cs="Arial"/>
          <w:b w:val="0"/>
          <w:bCs w:val="0"/>
        </w:rPr>
        <w:t>cups, folders</w:t>
      </w:r>
      <w:r w:rsidR="00D92485">
        <w:rPr>
          <w:rFonts w:cs="Arial"/>
          <w:b w:val="0"/>
          <w:bCs w:val="0"/>
        </w:rPr>
        <w:t xml:space="preserve">, </w:t>
      </w:r>
      <w:r w:rsidRPr="00086895">
        <w:rPr>
          <w:rFonts w:cs="Arial"/>
          <w:b w:val="0"/>
          <w:bCs w:val="0"/>
        </w:rPr>
        <w:t xml:space="preserve">folios, lanyards, and conference bags. For additional information see, HHS Policy on the </w:t>
      </w:r>
      <w:hyperlink r:id="rId16" w:history="1">
        <w:r w:rsidRPr="00EE2AB9">
          <w:rPr>
            <w:rStyle w:val="Hyperlink"/>
            <w:rFonts w:cs="Arial"/>
            <w:b w:val="0"/>
            <w:bCs w:val="0"/>
            <w:color w:val="2F5496" w:themeColor="accent1" w:themeShade="BF"/>
          </w:rPr>
          <w:t>Use of Appropriated Funds for Promotional Items</w:t>
        </w:r>
      </w:hyperlink>
      <w:r w:rsidRPr="00EE2AB9">
        <w:rPr>
          <w:rFonts w:cs="Arial"/>
          <w:b w:val="0"/>
          <w:bCs w:val="0"/>
          <w:color w:val="000000" w:themeColor="text1"/>
        </w:rPr>
        <w:t>.</w:t>
      </w:r>
    </w:p>
    <w:p w14:paraId="1755D2DA" w14:textId="77777777" w:rsidR="00F337F6" w:rsidRPr="00F337F6" w:rsidRDefault="00EE2AB9" w:rsidP="00642279">
      <w:pPr>
        <w:pStyle w:val="Heading1"/>
        <w:keepNext/>
        <w:numPr>
          <w:ilvl w:val="1"/>
          <w:numId w:val="4"/>
        </w:numPr>
        <w:tabs>
          <w:tab w:val="left" w:pos="990"/>
        </w:tabs>
        <w:spacing w:before="120" w:after="120"/>
        <w:ind w:left="547" w:firstLine="0"/>
      </w:pPr>
      <w:r w:rsidRPr="00F337F6">
        <w:t>Comingling of grant funds</w:t>
      </w:r>
    </w:p>
    <w:p w14:paraId="7E2E6DCF" w14:textId="6F986BB1" w:rsidR="00EE2AB9" w:rsidRPr="00086895" w:rsidRDefault="00EE2AB9" w:rsidP="00642279">
      <w:pPr>
        <w:pStyle w:val="Heading1"/>
        <w:spacing w:before="120" w:after="120"/>
        <w:ind w:left="540" w:firstLine="0"/>
        <w:jc w:val="both"/>
        <w:rPr>
          <w:rFonts w:cs="Arial"/>
          <w:b w:val="0"/>
          <w:bCs w:val="0"/>
        </w:rPr>
      </w:pPr>
      <w:r w:rsidRPr="00086895">
        <w:rPr>
          <w:rFonts w:cs="Arial"/>
          <w:b w:val="0"/>
          <w:bCs w:val="0"/>
        </w:rPr>
        <w:t xml:space="preserve">Per SAMHSA’s Award </w:t>
      </w:r>
      <w:hyperlink r:id="rId17" w:history="1">
        <w:r w:rsidRPr="00EE2AB9">
          <w:rPr>
            <w:rStyle w:val="Hyperlink"/>
            <w:rFonts w:cs="Arial"/>
            <w:b w:val="0"/>
            <w:bCs w:val="0"/>
            <w:color w:val="2F5496" w:themeColor="accent1" w:themeShade="BF"/>
          </w:rPr>
          <w:t>Standard Terms and Conditions</w:t>
        </w:r>
      </w:hyperlink>
      <w:r w:rsidRPr="00EE2AB9">
        <w:rPr>
          <w:rFonts w:cs="Arial"/>
          <w:b w:val="0"/>
          <w:bCs w:val="0"/>
          <w:color w:val="000000" w:themeColor="text1"/>
        </w:rPr>
        <w:t xml:space="preserve">, </w:t>
      </w:r>
      <w:r w:rsidRPr="00086895">
        <w:rPr>
          <w:rFonts w:cs="Arial"/>
          <w:b w:val="0"/>
          <w:bCs w:val="0"/>
        </w:rPr>
        <w:t>SAMHSA</w:t>
      </w:r>
      <w:r w:rsidRPr="00086895">
        <w:rPr>
          <w:rFonts w:cs="Arial"/>
          <w:b w:val="0"/>
          <w:bCs w:val="0"/>
          <w:spacing w:val="-14"/>
        </w:rPr>
        <w:t xml:space="preserve"> </w:t>
      </w:r>
      <w:r w:rsidRPr="00086895">
        <w:rPr>
          <w:rFonts w:cs="Arial"/>
          <w:b w:val="0"/>
          <w:bCs w:val="0"/>
        </w:rPr>
        <w:t>funds</w:t>
      </w:r>
      <w:r w:rsidRPr="00086895">
        <w:rPr>
          <w:rFonts w:cs="Arial"/>
          <w:b w:val="0"/>
          <w:bCs w:val="0"/>
          <w:spacing w:val="-17"/>
        </w:rPr>
        <w:t xml:space="preserve"> </w:t>
      </w:r>
      <w:r w:rsidRPr="00086895">
        <w:rPr>
          <w:rFonts w:cs="Arial"/>
          <w:b w:val="0"/>
          <w:bCs w:val="0"/>
        </w:rPr>
        <w:t>must</w:t>
      </w:r>
      <w:r w:rsidRPr="00086895">
        <w:rPr>
          <w:rFonts w:cs="Arial"/>
          <w:b w:val="0"/>
          <w:bCs w:val="0"/>
          <w:spacing w:val="-1"/>
        </w:rPr>
        <w:t xml:space="preserve"> </w:t>
      </w:r>
      <w:r w:rsidRPr="00086895">
        <w:rPr>
          <w:rFonts w:cs="Arial"/>
          <w:b w:val="0"/>
          <w:bCs w:val="0"/>
        </w:rPr>
        <w:t>retain their award-specific identity</w:t>
      </w:r>
      <w:r w:rsidRPr="00086895">
        <w:rPr>
          <w:rFonts w:cs="Arial"/>
          <w:b w:val="0"/>
          <w:bCs w:val="0"/>
          <w:spacing w:val="21"/>
        </w:rPr>
        <w:t xml:space="preserve"> </w:t>
      </w:r>
      <w:r w:rsidRPr="00086895">
        <w:rPr>
          <w:rFonts w:cs="Arial"/>
          <w:b w:val="0"/>
          <w:bCs w:val="0"/>
        </w:rPr>
        <w:t>−</w:t>
      </w:r>
      <w:r w:rsidRPr="00086895">
        <w:rPr>
          <w:rFonts w:cs="Arial"/>
          <w:b w:val="0"/>
          <w:bCs w:val="0"/>
          <w:spacing w:val="-9"/>
        </w:rPr>
        <w:t xml:space="preserve"> </w:t>
      </w:r>
      <w:r w:rsidRPr="00086895">
        <w:rPr>
          <w:rFonts w:cs="Arial"/>
          <w:b w:val="0"/>
          <w:bCs w:val="0"/>
        </w:rPr>
        <w:t>they</w:t>
      </w:r>
      <w:r w:rsidRPr="00086895">
        <w:rPr>
          <w:rFonts w:cs="Arial"/>
          <w:b w:val="0"/>
          <w:bCs w:val="0"/>
          <w:spacing w:val="-5"/>
        </w:rPr>
        <w:t xml:space="preserve"> </w:t>
      </w:r>
      <w:r w:rsidRPr="00086895">
        <w:rPr>
          <w:rFonts w:cs="Arial"/>
          <w:b w:val="0"/>
          <w:bCs w:val="0"/>
        </w:rPr>
        <w:t>may</w:t>
      </w:r>
      <w:r w:rsidRPr="00086895">
        <w:rPr>
          <w:rFonts w:cs="Arial"/>
          <w:b w:val="0"/>
          <w:bCs w:val="0"/>
          <w:spacing w:val="-5"/>
        </w:rPr>
        <w:t xml:space="preserve"> </w:t>
      </w:r>
      <w:r w:rsidRPr="00086895">
        <w:rPr>
          <w:rFonts w:cs="Arial"/>
          <w:b w:val="0"/>
          <w:bCs w:val="0"/>
        </w:rPr>
        <w:t>not</w:t>
      </w:r>
      <w:r w:rsidRPr="00086895">
        <w:rPr>
          <w:rFonts w:cs="Arial"/>
          <w:b w:val="0"/>
          <w:bCs w:val="0"/>
          <w:spacing w:val="-1"/>
        </w:rPr>
        <w:t xml:space="preserve"> </w:t>
      </w:r>
      <w:r w:rsidRPr="00086895">
        <w:rPr>
          <w:rFonts w:cs="Arial"/>
          <w:b w:val="0"/>
          <w:bCs w:val="0"/>
        </w:rPr>
        <w:t>be</w:t>
      </w:r>
      <w:r w:rsidRPr="00086895">
        <w:rPr>
          <w:rFonts w:cs="Arial"/>
          <w:b w:val="0"/>
          <w:bCs w:val="0"/>
          <w:spacing w:val="-4"/>
        </w:rPr>
        <w:t xml:space="preserve"> </w:t>
      </w:r>
      <w:r w:rsidRPr="00086895">
        <w:rPr>
          <w:rFonts w:cs="Arial"/>
          <w:b w:val="0"/>
          <w:bCs w:val="0"/>
        </w:rPr>
        <w:t>commingled with</w:t>
      </w:r>
      <w:r w:rsidRPr="00086895">
        <w:rPr>
          <w:rFonts w:cs="Arial"/>
          <w:b w:val="0"/>
          <w:bCs w:val="0"/>
          <w:spacing w:val="-17"/>
        </w:rPr>
        <w:t xml:space="preserve"> </w:t>
      </w:r>
      <w:r w:rsidRPr="00086895">
        <w:rPr>
          <w:rFonts w:cs="Arial"/>
          <w:b w:val="0"/>
          <w:bCs w:val="0"/>
        </w:rPr>
        <w:t>state</w:t>
      </w:r>
      <w:r w:rsidRPr="00086895">
        <w:rPr>
          <w:rFonts w:cs="Arial"/>
          <w:b w:val="0"/>
          <w:bCs w:val="0"/>
          <w:spacing w:val="-1"/>
        </w:rPr>
        <w:t xml:space="preserve"> </w:t>
      </w:r>
      <w:r w:rsidRPr="00086895">
        <w:rPr>
          <w:rFonts w:cs="Arial"/>
          <w:b w:val="0"/>
          <w:bCs w:val="0"/>
        </w:rPr>
        <w:t>funds</w:t>
      </w:r>
      <w:r w:rsidRPr="00086895">
        <w:rPr>
          <w:rFonts w:cs="Arial"/>
          <w:b w:val="0"/>
          <w:bCs w:val="0"/>
          <w:spacing w:val="-17"/>
        </w:rPr>
        <w:t xml:space="preserve"> </w:t>
      </w:r>
      <w:r w:rsidRPr="00086895">
        <w:rPr>
          <w:rFonts w:cs="Arial"/>
          <w:b w:val="0"/>
          <w:bCs w:val="0"/>
        </w:rPr>
        <w:t>or</w:t>
      </w:r>
      <w:r w:rsidRPr="00086895">
        <w:rPr>
          <w:rFonts w:cs="Arial"/>
          <w:b w:val="0"/>
          <w:bCs w:val="0"/>
          <w:spacing w:val="-4"/>
        </w:rPr>
        <w:t xml:space="preserve"> </w:t>
      </w:r>
      <w:r w:rsidRPr="00086895">
        <w:rPr>
          <w:rFonts w:cs="Arial"/>
          <w:b w:val="0"/>
          <w:bCs w:val="0"/>
        </w:rPr>
        <w:t>other</w:t>
      </w:r>
      <w:r w:rsidRPr="00086895">
        <w:rPr>
          <w:rFonts w:cs="Arial"/>
          <w:b w:val="0"/>
          <w:bCs w:val="0"/>
          <w:spacing w:val="-7"/>
        </w:rPr>
        <w:t xml:space="preserve"> </w:t>
      </w:r>
      <w:r w:rsidRPr="00086895">
        <w:rPr>
          <w:rFonts w:cs="Arial"/>
          <w:b w:val="0"/>
          <w:bCs w:val="0"/>
        </w:rPr>
        <w:t>federal</w:t>
      </w:r>
      <w:r w:rsidRPr="00086895">
        <w:rPr>
          <w:rFonts w:cs="Arial"/>
          <w:b w:val="0"/>
          <w:bCs w:val="0"/>
          <w:spacing w:val="-11"/>
        </w:rPr>
        <w:t xml:space="preserve"> </w:t>
      </w:r>
      <w:r w:rsidRPr="00086895">
        <w:rPr>
          <w:rFonts w:cs="Arial"/>
          <w:b w:val="0"/>
          <w:bCs w:val="0"/>
        </w:rPr>
        <w:t>funds.</w:t>
      </w:r>
      <w:r w:rsidRPr="00086895">
        <w:rPr>
          <w:rFonts w:cs="Arial"/>
          <w:b w:val="0"/>
          <w:bCs w:val="0"/>
          <w:spacing w:val="-9"/>
        </w:rPr>
        <w:t xml:space="preserve"> </w:t>
      </w:r>
      <w:r w:rsidRPr="00086895">
        <w:rPr>
          <w:rFonts w:cs="Arial"/>
          <w:b w:val="0"/>
          <w:bCs w:val="0"/>
        </w:rPr>
        <w:t>“Commingling funds”</w:t>
      </w:r>
      <w:r w:rsidRPr="00086895">
        <w:rPr>
          <w:rFonts w:cs="Arial"/>
          <w:b w:val="0"/>
          <w:bCs w:val="0"/>
          <w:spacing w:val="-7"/>
        </w:rPr>
        <w:t xml:space="preserve"> </w:t>
      </w:r>
      <w:r w:rsidRPr="00086895">
        <w:rPr>
          <w:rFonts w:cs="Arial"/>
          <w:b w:val="0"/>
          <w:bCs w:val="0"/>
        </w:rPr>
        <w:t>typically</w:t>
      </w:r>
      <w:r w:rsidRPr="00086895">
        <w:rPr>
          <w:rFonts w:cs="Arial"/>
          <w:b w:val="0"/>
          <w:bCs w:val="0"/>
          <w:spacing w:val="-2"/>
        </w:rPr>
        <w:t xml:space="preserve"> </w:t>
      </w:r>
      <w:r w:rsidRPr="00086895">
        <w:rPr>
          <w:rFonts w:cs="Arial"/>
          <w:b w:val="0"/>
          <w:bCs w:val="0"/>
        </w:rPr>
        <w:t>means</w:t>
      </w:r>
      <w:r w:rsidRPr="00086895">
        <w:rPr>
          <w:rFonts w:cs="Arial"/>
          <w:b w:val="0"/>
          <w:bCs w:val="0"/>
          <w:spacing w:val="-13"/>
        </w:rPr>
        <w:t xml:space="preserve"> </w:t>
      </w:r>
      <w:r w:rsidRPr="00086895">
        <w:rPr>
          <w:rFonts w:cs="Arial"/>
          <w:b w:val="0"/>
          <w:bCs w:val="0"/>
        </w:rPr>
        <w:t>depositing or recording funds in a</w:t>
      </w:r>
      <w:r w:rsidRPr="00086895">
        <w:rPr>
          <w:rFonts w:cs="Arial"/>
          <w:b w:val="0"/>
          <w:bCs w:val="0"/>
          <w:spacing w:val="-11"/>
        </w:rPr>
        <w:t xml:space="preserve"> </w:t>
      </w:r>
      <w:r w:rsidRPr="00086895">
        <w:rPr>
          <w:rFonts w:cs="Arial"/>
          <w:b w:val="0"/>
          <w:bCs w:val="0"/>
        </w:rPr>
        <w:t>general</w:t>
      </w:r>
      <w:r w:rsidRPr="00086895">
        <w:rPr>
          <w:rFonts w:cs="Arial"/>
          <w:b w:val="0"/>
          <w:bCs w:val="0"/>
          <w:spacing w:val="36"/>
        </w:rPr>
        <w:t xml:space="preserve"> </w:t>
      </w:r>
      <w:r w:rsidRPr="00086895">
        <w:rPr>
          <w:rFonts w:cs="Arial"/>
          <w:b w:val="0"/>
          <w:bCs w:val="0"/>
        </w:rPr>
        <w:t>account</w:t>
      </w:r>
      <w:r w:rsidRPr="00086895">
        <w:rPr>
          <w:rFonts w:cs="Arial"/>
          <w:b w:val="0"/>
          <w:bCs w:val="0"/>
          <w:spacing w:val="-8"/>
        </w:rPr>
        <w:t xml:space="preserve"> </w:t>
      </w:r>
      <w:r w:rsidRPr="00086895">
        <w:rPr>
          <w:rFonts w:cs="Arial"/>
          <w:b w:val="0"/>
          <w:bCs w:val="0"/>
        </w:rPr>
        <w:t>without the ability</w:t>
      </w:r>
      <w:r w:rsidRPr="00086895">
        <w:rPr>
          <w:rFonts w:cs="Arial"/>
          <w:b w:val="0"/>
          <w:bCs w:val="0"/>
          <w:spacing w:val="33"/>
        </w:rPr>
        <w:t xml:space="preserve"> </w:t>
      </w:r>
      <w:r w:rsidRPr="00086895">
        <w:rPr>
          <w:rFonts w:cs="Arial"/>
          <w:b w:val="0"/>
          <w:bCs w:val="0"/>
        </w:rPr>
        <w:t>to</w:t>
      </w:r>
      <w:r w:rsidRPr="00086895">
        <w:rPr>
          <w:rFonts w:cs="Arial"/>
          <w:b w:val="0"/>
          <w:bCs w:val="0"/>
          <w:spacing w:val="-11"/>
        </w:rPr>
        <w:t xml:space="preserve"> </w:t>
      </w:r>
      <w:r w:rsidRPr="00086895">
        <w:rPr>
          <w:rFonts w:cs="Arial"/>
          <w:b w:val="0"/>
          <w:bCs w:val="0"/>
        </w:rPr>
        <w:t>identify each specific source of funds for</w:t>
      </w:r>
      <w:r w:rsidRPr="00086895">
        <w:rPr>
          <w:rFonts w:cs="Arial"/>
          <w:b w:val="0"/>
          <w:bCs w:val="0"/>
          <w:spacing w:val="-19"/>
        </w:rPr>
        <w:t xml:space="preserve"> </w:t>
      </w:r>
      <w:r w:rsidRPr="00086895">
        <w:rPr>
          <w:rFonts w:cs="Arial"/>
          <w:b w:val="0"/>
          <w:bCs w:val="0"/>
        </w:rPr>
        <w:t>any expenditure</w:t>
      </w:r>
      <w:bookmarkEnd w:id="1"/>
      <w:r w:rsidRPr="00086895">
        <w:rPr>
          <w:rFonts w:cs="Arial"/>
          <w:b w:val="0"/>
          <w:bCs w:val="0"/>
        </w:rPr>
        <w:t>.</w:t>
      </w:r>
    </w:p>
    <w:p w14:paraId="12657DFA" w14:textId="7D59D7BC" w:rsidR="0084194C" w:rsidRDefault="0084194C" w:rsidP="00642279">
      <w:pPr>
        <w:pStyle w:val="Heading1"/>
        <w:numPr>
          <w:ilvl w:val="0"/>
          <w:numId w:val="4"/>
        </w:numPr>
        <w:tabs>
          <w:tab w:val="left" w:pos="501"/>
        </w:tabs>
        <w:spacing w:before="120" w:after="120"/>
        <w:ind w:hanging="361"/>
      </w:pPr>
      <w:r>
        <w:t xml:space="preserve">Required Reporting </w:t>
      </w:r>
    </w:p>
    <w:p w14:paraId="7AB6519C" w14:textId="11F46ACB" w:rsidR="004632A7" w:rsidRPr="00086895" w:rsidRDefault="004632A7" w:rsidP="00642279">
      <w:pPr>
        <w:pStyle w:val="Heading1"/>
        <w:tabs>
          <w:tab w:val="left" w:pos="501"/>
        </w:tabs>
        <w:spacing w:before="120" w:after="120"/>
        <w:ind w:left="139" w:firstLine="0"/>
        <w:rPr>
          <w:b w:val="0"/>
          <w:bCs w:val="0"/>
        </w:rPr>
      </w:pPr>
      <w:r w:rsidRPr="00086895">
        <w:rPr>
          <w:b w:val="0"/>
          <w:bCs w:val="0"/>
        </w:rPr>
        <w:t xml:space="preserve">In addition to the service data reported in accordance with DCF Pamphlet 155-2 the Managing Entity shall submit </w:t>
      </w:r>
      <w:r w:rsidR="00315219" w:rsidRPr="00642279">
        <w:t>Template 34 – State Opioid Response Report</w:t>
      </w:r>
      <w:r w:rsidR="00315219">
        <w:rPr>
          <w:b w:val="0"/>
          <w:bCs w:val="0"/>
        </w:rPr>
        <w:t xml:space="preserve"> no later than the 18</w:t>
      </w:r>
      <w:r w:rsidR="00315219" w:rsidRPr="00642279">
        <w:rPr>
          <w:b w:val="0"/>
          <w:bCs w:val="0"/>
          <w:vertAlign w:val="superscript"/>
        </w:rPr>
        <w:t>th</w:t>
      </w:r>
      <w:r w:rsidR="00315219">
        <w:rPr>
          <w:b w:val="0"/>
          <w:bCs w:val="0"/>
        </w:rPr>
        <w:t xml:space="preserve"> of each month.</w:t>
      </w:r>
    </w:p>
    <w:p w14:paraId="5D6A9186" w14:textId="1AE1A2D8" w:rsidR="0084194C" w:rsidRDefault="00326F29" w:rsidP="00642279">
      <w:pPr>
        <w:pStyle w:val="Heading1"/>
        <w:numPr>
          <w:ilvl w:val="0"/>
          <w:numId w:val="4"/>
        </w:numPr>
        <w:tabs>
          <w:tab w:val="left" w:pos="501"/>
        </w:tabs>
        <w:spacing w:before="120" w:after="120"/>
      </w:pPr>
      <w:r>
        <w:t xml:space="preserve">Grant Fiscal Year </w:t>
      </w:r>
    </w:p>
    <w:p w14:paraId="5D3109EA" w14:textId="4DEB8AF3" w:rsidR="00326F29" w:rsidRPr="00326F29" w:rsidRDefault="00326F29" w:rsidP="00642279">
      <w:pPr>
        <w:pStyle w:val="Heading1"/>
        <w:tabs>
          <w:tab w:val="left" w:pos="501"/>
        </w:tabs>
        <w:spacing w:before="120" w:after="120"/>
        <w:ind w:firstLine="0"/>
        <w:rPr>
          <w:b w:val="0"/>
          <w:bCs w:val="0"/>
        </w:rPr>
      </w:pPr>
      <w:r w:rsidRPr="00326F29">
        <w:rPr>
          <w:b w:val="0"/>
          <w:bCs w:val="0"/>
        </w:rPr>
        <w:t>The SOR Grant fiscal year is September 30</w:t>
      </w:r>
      <w:r w:rsidRPr="00326F29">
        <w:rPr>
          <w:b w:val="0"/>
          <w:bCs w:val="0"/>
          <w:vertAlign w:val="superscript"/>
        </w:rPr>
        <w:t>th</w:t>
      </w:r>
      <w:r w:rsidRPr="00326F29">
        <w:rPr>
          <w:b w:val="0"/>
          <w:bCs w:val="0"/>
        </w:rPr>
        <w:t xml:space="preserve"> through September 29. All invoices for services rendered during the grant fiscal year should be submitted on or before November 30.  </w:t>
      </w:r>
    </w:p>
    <w:sectPr w:rsidR="00326F29" w:rsidRPr="00326F29" w:rsidSect="0064227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6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F80E" w14:textId="77777777" w:rsidR="00F12B4C" w:rsidRDefault="00F12B4C">
      <w:r>
        <w:separator/>
      </w:r>
    </w:p>
  </w:endnote>
  <w:endnote w:type="continuationSeparator" w:id="0">
    <w:p w14:paraId="2CEA0D7F" w14:textId="77777777" w:rsidR="00F12B4C" w:rsidRDefault="00F1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389C" w14:textId="77777777" w:rsidR="00215414" w:rsidRDefault="0021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ED56" w14:textId="52D22039" w:rsidR="00241ED0" w:rsidRPr="00642279" w:rsidRDefault="00315219" w:rsidP="00642279">
    <w:pPr>
      <w:widowControl/>
      <w:tabs>
        <w:tab w:val="center" w:pos="4320"/>
        <w:tab w:val="right" w:pos="8640"/>
      </w:tabs>
      <w:autoSpaceDE/>
      <w:autoSpaceDN/>
      <w:jc w:val="center"/>
      <w:rPr>
        <w:rFonts w:eastAsia="Times New Roman" w:cs="Times New Roman"/>
      </w:rPr>
    </w:pPr>
    <w:r w:rsidRPr="008B1195">
      <w:rPr>
        <w:rFonts w:eastAsia="Times New Roman" w:cs="Times New Roman"/>
      </w:rPr>
      <w:fldChar w:fldCharType="begin"/>
    </w:r>
    <w:r w:rsidRPr="008B1195">
      <w:rPr>
        <w:rFonts w:eastAsia="Times New Roman" w:cs="Times New Roman"/>
      </w:rPr>
      <w:instrText xml:space="preserve"> PAGE   \* MERGEFORMAT </w:instrText>
    </w:r>
    <w:r w:rsidRPr="008B1195">
      <w:rPr>
        <w:rFonts w:eastAsia="Times New Roman" w:cs="Times New Roman"/>
      </w:rPr>
      <w:fldChar w:fldCharType="separate"/>
    </w:r>
    <w:r>
      <w:rPr>
        <w:rFonts w:eastAsia="Times New Roman" w:cs="Times New Roman"/>
      </w:rPr>
      <w:t>1</w:t>
    </w:r>
    <w:r w:rsidRPr="008B1195">
      <w:rPr>
        <w:rFonts w:eastAsia="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746394"/>
  <w:p w14:paraId="29CC1F21" w14:textId="77777777" w:rsidR="008B1195" w:rsidRPr="008B1195" w:rsidRDefault="008B1195" w:rsidP="008B1195">
    <w:pPr>
      <w:widowControl/>
      <w:tabs>
        <w:tab w:val="center" w:pos="4320"/>
        <w:tab w:val="right" w:pos="8640"/>
      </w:tabs>
      <w:autoSpaceDE/>
      <w:autoSpaceDN/>
      <w:jc w:val="center"/>
      <w:rPr>
        <w:rFonts w:eastAsia="Times New Roman" w:cs="Times New Roman"/>
      </w:rPr>
    </w:pPr>
    <w:r w:rsidRPr="008B1195">
      <w:rPr>
        <w:rFonts w:eastAsia="Times New Roman" w:cs="Times New Roman"/>
      </w:rPr>
      <w:fldChar w:fldCharType="begin"/>
    </w:r>
    <w:r w:rsidRPr="008B1195">
      <w:rPr>
        <w:rFonts w:eastAsia="Times New Roman" w:cs="Times New Roman"/>
      </w:rPr>
      <w:instrText xml:space="preserve"> PAGE   \* MERGEFORMAT </w:instrText>
    </w:r>
    <w:r w:rsidRPr="008B1195">
      <w:rPr>
        <w:rFonts w:eastAsia="Times New Roman" w:cs="Times New Roman"/>
      </w:rPr>
      <w:fldChar w:fldCharType="separate"/>
    </w:r>
    <w:r w:rsidRPr="008B1195">
      <w:rPr>
        <w:rFonts w:ascii="Calibri" w:eastAsia="Times New Roman" w:hAnsi="Calibri" w:cs="Times New Roman"/>
      </w:rPr>
      <w:t>1</w:t>
    </w:r>
    <w:r w:rsidRPr="008B1195">
      <w:rPr>
        <w:rFonts w:eastAsia="Times New Roman" w:cs="Times New Roman"/>
      </w:rPr>
      <w:fldChar w:fldCharType="end"/>
    </w:r>
  </w:p>
  <w:bookmarkEnd w:id="2"/>
  <w:p w14:paraId="64AB8471" w14:textId="7CBA2A64" w:rsidR="008B1195" w:rsidRPr="00642279" w:rsidRDefault="008B1195" w:rsidP="00642279">
    <w:pPr>
      <w:widowControl/>
      <w:tabs>
        <w:tab w:val="center" w:pos="4320"/>
        <w:tab w:val="right" w:pos="8640"/>
      </w:tabs>
      <w:autoSpaceDE/>
      <w:autoSpaceDN/>
      <w:jc w:val="right"/>
      <w:rPr>
        <w:rFonts w:eastAsia="Times New Roman" w:cs="Times New Roman"/>
      </w:rPr>
    </w:pPr>
    <w:r w:rsidRPr="008B1195">
      <w:rPr>
        <w:rFonts w:eastAsia="Times New Roman" w:cs="Times New Roman"/>
      </w:rPr>
      <w:t xml:space="preserve">Effective:  </w:t>
    </w:r>
    <w:r>
      <w:rPr>
        <w:rFonts w:eastAsia="Times New Roman" w:cs="Times New Roman"/>
      </w:rPr>
      <w:t>November</w:t>
    </w:r>
    <w:r w:rsidRPr="008B1195">
      <w:rPr>
        <w:rFonts w:eastAsia="Times New Roman" w:cs="Times New Roman"/>
      </w:rPr>
      <w:t xml:space="preserve">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D19D" w14:textId="77777777" w:rsidR="00F12B4C" w:rsidRDefault="00F12B4C">
      <w:r>
        <w:separator/>
      </w:r>
    </w:p>
  </w:footnote>
  <w:footnote w:type="continuationSeparator" w:id="0">
    <w:p w14:paraId="5C52E1BC" w14:textId="77777777" w:rsidR="00F12B4C" w:rsidRDefault="00F1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C6F" w14:textId="77777777" w:rsidR="00215414" w:rsidRDefault="00215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40CD" w14:textId="461FB099" w:rsidR="00300A06" w:rsidRDefault="00300A06" w:rsidP="00642279">
    <w:pPr>
      <w:spacing w:before="228"/>
      <w:ind w:left="2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986C" w14:textId="77777777" w:rsidR="008B1195" w:rsidRDefault="008B1195" w:rsidP="008B1195">
    <w:pPr>
      <w:spacing w:before="228"/>
      <w:ind w:left="28"/>
      <w:rPr>
        <w:sz w:val="24"/>
      </w:rPr>
    </w:pPr>
    <w:r w:rsidRPr="008B1195">
      <w:rPr>
        <w:rFonts w:eastAsia="Times New Roman" w:cs="Arial"/>
        <w:b/>
        <w:bCs/>
        <w:noProof/>
        <w:sz w:val="24"/>
        <w:szCs w:val="24"/>
      </w:rPr>
      <w:drawing>
        <wp:anchor distT="0" distB="0" distL="114300" distR="114300" simplePos="0" relativeHeight="251657216" behindDoc="1" locked="0" layoutInCell="1" allowOverlap="1" wp14:anchorId="2FB616F3" wp14:editId="779B32AE">
          <wp:simplePos x="0" y="0"/>
          <wp:positionH relativeFrom="margin">
            <wp:align>right</wp:align>
          </wp:positionH>
          <wp:positionV relativeFrom="paragraph">
            <wp:posOffset>-47625</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Program</w:t>
    </w:r>
    <w:r>
      <w:rPr>
        <w:spacing w:val="-3"/>
        <w:sz w:val="24"/>
      </w:rPr>
      <w:t xml:space="preserve"> </w:t>
    </w:r>
    <w:r>
      <w:rPr>
        <w:sz w:val="24"/>
      </w:rPr>
      <w:t>Guidance</w:t>
    </w:r>
    <w:r>
      <w:rPr>
        <w:spacing w:val="-3"/>
        <w:sz w:val="24"/>
      </w:rPr>
      <w:t xml:space="preserve"> </w:t>
    </w:r>
    <w:r>
      <w:rPr>
        <w:sz w:val="24"/>
      </w:rPr>
      <w:t>for</w:t>
    </w:r>
    <w:r>
      <w:rPr>
        <w:spacing w:val="-2"/>
        <w:sz w:val="24"/>
      </w:rPr>
      <w:t xml:space="preserve"> </w:t>
    </w:r>
    <w:r>
      <w:rPr>
        <w:sz w:val="24"/>
      </w:rPr>
      <w:t>Managing</w:t>
    </w:r>
    <w:r>
      <w:rPr>
        <w:spacing w:val="-4"/>
        <w:sz w:val="24"/>
      </w:rPr>
      <w:t xml:space="preserve"> </w:t>
    </w:r>
    <w:r>
      <w:rPr>
        <w:sz w:val="24"/>
      </w:rPr>
      <w:t>Entity</w:t>
    </w:r>
    <w:r>
      <w:rPr>
        <w:spacing w:val="-4"/>
        <w:sz w:val="24"/>
      </w:rPr>
      <w:t xml:space="preserve"> </w:t>
    </w:r>
    <w:r>
      <w:rPr>
        <w:spacing w:val="-2"/>
        <w:sz w:val="24"/>
      </w:rPr>
      <w:t>Contracts</w:t>
    </w:r>
  </w:p>
  <w:p w14:paraId="0CE61768" w14:textId="08467122" w:rsidR="008B1195" w:rsidRDefault="008B1195" w:rsidP="00642279">
    <w:pPr>
      <w:spacing w:before="228"/>
      <w:ind w:left="28"/>
    </w:pPr>
    <w:r>
      <w:rPr>
        <w:b/>
        <w:noProof/>
      </w:rPr>
      <mc:AlternateContent>
        <mc:Choice Requires="wps">
          <w:drawing>
            <wp:anchor distT="0" distB="0" distL="114300" distR="114300" simplePos="0" relativeHeight="251658240" behindDoc="0" locked="0" layoutInCell="1" allowOverlap="1" wp14:anchorId="17F42537" wp14:editId="0C4466F5">
              <wp:simplePos x="0" y="0"/>
              <wp:positionH relativeFrom="margin">
                <wp:align>left</wp:align>
              </wp:positionH>
              <wp:positionV relativeFrom="paragraph">
                <wp:posOffset>175895</wp:posOffset>
              </wp:positionV>
              <wp:extent cx="60388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388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B6052"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7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" strokecolor="windowText"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144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47138"/>
    <w:multiLevelType w:val="hybridMultilevel"/>
    <w:tmpl w:val="5FF6F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1D0B"/>
    <w:multiLevelType w:val="hybridMultilevel"/>
    <w:tmpl w:val="FC4235B6"/>
    <w:lvl w:ilvl="0" w:tplc="3A682DB4">
      <w:start w:val="1"/>
      <w:numFmt w:val="decimal"/>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DABA8CB8">
      <w:start w:val="1"/>
      <w:numFmt w:val="lowerLetter"/>
      <w:lvlText w:val="%4."/>
      <w:lvlJc w:val="left"/>
      <w:pPr>
        <w:ind w:left="2610" w:hanging="360"/>
      </w:pPr>
      <w:rPr>
        <w:rFonts w:ascii="Arial Narrow" w:eastAsia="Arial Narrow" w:hAnsi="Arial Narrow" w:cs="Arial Narrow"/>
        <w:b/>
        <w:bCs/>
      </w:rPr>
    </w:lvl>
    <w:lvl w:ilvl="4" w:tplc="6164AF74">
      <w:start w:val="1"/>
      <w:numFmt w:val="lowerLetter"/>
      <w:lvlText w:val="%5."/>
      <w:lvlJc w:val="left"/>
      <w:pPr>
        <w:ind w:left="2700" w:hanging="360"/>
      </w:pPr>
      <w:rPr>
        <w:b/>
        <w:bCs/>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44B1E"/>
    <w:multiLevelType w:val="hybridMultilevel"/>
    <w:tmpl w:val="CFD0D994"/>
    <w:lvl w:ilvl="0" w:tplc="A35A450A">
      <w:start w:val="1"/>
      <w:numFmt w:val="upperRoman"/>
      <w:lvlText w:val="%1."/>
      <w:lvlJc w:val="left"/>
      <w:pPr>
        <w:ind w:left="903" w:hanging="721"/>
      </w:pPr>
      <w:rPr>
        <w:rFonts w:ascii="Arial" w:eastAsia="Arial" w:hAnsi="Arial" w:cs="Arial" w:hint="default"/>
        <w:b/>
        <w:bCs/>
        <w:i w:val="0"/>
        <w:iCs w:val="0"/>
        <w:spacing w:val="0"/>
        <w:w w:val="100"/>
        <w:sz w:val="32"/>
        <w:szCs w:val="32"/>
        <w:lang w:val="en-US" w:eastAsia="en-US" w:bidi="ar-SA"/>
      </w:rPr>
    </w:lvl>
    <w:lvl w:ilvl="1" w:tplc="E0CCB838">
      <w:start w:val="1"/>
      <w:numFmt w:val="decimal"/>
      <w:lvlText w:val="%2."/>
      <w:lvlJc w:val="left"/>
      <w:pPr>
        <w:ind w:left="550" w:hanging="369"/>
      </w:pPr>
      <w:rPr>
        <w:rFonts w:hint="default"/>
        <w:spacing w:val="-6"/>
        <w:w w:val="100"/>
        <w:lang w:val="en-US" w:eastAsia="en-US" w:bidi="ar-SA"/>
      </w:rPr>
    </w:lvl>
    <w:lvl w:ilvl="2" w:tplc="B1F48020">
      <w:numFmt w:val="bullet"/>
      <w:lvlText w:val=""/>
      <w:lvlJc w:val="left"/>
      <w:pPr>
        <w:ind w:left="903" w:hanging="369"/>
      </w:pPr>
      <w:rPr>
        <w:rFonts w:ascii="Symbol" w:eastAsia="Symbol" w:hAnsi="Symbol" w:cs="Symbol" w:hint="default"/>
        <w:w w:val="100"/>
        <w:lang w:val="en-US" w:eastAsia="en-US" w:bidi="ar-SA"/>
      </w:rPr>
    </w:lvl>
    <w:lvl w:ilvl="3" w:tplc="04090001">
      <w:start w:val="1"/>
      <w:numFmt w:val="bullet"/>
      <w:lvlText w:val=""/>
      <w:lvlJc w:val="left"/>
      <w:pPr>
        <w:ind w:left="1089" w:hanging="369"/>
      </w:pPr>
      <w:rPr>
        <w:rFonts w:ascii="Symbol" w:hAnsi="Symbol" w:hint="default"/>
        <w:b w:val="0"/>
        <w:bCs w:val="0"/>
        <w:i w:val="0"/>
        <w:iCs w:val="0"/>
        <w:w w:val="100"/>
        <w:sz w:val="24"/>
        <w:szCs w:val="24"/>
        <w:lang w:val="en-US" w:eastAsia="en-US" w:bidi="ar-SA"/>
      </w:rPr>
    </w:lvl>
    <w:lvl w:ilvl="4" w:tplc="4D54F2BC">
      <w:numFmt w:val="bullet"/>
      <w:lvlText w:val=""/>
      <w:lvlJc w:val="left"/>
      <w:pPr>
        <w:ind w:left="1623" w:hanging="369"/>
      </w:pPr>
      <w:rPr>
        <w:rFonts w:ascii="Wingdings" w:eastAsia="Wingdings" w:hAnsi="Wingdings" w:cs="Wingdings" w:hint="default"/>
        <w:w w:val="100"/>
        <w:lang w:val="en-US" w:eastAsia="en-US" w:bidi="ar-SA"/>
      </w:rPr>
    </w:lvl>
    <w:lvl w:ilvl="5" w:tplc="9BF22EB2">
      <w:numFmt w:val="bullet"/>
      <w:lvlText w:val="•"/>
      <w:lvlJc w:val="left"/>
      <w:pPr>
        <w:ind w:left="3206" w:hanging="369"/>
      </w:pPr>
      <w:rPr>
        <w:rFonts w:hint="default"/>
        <w:lang w:val="en-US" w:eastAsia="en-US" w:bidi="ar-SA"/>
      </w:rPr>
    </w:lvl>
    <w:lvl w:ilvl="6" w:tplc="BE766C4A">
      <w:numFmt w:val="bullet"/>
      <w:lvlText w:val="•"/>
      <w:lvlJc w:val="left"/>
      <w:pPr>
        <w:ind w:left="4613" w:hanging="369"/>
      </w:pPr>
      <w:rPr>
        <w:rFonts w:hint="default"/>
        <w:lang w:val="en-US" w:eastAsia="en-US" w:bidi="ar-SA"/>
      </w:rPr>
    </w:lvl>
    <w:lvl w:ilvl="7" w:tplc="E14CDB18">
      <w:numFmt w:val="bullet"/>
      <w:lvlText w:val="•"/>
      <w:lvlJc w:val="left"/>
      <w:pPr>
        <w:ind w:left="6020" w:hanging="369"/>
      </w:pPr>
      <w:rPr>
        <w:rFonts w:hint="default"/>
        <w:lang w:val="en-US" w:eastAsia="en-US" w:bidi="ar-SA"/>
      </w:rPr>
    </w:lvl>
    <w:lvl w:ilvl="8" w:tplc="B2E0BB0E">
      <w:numFmt w:val="bullet"/>
      <w:lvlText w:val="•"/>
      <w:lvlJc w:val="left"/>
      <w:pPr>
        <w:ind w:left="7426" w:hanging="369"/>
      </w:pPr>
      <w:rPr>
        <w:rFonts w:hint="default"/>
        <w:lang w:val="en-US" w:eastAsia="en-US" w:bidi="ar-SA"/>
      </w:rPr>
    </w:lvl>
  </w:abstractNum>
  <w:abstractNum w:abstractNumId="4" w15:restartNumberingAfterBreak="0">
    <w:nsid w:val="10B052B2"/>
    <w:multiLevelType w:val="hybridMultilevel"/>
    <w:tmpl w:val="AAC84844"/>
    <w:lvl w:ilvl="0" w:tplc="04090019">
      <w:start w:val="1"/>
      <w:numFmt w:val="lowerLetter"/>
      <w:lvlText w:val="%1."/>
      <w:lvlJc w:val="left"/>
      <w:pPr>
        <w:ind w:left="720" w:hanging="360"/>
      </w:pPr>
    </w:lvl>
    <w:lvl w:ilvl="1" w:tplc="D7CEA0D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0F09"/>
    <w:multiLevelType w:val="hybridMultilevel"/>
    <w:tmpl w:val="AA003674"/>
    <w:lvl w:ilvl="0" w:tplc="4DF045D4">
      <w:start w:val="1"/>
      <w:numFmt w:val="upperLetter"/>
      <w:lvlText w:val="%1."/>
      <w:lvlJc w:val="left"/>
      <w:pPr>
        <w:ind w:left="1170" w:hanging="360"/>
      </w:pPr>
      <w:rPr>
        <w:b/>
        <w:bCs/>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1F637F7"/>
    <w:multiLevelType w:val="hybridMultilevel"/>
    <w:tmpl w:val="6AE449EA"/>
    <w:lvl w:ilvl="0" w:tplc="EC809892">
      <w:start w:val="1"/>
      <w:numFmt w:val="decimal"/>
      <w:lvlText w:val="%1."/>
      <w:lvlJc w:val="left"/>
      <w:pPr>
        <w:ind w:left="860" w:hanging="360"/>
      </w:pPr>
      <w:rPr>
        <w:rFonts w:ascii="Arial Narrow" w:eastAsia="Arial Narrow" w:hAnsi="Arial Narrow" w:cs="Arial Narrow" w:hint="default"/>
        <w:b/>
        <w:bCs/>
        <w:i w:val="0"/>
        <w:iCs w:val="0"/>
        <w:w w:val="100"/>
        <w:sz w:val="22"/>
        <w:szCs w:val="22"/>
        <w:lang w:val="en-US" w:eastAsia="en-US" w:bidi="ar-SA"/>
      </w:rPr>
    </w:lvl>
    <w:lvl w:ilvl="1" w:tplc="B3D225B8">
      <w:start w:val="1"/>
      <w:numFmt w:val="lowerLetter"/>
      <w:lvlText w:val="%2."/>
      <w:lvlJc w:val="left"/>
      <w:pPr>
        <w:ind w:left="1580" w:hanging="360"/>
      </w:pPr>
      <w:rPr>
        <w:rFonts w:ascii="Arial Narrow" w:eastAsia="Arial Narrow" w:hAnsi="Arial Narrow" w:cs="Arial Narrow" w:hint="default"/>
        <w:b/>
        <w:bCs/>
        <w:i w:val="0"/>
        <w:iCs w:val="0"/>
        <w:w w:val="100"/>
        <w:sz w:val="22"/>
        <w:szCs w:val="22"/>
        <w:lang w:val="en-US" w:eastAsia="en-US" w:bidi="ar-SA"/>
      </w:rPr>
    </w:lvl>
    <w:lvl w:ilvl="2" w:tplc="4816D4FA">
      <w:numFmt w:val="bullet"/>
      <w:lvlText w:val="•"/>
      <w:lvlJc w:val="left"/>
      <w:pPr>
        <w:ind w:left="2551" w:hanging="360"/>
      </w:pPr>
      <w:rPr>
        <w:rFonts w:hint="default"/>
        <w:lang w:val="en-US" w:eastAsia="en-US" w:bidi="ar-SA"/>
      </w:rPr>
    </w:lvl>
    <w:lvl w:ilvl="3" w:tplc="183AD300">
      <w:numFmt w:val="bullet"/>
      <w:lvlText w:val="•"/>
      <w:lvlJc w:val="left"/>
      <w:pPr>
        <w:ind w:left="3522" w:hanging="360"/>
      </w:pPr>
      <w:rPr>
        <w:rFonts w:hint="default"/>
        <w:lang w:val="en-US" w:eastAsia="en-US" w:bidi="ar-SA"/>
      </w:rPr>
    </w:lvl>
    <w:lvl w:ilvl="4" w:tplc="3252D572">
      <w:numFmt w:val="bullet"/>
      <w:lvlText w:val="•"/>
      <w:lvlJc w:val="left"/>
      <w:pPr>
        <w:ind w:left="4493" w:hanging="360"/>
      </w:pPr>
      <w:rPr>
        <w:rFonts w:hint="default"/>
        <w:lang w:val="en-US" w:eastAsia="en-US" w:bidi="ar-SA"/>
      </w:rPr>
    </w:lvl>
    <w:lvl w:ilvl="5" w:tplc="30EEA3D0">
      <w:numFmt w:val="bullet"/>
      <w:lvlText w:val="•"/>
      <w:lvlJc w:val="left"/>
      <w:pPr>
        <w:ind w:left="5464" w:hanging="360"/>
      </w:pPr>
      <w:rPr>
        <w:rFonts w:hint="default"/>
        <w:lang w:val="en-US" w:eastAsia="en-US" w:bidi="ar-SA"/>
      </w:rPr>
    </w:lvl>
    <w:lvl w:ilvl="6" w:tplc="D9844BB6">
      <w:numFmt w:val="bullet"/>
      <w:lvlText w:val="•"/>
      <w:lvlJc w:val="left"/>
      <w:pPr>
        <w:ind w:left="6435" w:hanging="360"/>
      </w:pPr>
      <w:rPr>
        <w:rFonts w:hint="default"/>
        <w:lang w:val="en-US" w:eastAsia="en-US" w:bidi="ar-SA"/>
      </w:rPr>
    </w:lvl>
    <w:lvl w:ilvl="7" w:tplc="1452FA7C">
      <w:numFmt w:val="bullet"/>
      <w:lvlText w:val="•"/>
      <w:lvlJc w:val="left"/>
      <w:pPr>
        <w:ind w:left="7406" w:hanging="360"/>
      </w:pPr>
      <w:rPr>
        <w:rFonts w:hint="default"/>
        <w:lang w:val="en-US" w:eastAsia="en-US" w:bidi="ar-SA"/>
      </w:rPr>
    </w:lvl>
    <w:lvl w:ilvl="8" w:tplc="2F88B90C">
      <w:numFmt w:val="bullet"/>
      <w:lvlText w:val="•"/>
      <w:lvlJc w:val="left"/>
      <w:pPr>
        <w:ind w:left="8377" w:hanging="360"/>
      </w:pPr>
      <w:rPr>
        <w:rFonts w:hint="default"/>
        <w:lang w:val="en-US" w:eastAsia="en-US" w:bidi="ar-SA"/>
      </w:rPr>
    </w:lvl>
  </w:abstractNum>
  <w:abstractNum w:abstractNumId="7" w15:restartNumberingAfterBreak="0">
    <w:nsid w:val="1280705E"/>
    <w:multiLevelType w:val="hybridMultilevel"/>
    <w:tmpl w:val="B5342656"/>
    <w:lvl w:ilvl="0" w:tplc="FFFFFFFF">
      <w:start w:val="1"/>
      <w:numFmt w:val="decimal"/>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1">
      <w:start w:val="1"/>
      <w:numFmt w:val="bullet"/>
      <w:lvlText w:val=""/>
      <w:lvlJc w:val="left"/>
      <w:pPr>
        <w:ind w:left="3960" w:hanging="360"/>
      </w:pPr>
      <w:rPr>
        <w:rFonts w:ascii="Symbol" w:hAnsi="Symbol" w:hint="default"/>
      </w:rPr>
    </w:lvl>
    <w:lvl w:ilvl="4" w:tplc="FFFFFFFF">
      <w:start w:val="1"/>
      <w:numFmt w:val="lowerLetter"/>
      <w:lvlText w:val="%5."/>
      <w:lvlJc w:val="left"/>
      <w:pPr>
        <w:ind w:left="279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B4A1E40"/>
    <w:multiLevelType w:val="hybridMultilevel"/>
    <w:tmpl w:val="6F5CBA8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634B04"/>
    <w:multiLevelType w:val="hybridMultilevel"/>
    <w:tmpl w:val="970E72A0"/>
    <w:lvl w:ilvl="0" w:tplc="BA5AB628">
      <w:start w:val="3"/>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1EDB71A6"/>
    <w:multiLevelType w:val="hybridMultilevel"/>
    <w:tmpl w:val="FFB6A7BC"/>
    <w:lvl w:ilvl="0" w:tplc="ACAE31D8">
      <w:start w:val="1"/>
      <w:numFmt w:val="upperRoman"/>
      <w:lvlText w:val="%1."/>
      <w:lvlJc w:val="left"/>
      <w:pPr>
        <w:ind w:left="500" w:hanging="360"/>
      </w:pPr>
      <w:rPr>
        <w:rFonts w:ascii="Arial Narrow" w:eastAsia="Arial Narrow" w:hAnsi="Arial Narrow" w:cs="Arial Narrow" w:hint="default"/>
        <w:b/>
        <w:bCs/>
        <w:i w:val="0"/>
        <w:iCs w:val="0"/>
        <w:w w:val="100"/>
        <w:sz w:val="22"/>
        <w:szCs w:val="22"/>
        <w:lang w:val="en-US" w:eastAsia="en-US" w:bidi="ar-SA"/>
      </w:rPr>
    </w:lvl>
    <w:lvl w:ilvl="1" w:tplc="A0428ABC">
      <w:start w:val="1"/>
      <w:numFmt w:val="upperLetter"/>
      <w:lvlText w:val="%2."/>
      <w:lvlJc w:val="left"/>
      <w:pPr>
        <w:ind w:left="1080" w:hanging="360"/>
      </w:pPr>
      <w:rPr>
        <w:rFonts w:ascii="Arial Narrow" w:eastAsia="Arial Narrow" w:hAnsi="Arial Narrow" w:cs="Arial Narrow" w:hint="default"/>
        <w:b/>
        <w:bCs/>
        <w:i w:val="0"/>
        <w:iCs w:val="0"/>
        <w:spacing w:val="-2"/>
        <w:w w:val="100"/>
        <w:sz w:val="22"/>
        <w:szCs w:val="22"/>
        <w:lang w:val="en-US" w:eastAsia="en-US" w:bidi="ar-SA"/>
      </w:rPr>
    </w:lvl>
    <w:lvl w:ilvl="2" w:tplc="4EEC2BE6">
      <w:start w:val="1"/>
      <w:numFmt w:val="decimal"/>
      <w:lvlText w:val="%3."/>
      <w:lvlJc w:val="left"/>
      <w:pPr>
        <w:ind w:left="1890" w:hanging="360"/>
      </w:pPr>
      <w:rPr>
        <w:b/>
        <w:bCs/>
      </w:rPr>
    </w:lvl>
    <w:lvl w:ilvl="3" w:tplc="7ADCE406">
      <w:start w:val="1"/>
      <w:numFmt w:val="lowerLetter"/>
      <w:lvlText w:val="%4."/>
      <w:lvlJc w:val="left"/>
      <w:pPr>
        <w:ind w:left="2699" w:hanging="269"/>
      </w:pPr>
      <w:rPr>
        <w:rFonts w:ascii="Arial Narrow" w:eastAsia="Arial Narrow" w:hAnsi="Arial Narrow" w:cs="Arial Narrow" w:hint="default"/>
        <w:b/>
        <w:bCs/>
        <w:i w:val="0"/>
        <w:iCs w:val="0"/>
        <w:w w:val="100"/>
        <w:sz w:val="22"/>
        <w:szCs w:val="22"/>
        <w:lang w:val="en-US" w:eastAsia="en-US" w:bidi="ar-SA"/>
      </w:rPr>
    </w:lvl>
    <w:lvl w:ilvl="4" w:tplc="7756945E">
      <w:numFmt w:val="bullet"/>
      <w:lvlText w:val="•"/>
      <w:lvlJc w:val="left"/>
      <w:pPr>
        <w:ind w:left="1400" w:hanging="269"/>
      </w:pPr>
      <w:rPr>
        <w:rFonts w:hint="default"/>
        <w:lang w:val="en-US" w:eastAsia="en-US" w:bidi="ar-SA"/>
      </w:rPr>
    </w:lvl>
    <w:lvl w:ilvl="5" w:tplc="84A2BAD6">
      <w:numFmt w:val="bullet"/>
      <w:lvlText w:val="•"/>
      <w:lvlJc w:val="left"/>
      <w:pPr>
        <w:ind w:left="1500" w:hanging="269"/>
      </w:pPr>
      <w:rPr>
        <w:rFonts w:hint="default"/>
        <w:lang w:val="en-US" w:eastAsia="en-US" w:bidi="ar-SA"/>
      </w:rPr>
    </w:lvl>
    <w:lvl w:ilvl="6" w:tplc="20B2AB84">
      <w:numFmt w:val="bullet"/>
      <w:lvlText w:val="•"/>
      <w:lvlJc w:val="left"/>
      <w:pPr>
        <w:ind w:left="1580" w:hanging="269"/>
      </w:pPr>
      <w:rPr>
        <w:rFonts w:hint="default"/>
        <w:lang w:val="en-US" w:eastAsia="en-US" w:bidi="ar-SA"/>
      </w:rPr>
    </w:lvl>
    <w:lvl w:ilvl="7" w:tplc="53707BC2">
      <w:start w:val="1"/>
      <w:numFmt w:val="decimal"/>
      <w:lvlText w:val="%8)"/>
      <w:lvlJc w:val="left"/>
      <w:pPr>
        <w:ind w:left="3510" w:hanging="360"/>
      </w:pPr>
      <w:rPr>
        <w:b/>
        <w:bCs/>
      </w:rPr>
    </w:lvl>
    <w:lvl w:ilvl="8" w:tplc="E3746B16">
      <w:numFmt w:val="bullet"/>
      <w:lvlText w:val="•"/>
      <w:lvlJc w:val="left"/>
      <w:pPr>
        <w:ind w:left="5950" w:hanging="269"/>
      </w:pPr>
      <w:rPr>
        <w:rFonts w:hint="default"/>
        <w:lang w:val="en-US" w:eastAsia="en-US" w:bidi="ar-SA"/>
      </w:rPr>
    </w:lvl>
  </w:abstractNum>
  <w:abstractNum w:abstractNumId="11" w15:restartNumberingAfterBreak="0">
    <w:nsid w:val="38926531"/>
    <w:multiLevelType w:val="hybridMultilevel"/>
    <w:tmpl w:val="DA5A3A42"/>
    <w:lvl w:ilvl="0" w:tplc="FFFFFFFF">
      <w:start w:val="1"/>
      <w:numFmt w:val="upperRoman"/>
      <w:lvlText w:val="%1."/>
      <w:lvlJc w:val="left"/>
      <w:pPr>
        <w:ind w:left="500" w:hanging="360"/>
      </w:pPr>
      <w:rPr>
        <w:rFonts w:ascii="Arial Narrow" w:eastAsia="Arial Narrow" w:hAnsi="Arial Narrow" w:cs="Arial Narrow" w:hint="default"/>
        <w:b/>
        <w:bCs/>
        <w:i w:val="0"/>
        <w:iCs w:val="0"/>
        <w:w w:val="100"/>
        <w:sz w:val="22"/>
        <w:szCs w:val="22"/>
        <w:lang w:val="en-US" w:eastAsia="en-US" w:bidi="ar-SA"/>
      </w:rPr>
    </w:lvl>
    <w:lvl w:ilvl="1" w:tplc="63703F0E">
      <w:start w:val="1"/>
      <w:numFmt w:val="lowerLetter"/>
      <w:lvlText w:val="%2)"/>
      <w:lvlJc w:val="left"/>
      <w:pPr>
        <w:ind w:left="1080" w:hanging="360"/>
      </w:pPr>
      <w:rPr>
        <w:b/>
        <w:bCs/>
      </w:rPr>
    </w:lvl>
    <w:lvl w:ilvl="2" w:tplc="FFFFFFFF">
      <w:start w:val="1"/>
      <w:numFmt w:val="decimal"/>
      <w:lvlText w:val="%3."/>
      <w:lvlJc w:val="left"/>
      <w:pPr>
        <w:ind w:left="1890" w:hanging="360"/>
      </w:pPr>
      <w:rPr>
        <w:rFonts w:ascii="Arial Narrow" w:eastAsia="Arial Narrow" w:hAnsi="Arial Narrow" w:cs="Arial Narrow"/>
        <w:b/>
        <w:bCs/>
        <w:i w:val="0"/>
        <w:iCs w:val="0"/>
        <w:w w:val="100"/>
        <w:sz w:val="22"/>
        <w:szCs w:val="22"/>
        <w:lang w:val="en-US" w:eastAsia="en-US" w:bidi="ar-SA"/>
      </w:rPr>
    </w:lvl>
    <w:lvl w:ilvl="3" w:tplc="FFFFFFFF">
      <w:start w:val="1"/>
      <w:numFmt w:val="lowerLetter"/>
      <w:lvlText w:val="%4."/>
      <w:lvlJc w:val="left"/>
      <w:pPr>
        <w:ind w:left="2069"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400" w:hanging="269"/>
      </w:pPr>
      <w:rPr>
        <w:rFonts w:hint="default"/>
        <w:lang w:val="en-US" w:eastAsia="en-US" w:bidi="ar-SA"/>
      </w:rPr>
    </w:lvl>
    <w:lvl w:ilvl="5" w:tplc="FFFFFFFF">
      <w:numFmt w:val="bullet"/>
      <w:lvlText w:val="•"/>
      <w:lvlJc w:val="left"/>
      <w:pPr>
        <w:ind w:left="1500" w:hanging="269"/>
      </w:pPr>
      <w:rPr>
        <w:rFonts w:hint="default"/>
        <w:lang w:val="en-US" w:eastAsia="en-US" w:bidi="ar-SA"/>
      </w:rPr>
    </w:lvl>
    <w:lvl w:ilvl="6" w:tplc="FFFFFFFF">
      <w:numFmt w:val="bullet"/>
      <w:lvlText w:val="•"/>
      <w:lvlJc w:val="left"/>
      <w:pPr>
        <w:ind w:left="1580" w:hanging="269"/>
      </w:pPr>
      <w:rPr>
        <w:rFonts w:hint="default"/>
        <w:lang w:val="en-US" w:eastAsia="en-US" w:bidi="ar-SA"/>
      </w:rPr>
    </w:lvl>
    <w:lvl w:ilvl="7" w:tplc="FFFFFFFF">
      <w:numFmt w:val="bullet"/>
      <w:lvlText w:val="•"/>
      <w:lvlJc w:val="left"/>
      <w:pPr>
        <w:ind w:left="3765" w:hanging="269"/>
      </w:pPr>
      <w:rPr>
        <w:rFonts w:hint="default"/>
        <w:lang w:val="en-US" w:eastAsia="en-US" w:bidi="ar-SA"/>
      </w:rPr>
    </w:lvl>
    <w:lvl w:ilvl="8" w:tplc="FFFFFFFF">
      <w:numFmt w:val="bullet"/>
      <w:lvlText w:val="•"/>
      <w:lvlJc w:val="left"/>
      <w:pPr>
        <w:ind w:left="5950" w:hanging="269"/>
      </w:pPr>
      <w:rPr>
        <w:rFonts w:hint="default"/>
        <w:lang w:val="en-US" w:eastAsia="en-US" w:bidi="ar-SA"/>
      </w:rPr>
    </w:lvl>
  </w:abstractNum>
  <w:abstractNum w:abstractNumId="12" w15:restartNumberingAfterBreak="0">
    <w:nsid w:val="3C7D400D"/>
    <w:multiLevelType w:val="hybridMultilevel"/>
    <w:tmpl w:val="79CAB40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9E0EFA0">
      <w:start w:val="1"/>
      <w:numFmt w:val="upperLetter"/>
      <w:lvlText w:val="%4."/>
      <w:lvlJc w:val="left"/>
      <w:pPr>
        <w:ind w:left="117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B740D1"/>
    <w:multiLevelType w:val="hybridMultilevel"/>
    <w:tmpl w:val="C3EA6220"/>
    <w:lvl w:ilvl="0" w:tplc="FE2A57D4">
      <w:start w:val="1"/>
      <w:numFmt w:val="decimal"/>
      <w:lvlText w:val="%1."/>
      <w:lvlJc w:val="left"/>
      <w:pPr>
        <w:ind w:left="860" w:hanging="360"/>
      </w:pPr>
      <w:rPr>
        <w:rFonts w:ascii="Arial Narrow" w:eastAsia="Arial Narrow" w:hAnsi="Arial Narrow" w:cs="Arial Narrow" w:hint="default"/>
        <w:b/>
        <w:bCs/>
        <w:i w:val="0"/>
        <w:iCs w:val="0"/>
        <w:w w:val="100"/>
        <w:sz w:val="22"/>
        <w:szCs w:val="22"/>
        <w:lang w:val="en-US" w:eastAsia="en-US" w:bidi="ar-SA"/>
      </w:rPr>
    </w:lvl>
    <w:lvl w:ilvl="1" w:tplc="B866C930">
      <w:start w:val="1"/>
      <w:numFmt w:val="lowerLetter"/>
      <w:lvlText w:val="%2."/>
      <w:lvlJc w:val="left"/>
      <w:pPr>
        <w:ind w:left="1580" w:hanging="360"/>
      </w:pPr>
      <w:rPr>
        <w:rFonts w:ascii="Arial Narrow" w:eastAsia="Arial Narrow" w:hAnsi="Arial Narrow" w:cs="Arial Narrow" w:hint="default"/>
        <w:b/>
        <w:bCs/>
        <w:i w:val="0"/>
        <w:iCs w:val="0"/>
        <w:w w:val="100"/>
        <w:sz w:val="22"/>
        <w:szCs w:val="22"/>
        <w:lang w:val="en-US" w:eastAsia="en-US" w:bidi="ar-SA"/>
      </w:rPr>
    </w:lvl>
    <w:lvl w:ilvl="2" w:tplc="E998F2A2">
      <w:numFmt w:val="bullet"/>
      <w:lvlText w:val="•"/>
      <w:lvlJc w:val="left"/>
      <w:pPr>
        <w:ind w:left="2551" w:hanging="360"/>
      </w:pPr>
      <w:rPr>
        <w:rFonts w:hint="default"/>
        <w:lang w:val="en-US" w:eastAsia="en-US" w:bidi="ar-SA"/>
      </w:rPr>
    </w:lvl>
    <w:lvl w:ilvl="3" w:tplc="F0F6D560">
      <w:numFmt w:val="bullet"/>
      <w:lvlText w:val="•"/>
      <w:lvlJc w:val="left"/>
      <w:pPr>
        <w:ind w:left="3522" w:hanging="360"/>
      </w:pPr>
      <w:rPr>
        <w:rFonts w:hint="default"/>
        <w:lang w:val="en-US" w:eastAsia="en-US" w:bidi="ar-SA"/>
      </w:rPr>
    </w:lvl>
    <w:lvl w:ilvl="4" w:tplc="502C29B2">
      <w:numFmt w:val="bullet"/>
      <w:lvlText w:val="•"/>
      <w:lvlJc w:val="left"/>
      <w:pPr>
        <w:ind w:left="4493" w:hanging="360"/>
      </w:pPr>
      <w:rPr>
        <w:rFonts w:hint="default"/>
        <w:lang w:val="en-US" w:eastAsia="en-US" w:bidi="ar-SA"/>
      </w:rPr>
    </w:lvl>
    <w:lvl w:ilvl="5" w:tplc="EE8C280C">
      <w:numFmt w:val="bullet"/>
      <w:lvlText w:val="•"/>
      <w:lvlJc w:val="left"/>
      <w:pPr>
        <w:ind w:left="5464" w:hanging="360"/>
      </w:pPr>
      <w:rPr>
        <w:rFonts w:hint="default"/>
        <w:lang w:val="en-US" w:eastAsia="en-US" w:bidi="ar-SA"/>
      </w:rPr>
    </w:lvl>
    <w:lvl w:ilvl="6" w:tplc="E03E288C">
      <w:numFmt w:val="bullet"/>
      <w:lvlText w:val="•"/>
      <w:lvlJc w:val="left"/>
      <w:pPr>
        <w:ind w:left="6435" w:hanging="360"/>
      </w:pPr>
      <w:rPr>
        <w:rFonts w:hint="default"/>
        <w:lang w:val="en-US" w:eastAsia="en-US" w:bidi="ar-SA"/>
      </w:rPr>
    </w:lvl>
    <w:lvl w:ilvl="7" w:tplc="E466D946">
      <w:numFmt w:val="bullet"/>
      <w:lvlText w:val="•"/>
      <w:lvlJc w:val="left"/>
      <w:pPr>
        <w:ind w:left="7406" w:hanging="360"/>
      </w:pPr>
      <w:rPr>
        <w:rFonts w:hint="default"/>
        <w:lang w:val="en-US" w:eastAsia="en-US" w:bidi="ar-SA"/>
      </w:rPr>
    </w:lvl>
    <w:lvl w:ilvl="8" w:tplc="0058A9B2">
      <w:numFmt w:val="bullet"/>
      <w:lvlText w:val="•"/>
      <w:lvlJc w:val="left"/>
      <w:pPr>
        <w:ind w:left="8377" w:hanging="360"/>
      </w:pPr>
      <w:rPr>
        <w:rFonts w:hint="default"/>
        <w:lang w:val="en-US" w:eastAsia="en-US" w:bidi="ar-SA"/>
      </w:rPr>
    </w:lvl>
  </w:abstractNum>
  <w:abstractNum w:abstractNumId="14" w15:restartNumberingAfterBreak="0">
    <w:nsid w:val="41C61D31"/>
    <w:multiLevelType w:val="hybridMultilevel"/>
    <w:tmpl w:val="3CB07F76"/>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53BC2CF9"/>
    <w:multiLevelType w:val="hybridMultilevel"/>
    <w:tmpl w:val="4CC6B3C6"/>
    <w:lvl w:ilvl="0" w:tplc="295AC654">
      <w:start w:val="1"/>
      <w:numFmt w:val="decimal"/>
      <w:lvlText w:val="%1."/>
      <w:lvlJc w:val="left"/>
      <w:pPr>
        <w:ind w:left="360" w:hanging="360"/>
      </w:pPr>
      <w:rPr>
        <w:rFonts w:ascii="Arial" w:hAnsi="Arial" w:cs="Arial" w:hint="default"/>
        <w:b/>
        <w:bCs w:val="0"/>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774CB"/>
    <w:multiLevelType w:val="hybridMultilevel"/>
    <w:tmpl w:val="CF80EF92"/>
    <w:lvl w:ilvl="0" w:tplc="766A5680">
      <w:start w:val="1"/>
      <w:numFmt w:val="decimal"/>
      <w:lvlText w:val="%1."/>
      <w:lvlJc w:val="left"/>
      <w:pPr>
        <w:ind w:left="860" w:hanging="360"/>
      </w:pPr>
      <w:rPr>
        <w:rFonts w:ascii="Arial Narrow" w:eastAsia="Arial Narrow" w:hAnsi="Arial Narrow" w:cs="Arial Narrow" w:hint="default"/>
        <w:b/>
        <w:bCs/>
        <w:i w:val="0"/>
        <w:iCs w:val="0"/>
        <w:w w:val="100"/>
        <w:sz w:val="22"/>
        <w:szCs w:val="22"/>
        <w:lang w:val="en-US" w:eastAsia="en-US" w:bidi="ar-SA"/>
      </w:rPr>
    </w:lvl>
    <w:lvl w:ilvl="1" w:tplc="090C695A">
      <w:numFmt w:val="bullet"/>
      <w:lvlText w:val="•"/>
      <w:lvlJc w:val="left"/>
      <w:pPr>
        <w:ind w:left="1806" w:hanging="360"/>
      </w:pPr>
      <w:rPr>
        <w:rFonts w:hint="default"/>
        <w:lang w:val="en-US" w:eastAsia="en-US" w:bidi="ar-SA"/>
      </w:rPr>
    </w:lvl>
    <w:lvl w:ilvl="2" w:tplc="FE1038EE">
      <w:numFmt w:val="bullet"/>
      <w:lvlText w:val="•"/>
      <w:lvlJc w:val="left"/>
      <w:pPr>
        <w:ind w:left="2752" w:hanging="360"/>
      </w:pPr>
      <w:rPr>
        <w:rFonts w:hint="default"/>
        <w:lang w:val="en-US" w:eastAsia="en-US" w:bidi="ar-SA"/>
      </w:rPr>
    </w:lvl>
    <w:lvl w:ilvl="3" w:tplc="8D5A3DE0">
      <w:numFmt w:val="bullet"/>
      <w:lvlText w:val="•"/>
      <w:lvlJc w:val="left"/>
      <w:pPr>
        <w:ind w:left="3698" w:hanging="360"/>
      </w:pPr>
      <w:rPr>
        <w:rFonts w:hint="default"/>
        <w:lang w:val="en-US" w:eastAsia="en-US" w:bidi="ar-SA"/>
      </w:rPr>
    </w:lvl>
    <w:lvl w:ilvl="4" w:tplc="19D8F650">
      <w:numFmt w:val="bullet"/>
      <w:lvlText w:val="•"/>
      <w:lvlJc w:val="left"/>
      <w:pPr>
        <w:ind w:left="4644" w:hanging="360"/>
      </w:pPr>
      <w:rPr>
        <w:rFonts w:hint="default"/>
        <w:lang w:val="en-US" w:eastAsia="en-US" w:bidi="ar-SA"/>
      </w:rPr>
    </w:lvl>
    <w:lvl w:ilvl="5" w:tplc="03902B3E">
      <w:numFmt w:val="bullet"/>
      <w:lvlText w:val="•"/>
      <w:lvlJc w:val="left"/>
      <w:pPr>
        <w:ind w:left="5590" w:hanging="360"/>
      </w:pPr>
      <w:rPr>
        <w:rFonts w:hint="default"/>
        <w:lang w:val="en-US" w:eastAsia="en-US" w:bidi="ar-SA"/>
      </w:rPr>
    </w:lvl>
    <w:lvl w:ilvl="6" w:tplc="558C4B0A">
      <w:numFmt w:val="bullet"/>
      <w:lvlText w:val="•"/>
      <w:lvlJc w:val="left"/>
      <w:pPr>
        <w:ind w:left="6536" w:hanging="360"/>
      </w:pPr>
      <w:rPr>
        <w:rFonts w:hint="default"/>
        <w:lang w:val="en-US" w:eastAsia="en-US" w:bidi="ar-SA"/>
      </w:rPr>
    </w:lvl>
    <w:lvl w:ilvl="7" w:tplc="52A280C6">
      <w:numFmt w:val="bullet"/>
      <w:lvlText w:val="•"/>
      <w:lvlJc w:val="left"/>
      <w:pPr>
        <w:ind w:left="7482" w:hanging="360"/>
      </w:pPr>
      <w:rPr>
        <w:rFonts w:hint="default"/>
        <w:lang w:val="en-US" w:eastAsia="en-US" w:bidi="ar-SA"/>
      </w:rPr>
    </w:lvl>
    <w:lvl w:ilvl="8" w:tplc="B4743908">
      <w:numFmt w:val="bullet"/>
      <w:lvlText w:val="•"/>
      <w:lvlJc w:val="left"/>
      <w:pPr>
        <w:ind w:left="8428" w:hanging="360"/>
      </w:pPr>
      <w:rPr>
        <w:rFonts w:hint="default"/>
        <w:lang w:val="en-US" w:eastAsia="en-US" w:bidi="ar-SA"/>
      </w:rPr>
    </w:lvl>
  </w:abstractNum>
  <w:abstractNum w:abstractNumId="17" w15:restartNumberingAfterBreak="0">
    <w:nsid w:val="6F2122BC"/>
    <w:multiLevelType w:val="hybridMultilevel"/>
    <w:tmpl w:val="82DE1BA6"/>
    <w:lvl w:ilvl="0" w:tplc="533C7490">
      <w:start w:val="1"/>
      <w:numFmt w:val="upperLetter"/>
      <w:lvlText w:val="%1."/>
      <w:lvlJc w:val="left"/>
      <w:pPr>
        <w:ind w:left="1080" w:hanging="360"/>
      </w:pPr>
      <w:rPr>
        <w:rFonts w:hint="default"/>
        <w:b/>
        <w:bCs/>
        <w:i w:val="0"/>
        <w:iCs w:val="0"/>
        <w:w w:val="100"/>
        <w:sz w:val="22"/>
        <w:szCs w:val="22"/>
        <w:lang w:val="en-US" w:eastAsia="en-US" w:bidi="ar-SA"/>
      </w:rPr>
    </w:lvl>
    <w:lvl w:ilvl="1" w:tplc="FFFFFFFF">
      <w:start w:val="1"/>
      <w:numFmt w:val="upperLetter"/>
      <w:lvlText w:val="%2."/>
      <w:lvlJc w:val="left"/>
      <w:pPr>
        <w:ind w:left="1440" w:hanging="360"/>
      </w:pPr>
      <w:rPr>
        <w:rFonts w:ascii="Arial Narrow" w:eastAsia="Arial Narrow" w:hAnsi="Arial Narrow" w:cs="Arial Narrow" w:hint="default"/>
        <w:b/>
        <w:bCs/>
        <w:i w:val="0"/>
        <w:iCs w:val="0"/>
        <w:spacing w:val="-2"/>
        <w:w w:val="100"/>
        <w:sz w:val="22"/>
        <w:szCs w:val="22"/>
        <w:lang w:val="en-US" w:eastAsia="en-US" w:bidi="ar-SA"/>
      </w:rPr>
    </w:lvl>
    <w:lvl w:ilvl="2" w:tplc="073CDD02">
      <w:start w:val="1"/>
      <w:numFmt w:val="decimal"/>
      <w:lvlText w:val="%3)"/>
      <w:lvlJc w:val="left"/>
      <w:pPr>
        <w:ind w:left="3420" w:hanging="360"/>
      </w:pPr>
      <w:rPr>
        <w:b/>
        <w:bCs/>
        <w:i w:val="0"/>
        <w:iCs w:val="0"/>
      </w:rPr>
    </w:lvl>
    <w:lvl w:ilvl="3" w:tplc="FFFFFFFF">
      <w:start w:val="1"/>
      <w:numFmt w:val="lowerLetter"/>
      <w:lvlText w:val="%4."/>
      <w:lvlJc w:val="left"/>
      <w:pPr>
        <w:ind w:left="2071"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980" w:hanging="269"/>
      </w:pPr>
      <w:rPr>
        <w:rFonts w:hint="default"/>
        <w:lang w:val="en-US" w:eastAsia="en-US" w:bidi="ar-SA"/>
      </w:rPr>
    </w:lvl>
    <w:lvl w:ilvl="5" w:tplc="FFFFFFFF">
      <w:numFmt w:val="bullet"/>
      <w:lvlText w:val="•"/>
      <w:lvlJc w:val="left"/>
      <w:pPr>
        <w:ind w:left="2080" w:hanging="269"/>
      </w:pPr>
      <w:rPr>
        <w:rFonts w:hint="default"/>
        <w:lang w:val="en-US" w:eastAsia="en-US" w:bidi="ar-SA"/>
      </w:rPr>
    </w:lvl>
    <w:lvl w:ilvl="6" w:tplc="FFFFFFFF">
      <w:numFmt w:val="bullet"/>
      <w:lvlText w:val="•"/>
      <w:lvlJc w:val="left"/>
      <w:pPr>
        <w:ind w:left="2160" w:hanging="269"/>
      </w:pPr>
      <w:rPr>
        <w:rFonts w:hint="default"/>
        <w:lang w:val="en-US" w:eastAsia="en-US" w:bidi="ar-SA"/>
      </w:rPr>
    </w:lvl>
    <w:lvl w:ilvl="7" w:tplc="FFFFFFFF">
      <w:numFmt w:val="bullet"/>
      <w:lvlText w:val="•"/>
      <w:lvlJc w:val="left"/>
      <w:pPr>
        <w:ind w:left="4345" w:hanging="269"/>
      </w:pPr>
      <w:rPr>
        <w:rFonts w:hint="default"/>
        <w:lang w:val="en-US" w:eastAsia="en-US" w:bidi="ar-SA"/>
      </w:rPr>
    </w:lvl>
    <w:lvl w:ilvl="8" w:tplc="FFFFFFFF">
      <w:numFmt w:val="bullet"/>
      <w:lvlText w:val="•"/>
      <w:lvlJc w:val="left"/>
      <w:pPr>
        <w:ind w:left="6530" w:hanging="269"/>
      </w:pPr>
      <w:rPr>
        <w:rFonts w:hint="default"/>
        <w:lang w:val="en-US" w:eastAsia="en-US" w:bidi="ar-SA"/>
      </w:rPr>
    </w:lvl>
  </w:abstractNum>
  <w:abstractNum w:abstractNumId="18" w15:restartNumberingAfterBreak="0">
    <w:nsid w:val="715763B9"/>
    <w:multiLevelType w:val="hybridMultilevel"/>
    <w:tmpl w:val="13DE85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1BB5D8C"/>
    <w:multiLevelType w:val="hybridMultilevel"/>
    <w:tmpl w:val="41E421CE"/>
    <w:lvl w:ilvl="0" w:tplc="FFFFFFFF">
      <w:start w:val="1"/>
      <w:numFmt w:val="upperRoman"/>
      <w:lvlText w:val="%1."/>
      <w:lvlJc w:val="left"/>
      <w:pPr>
        <w:ind w:left="500" w:hanging="360"/>
      </w:pPr>
      <w:rPr>
        <w:rFonts w:ascii="Arial Narrow" w:eastAsia="Arial Narrow" w:hAnsi="Arial Narrow" w:cs="Arial Narrow" w:hint="default"/>
        <w:b/>
        <w:bCs/>
        <w:i w:val="0"/>
        <w:iCs w:val="0"/>
        <w:w w:val="100"/>
        <w:sz w:val="22"/>
        <w:szCs w:val="22"/>
        <w:lang w:val="en-US" w:eastAsia="en-US" w:bidi="ar-SA"/>
      </w:rPr>
    </w:lvl>
    <w:lvl w:ilvl="1" w:tplc="FFFFFFFF">
      <w:start w:val="1"/>
      <w:numFmt w:val="upperLetter"/>
      <w:lvlText w:val="%2."/>
      <w:lvlJc w:val="left"/>
      <w:pPr>
        <w:ind w:left="1080" w:hanging="360"/>
      </w:pPr>
      <w:rPr>
        <w:rFonts w:ascii="Arial Narrow" w:eastAsia="Arial Narrow" w:hAnsi="Arial Narrow" w:cs="Arial Narrow" w:hint="default"/>
        <w:b/>
        <w:bCs/>
        <w:i w:val="0"/>
        <w:iCs w:val="0"/>
        <w:spacing w:val="-2"/>
        <w:w w:val="100"/>
        <w:sz w:val="22"/>
        <w:szCs w:val="22"/>
        <w:lang w:val="en-US" w:eastAsia="en-US" w:bidi="ar-SA"/>
      </w:rPr>
    </w:lvl>
    <w:lvl w:ilvl="2" w:tplc="59464AB4">
      <w:start w:val="1"/>
      <w:numFmt w:val="upperLetter"/>
      <w:lvlText w:val="%3."/>
      <w:lvlJc w:val="left"/>
      <w:pPr>
        <w:ind w:left="1890" w:hanging="360"/>
      </w:pPr>
      <w:rPr>
        <w:b/>
        <w:bCs/>
      </w:rPr>
    </w:lvl>
    <w:lvl w:ilvl="3" w:tplc="FFFFFFFF">
      <w:start w:val="1"/>
      <w:numFmt w:val="lowerLetter"/>
      <w:lvlText w:val="%4."/>
      <w:lvlJc w:val="left"/>
      <w:pPr>
        <w:ind w:left="2069"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400" w:hanging="269"/>
      </w:pPr>
      <w:rPr>
        <w:rFonts w:hint="default"/>
        <w:lang w:val="en-US" w:eastAsia="en-US" w:bidi="ar-SA"/>
      </w:rPr>
    </w:lvl>
    <w:lvl w:ilvl="5" w:tplc="FFFFFFFF">
      <w:numFmt w:val="bullet"/>
      <w:lvlText w:val="•"/>
      <w:lvlJc w:val="left"/>
      <w:pPr>
        <w:ind w:left="1500" w:hanging="269"/>
      </w:pPr>
      <w:rPr>
        <w:rFonts w:hint="default"/>
        <w:lang w:val="en-US" w:eastAsia="en-US" w:bidi="ar-SA"/>
      </w:rPr>
    </w:lvl>
    <w:lvl w:ilvl="6" w:tplc="FFFFFFFF">
      <w:numFmt w:val="bullet"/>
      <w:lvlText w:val="•"/>
      <w:lvlJc w:val="left"/>
      <w:pPr>
        <w:ind w:left="1580" w:hanging="269"/>
      </w:pPr>
      <w:rPr>
        <w:rFonts w:hint="default"/>
        <w:lang w:val="en-US" w:eastAsia="en-US" w:bidi="ar-SA"/>
      </w:rPr>
    </w:lvl>
    <w:lvl w:ilvl="7" w:tplc="FFFFFFFF">
      <w:numFmt w:val="bullet"/>
      <w:lvlText w:val="•"/>
      <w:lvlJc w:val="left"/>
      <w:pPr>
        <w:ind w:left="3765" w:hanging="269"/>
      </w:pPr>
      <w:rPr>
        <w:rFonts w:hint="default"/>
        <w:lang w:val="en-US" w:eastAsia="en-US" w:bidi="ar-SA"/>
      </w:rPr>
    </w:lvl>
    <w:lvl w:ilvl="8" w:tplc="FFFFFFFF">
      <w:numFmt w:val="bullet"/>
      <w:lvlText w:val="•"/>
      <w:lvlJc w:val="left"/>
      <w:pPr>
        <w:ind w:left="5950" w:hanging="269"/>
      </w:pPr>
      <w:rPr>
        <w:rFonts w:hint="default"/>
        <w:lang w:val="en-US" w:eastAsia="en-US" w:bidi="ar-SA"/>
      </w:rPr>
    </w:lvl>
  </w:abstractNum>
  <w:abstractNum w:abstractNumId="20" w15:restartNumberingAfterBreak="0">
    <w:nsid w:val="722373EA"/>
    <w:multiLevelType w:val="hybridMultilevel"/>
    <w:tmpl w:val="5BBCBC2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75CB47D8"/>
    <w:multiLevelType w:val="hybridMultilevel"/>
    <w:tmpl w:val="A3962430"/>
    <w:lvl w:ilvl="0" w:tplc="FFFFFFFF">
      <w:start w:val="1"/>
      <w:numFmt w:val="upperLetter"/>
      <w:lvlText w:val="%1."/>
      <w:lvlJc w:val="left"/>
      <w:pPr>
        <w:ind w:left="1170" w:hanging="360"/>
      </w:pPr>
      <w:rPr>
        <w:b/>
        <w:bCs/>
      </w:rPr>
    </w:lvl>
    <w:lvl w:ilvl="1" w:tplc="AEEC0DE8">
      <w:start w:val="1"/>
      <w:numFmt w:val="decimal"/>
      <w:lvlText w:val="%2."/>
      <w:lvlJc w:val="left"/>
      <w:pPr>
        <w:ind w:left="1890" w:hanging="360"/>
      </w:pPr>
      <w:rPr>
        <w:b/>
        <w:bCs/>
      </w:r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77BA64B6"/>
    <w:multiLevelType w:val="hybridMultilevel"/>
    <w:tmpl w:val="EC285E5A"/>
    <w:lvl w:ilvl="0" w:tplc="FB4405C4">
      <w:start w:val="1"/>
      <w:numFmt w:val="upperLetter"/>
      <w:lvlText w:val="%1."/>
      <w:lvlJc w:val="left"/>
      <w:pPr>
        <w:ind w:left="1080" w:hanging="360"/>
      </w:pPr>
      <w:rPr>
        <w:rFonts w:hint="default"/>
        <w:b/>
        <w:bCs/>
        <w:i w:val="0"/>
        <w:iCs w:val="0"/>
        <w:w w:val="100"/>
        <w:sz w:val="22"/>
        <w:szCs w:val="22"/>
        <w:lang w:val="en-US" w:eastAsia="en-US" w:bidi="ar-SA"/>
      </w:rPr>
    </w:lvl>
    <w:lvl w:ilvl="1" w:tplc="FFFFFFFF">
      <w:start w:val="1"/>
      <w:numFmt w:val="upperLetter"/>
      <w:lvlText w:val="%2."/>
      <w:lvlJc w:val="left"/>
      <w:pPr>
        <w:ind w:left="1440" w:hanging="360"/>
      </w:pPr>
      <w:rPr>
        <w:rFonts w:ascii="Arial Narrow" w:eastAsia="Arial Narrow" w:hAnsi="Arial Narrow" w:cs="Arial Narrow" w:hint="default"/>
        <w:b/>
        <w:bCs/>
        <w:i w:val="0"/>
        <w:iCs w:val="0"/>
        <w:spacing w:val="-2"/>
        <w:w w:val="100"/>
        <w:sz w:val="22"/>
        <w:szCs w:val="22"/>
        <w:lang w:val="en-US" w:eastAsia="en-US" w:bidi="ar-SA"/>
      </w:rPr>
    </w:lvl>
    <w:lvl w:ilvl="2" w:tplc="FFFFFFFF">
      <w:start w:val="1"/>
      <w:numFmt w:val="decimal"/>
      <w:lvlText w:val="%3."/>
      <w:lvlJc w:val="left"/>
      <w:pPr>
        <w:ind w:left="1620" w:hanging="360"/>
      </w:pPr>
      <w:rPr>
        <w:rFonts w:ascii="Arial Narrow" w:eastAsia="Arial Narrow" w:hAnsi="Arial Narrow" w:cs="Arial Narrow" w:hint="default"/>
        <w:b/>
        <w:bCs/>
        <w:i w:val="0"/>
        <w:iCs w:val="0"/>
        <w:w w:val="100"/>
        <w:sz w:val="22"/>
        <w:szCs w:val="22"/>
        <w:lang w:val="en-US" w:eastAsia="en-US" w:bidi="ar-SA"/>
      </w:rPr>
    </w:lvl>
    <w:lvl w:ilvl="3" w:tplc="FFFFFFFF">
      <w:start w:val="1"/>
      <w:numFmt w:val="lowerLetter"/>
      <w:lvlText w:val="%4."/>
      <w:lvlJc w:val="left"/>
      <w:pPr>
        <w:ind w:left="2071"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980" w:hanging="269"/>
      </w:pPr>
      <w:rPr>
        <w:rFonts w:hint="default"/>
        <w:lang w:val="en-US" w:eastAsia="en-US" w:bidi="ar-SA"/>
      </w:rPr>
    </w:lvl>
    <w:lvl w:ilvl="5" w:tplc="FFFFFFFF">
      <w:numFmt w:val="bullet"/>
      <w:lvlText w:val="•"/>
      <w:lvlJc w:val="left"/>
      <w:pPr>
        <w:ind w:left="2080" w:hanging="269"/>
      </w:pPr>
      <w:rPr>
        <w:rFonts w:hint="default"/>
        <w:lang w:val="en-US" w:eastAsia="en-US" w:bidi="ar-SA"/>
      </w:rPr>
    </w:lvl>
    <w:lvl w:ilvl="6" w:tplc="FFFFFFFF">
      <w:numFmt w:val="bullet"/>
      <w:lvlText w:val="•"/>
      <w:lvlJc w:val="left"/>
      <w:pPr>
        <w:ind w:left="2160" w:hanging="269"/>
      </w:pPr>
      <w:rPr>
        <w:rFonts w:hint="default"/>
        <w:lang w:val="en-US" w:eastAsia="en-US" w:bidi="ar-SA"/>
      </w:rPr>
    </w:lvl>
    <w:lvl w:ilvl="7" w:tplc="FFFFFFFF">
      <w:numFmt w:val="bullet"/>
      <w:lvlText w:val="•"/>
      <w:lvlJc w:val="left"/>
      <w:pPr>
        <w:ind w:left="4345" w:hanging="269"/>
      </w:pPr>
      <w:rPr>
        <w:rFonts w:hint="default"/>
        <w:lang w:val="en-US" w:eastAsia="en-US" w:bidi="ar-SA"/>
      </w:rPr>
    </w:lvl>
    <w:lvl w:ilvl="8" w:tplc="FFFFFFFF">
      <w:numFmt w:val="bullet"/>
      <w:lvlText w:val="•"/>
      <w:lvlJc w:val="left"/>
      <w:pPr>
        <w:ind w:left="6530" w:hanging="269"/>
      </w:pPr>
      <w:rPr>
        <w:rFonts w:hint="default"/>
        <w:lang w:val="en-US" w:eastAsia="en-US" w:bidi="ar-SA"/>
      </w:rPr>
    </w:lvl>
  </w:abstractNum>
  <w:abstractNum w:abstractNumId="23" w15:restartNumberingAfterBreak="0">
    <w:nsid w:val="78702D07"/>
    <w:multiLevelType w:val="hybridMultilevel"/>
    <w:tmpl w:val="4B0441FE"/>
    <w:lvl w:ilvl="0" w:tplc="2CF63FBE">
      <w:start w:val="1"/>
      <w:numFmt w:val="lowerLetter"/>
      <w:lvlText w:val="%1."/>
      <w:lvlJc w:val="left"/>
      <w:pPr>
        <w:ind w:left="2880" w:hanging="360"/>
      </w:pPr>
      <w:rPr>
        <w:b/>
        <w:bCs/>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D56204A"/>
    <w:multiLevelType w:val="hybridMultilevel"/>
    <w:tmpl w:val="56CC31A6"/>
    <w:lvl w:ilvl="0" w:tplc="1206C13A">
      <w:start w:val="1"/>
      <w:numFmt w:val="bullet"/>
      <w:lvlText w:val=""/>
      <w:lvlJc w:val="left"/>
      <w:pPr>
        <w:ind w:left="2520" w:hanging="360"/>
      </w:pPr>
      <w:rPr>
        <w:rFonts w:ascii="Symbol" w:hAnsi="Symbol" w:hint="default"/>
      </w:rPr>
    </w:lvl>
    <w:lvl w:ilvl="1" w:tplc="0612372C">
      <w:start w:val="1"/>
      <w:numFmt w:val="decimal"/>
      <w:lvlText w:val="%2."/>
      <w:lvlJc w:val="left"/>
      <w:pPr>
        <w:ind w:left="360" w:hanging="360"/>
      </w:pPr>
      <w:rPr>
        <w:b/>
        <w:bCs/>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DEF0E80"/>
    <w:multiLevelType w:val="hybridMultilevel"/>
    <w:tmpl w:val="C86C5204"/>
    <w:lvl w:ilvl="0" w:tplc="073CDD02">
      <w:start w:val="1"/>
      <w:numFmt w:val="decimal"/>
      <w:lvlText w:val="%1)"/>
      <w:lvlJc w:val="left"/>
      <w:pPr>
        <w:ind w:left="34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23A9F"/>
    <w:multiLevelType w:val="hybridMultilevel"/>
    <w:tmpl w:val="4ECC7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5743068">
    <w:abstractNumId w:val="6"/>
  </w:num>
  <w:num w:numId="2" w16cid:durableId="1459452258">
    <w:abstractNumId w:val="13"/>
  </w:num>
  <w:num w:numId="3" w16cid:durableId="1759869409">
    <w:abstractNumId w:val="16"/>
  </w:num>
  <w:num w:numId="4" w16cid:durableId="1958294186">
    <w:abstractNumId w:val="10"/>
  </w:num>
  <w:num w:numId="5" w16cid:durableId="1911765216">
    <w:abstractNumId w:val="22"/>
  </w:num>
  <w:num w:numId="6" w16cid:durableId="1265114484">
    <w:abstractNumId w:val="8"/>
  </w:num>
  <w:num w:numId="7" w16cid:durableId="980697746">
    <w:abstractNumId w:val="17"/>
  </w:num>
  <w:num w:numId="8" w16cid:durableId="1908296620">
    <w:abstractNumId w:val="0"/>
  </w:num>
  <w:num w:numId="9" w16cid:durableId="769086542">
    <w:abstractNumId w:val="18"/>
  </w:num>
  <w:num w:numId="10" w16cid:durableId="19015504">
    <w:abstractNumId w:val="9"/>
  </w:num>
  <w:num w:numId="11" w16cid:durableId="254244394">
    <w:abstractNumId w:val="15"/>
  </w:num>
  <w:num w:numId="12" w16cid:durableId="1997758130">
    <w:abstractNumId w:val="5"/>
  </w:num>
  <w:num w:numId="13" w16cid:durableId="2063018522">
    <w:abstractNumId w:val="21"/>
  </w:num>
  <w:num w:numId="14" w16cid:durableId="1638337480">
    <w:abstractNumId w:val="11"/>
  </w:num>
  <w:num w:numId="15" w16cid:durableId="1654286056">
    <w:abstractNumId w:val="4"/>
  </w:num>
  <w:num w:numId="16" w16cid:durableId="503862697">
    <w:abstractNumId w:val="3"/>
  </w:num>
  <w:num w:numId="17" w16cid:durableId="209923711">
    <w:abstractNumId w:val="2"/>
  </w:num>
  <w:num w:numId="18" w16cid:durableId="1310213690">
    <w:abstractNumId w:val="24"/>
  </w:num>
  <w:num w:numId="19" w16cid:durableId="126167582">
    <w:abstractNumId w:val="19"/>
  </w:num>
  <w:num w:numId="20" w16cid:durableId="763232721">
    <w:abstractNumId w:val="26"/>
  </w:num>
  <w:num w:numId="21" w16cid:durableId="2049641368">
    <w:abstractNumId w:val="1"/>
  </w:num>
  <w:num w:numId="22" w16cid:durableId="1882548321">
    <w:abstractNumId w:val="12"/>
  </w:num>
  <w:num w:numId="23" w16cid:durableId="1300918352">
    <w:abstractNumId w:val="23"/>
  </w:num>
  <w:num w:numId="24" w16cid:durableId="654454946">
    <w:abstractNumId w:val="20"/>
  </w:num>
  <w:num w:numId="25" w16cid:durableId="362629639">
    <w:abstractNumId w:val="14"/>
  </w:num>
  <w:num w:numId="26" w16cid:durableId="483736358">
    <w:abstractNumId w:val="7"/>
  </w:num>
  <w:num w:numId="27" w16cid:durableId="140156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65"/>
    <w:rsid w:val="000262AD"/>
    <w:rsid w:val="00035787"/>
    <w:rsid w:val="00042D07"/>
    <w:rsid w:val="00054839"/>
    <w:rsid w:val="0007298E"/>
    <w:rsid w:val="00077865"/>
    <w:rsid w:val="00086895"/>
    <w:rsid w:val="000A7FD2"/>
    <w:rsid w:val="000F6746"/>
    <w:rsid w:val="00106A20"/>
    <w:rsid w:val="00146D62"/>
    <w:rsid w:val="00163367"/>
    <w:rsid w:val="001C4D6A"/>
    <w:rsid w:val="001E7B02"/>
    <w:rsid w:val="001F6718"/>
    <w:rsid w:val="00215414"/>
    <w:rsid w:val="002249F5"/>
    <w:rsid w:val="00241ED0"/>
    <w:rsid w:val="00294CCA"/>
    <w:rsid w:val="002B5B98"/>
    <w:rsid w:val="002D6619"/>
    <w:rsid w:val="003005C8"/>
    <w:rsid w:val="00300A06"/>
    <w:rsid w:val="003042D1"/>
    <w:rsid w:val="00310F30"/>
    <w:rsid w:val="00315219"/>
    <w:rsid w:val="00326F29"/>
    <w:rsid w:val="0035307B"/>
    <w:rsid w:val="00356C9A"/>
    <w:rsid w:val="00362DBD"/>
    <w:rsid w:val="00374387"/>
    <w:rsid w:val="003D4E99"/>
    <w:rsid w:val="003E49D2"/>
    <w:rsid w:val="003E4A7E"/>
    <w:rsid w:val="00401637"/>
    <w:rsid w:val="004229D9"/>
    <w:rsid w:val="00427ACE"/>
    <w:rsid w:val="004632A7"/>
    <w:rsid w:val="00480E0A"/>
    <w:rsid w:val="004A0038"/>
    <w:rsid w:val="004A7346"/>
    <w:rsid w:val="004D1AD6"/>
    <w:rsid w:val="004E729A"/>
    <w:rsid w:val="005146DD"/>
    <w:rsid w:val="00515742"/>
    <w:rsid w:val="005520C3"/>
    <w:rsid w:val="00553B58"/>
    <w:rsid w:val="0056366B"/>
    <w:rsid w:val="005713FE"/>
    <w:rsid w:val="005719C1"/>
    <w:rsid w:val="0058492F"/>
    <w:rsid w:val="005879A6"/>
    <w:rsid w:val="005D5345"/>
    <w:rsid w:val="00603EA1"/>
    <w:rsid w:val="006333EE"/>
    <w:rsid w:val="00642279"/>
    <w:rsid w:val="006532B5"/>
    <w:rsid w:val="00656800"/>
    <w:rsid w:val="00672184"/>
    <w:rsid w:val="006752B3"/>
    <w:rsid w:val="006D0195"/>
    <w:rsid w:val="006D33A5"/>
    <w:rsid w:val="007419E6"/>
    <w:rsid w:val="00783013"/>
    <w:rsid w:val="007A7EE3"/>
    <w:rsid w:val="007B3A48"/>
    <w:rsid w:val="0081141D"/>
    <w:rsid w:val="008365B7"/>
    <w:rsid w:val="0084194C"/>
    <w:rsid w:val="00852488"/>
    <w:rsid w:val="008767A5"/>
    <w:rsid w:val="00877320"/>
    <w:rsid w:val="008858CA"/>
    <w:rsid w:val="00885C87"/>
    <w:rsid w:val="008A063B"/>
    <w:rsid w:val="008A4663"/>
    <w:rsid w:val="008B1195"/>
    <w:rsid w:val="008C4272"/>
    <w:rsid w:val="008D7689"/>
    <w:rsid w:val="008D79E5"/>
    <w:rsid w:val="008E41B2"/>
    <w:rsid w:val="00904230"/>
    <w:rsid w:val="0091199C"/>
    <w:rsid w:val="00940E38"/>
    <w:rsid w:val="009A3A1A"/>
    <w:rsid w:val="009C4615"/>
    <w:rsid w:val="009D29F5"/>
    <w:rsid w:val="009E7A16"/>
    <w:rsid w:val="00A01F78"/>
    <w:rsid w:val="00A2499A"/>
    <w:rsid w:val="00A27329"/>
    <w:rsid w:val="00A90E5C"/>
    <w:rsid w:val="00AA2779"/>
    <w:rsid w:val="00AD4A00"/>
    <w:rsid w:val="00AD5367"/>
    <w:rsid w:val="00AE20F5"/>
    <w:rsid w:val="00B15F37"/>
    <w:rsid w:val="00B828CF"/>
    <w:rsid w:val="00BA32D6"/>
    <w:rsid w:val="00BA7770"/>
    <w:rsid w:val="00BB046F"/>
    <w:rsid w:val="00C13C3E"/>
    <w:rsid w:val="00C2706D"/>
    <w:rsid w:val="00C46348"/>
    <w:rsid w:val="00CE1D8E"/>
    <w:rsid w:val="00CF018F"/>
    <w:rsid w:val="00CF0CCB"/>
    <w:rsid w:val="00D06463"/>
    <w:rsid w:val="00D36444"/>
    <w:rsid w:val="00D612C3"/>
    <w:rsid w:val="00D92485"/>
    <w:rsid w:val="00E05150"/>
    <w:rsid w:val="00E201EB"/>
    <w:rsid w:val="00E20728"/>
    <w:rsid w:val="00E25125"/>
    <w:rsid w:val="00E610C9"/>
    <w:rsid w:val="00E63F44"/>
    <w:rsid w:val="00E743A7"/>
    <w:rsid w:val="00E77736"/>
    <w:rsid w:val="00EA5DBE"/>
    <w:rsid w:val="00EE2AB9"/>
    <w:rsid w:val="00EF35F2"/>
    <w:rsid w:val="00F12B4C"/>
    <w:rsid w:val="00F337F6"/>
    <w:rsid w:val="00F71E69"/>
    <w:rsid w:val="00F879C6"/>
    <w:rsid w:val="00FA64CB"/>
    <w:rsid w:val="00FB159E"/>
    <w:rsid w:val="00FC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9A01"/>
  <w15:chartTrackingRefBased/>
  <w15:docId w15:val="{70629470-957E-49E8-A332-FBA2E1F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65"/>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9"/>
    <w:qFormat/>
    <w:rsid w:val="00077865"/>
    <w:pPr>
      <w:spacing w:before="122"/>
      <w:ind w:left="1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65"/>
    <w:rPr>
      <w:rFonts w:ascii="Arial Narrow" w:eastAsia="Arial Narrow" w:hAnsi="Arial Narrow" w:cs="Arial Narrow"/>
      <w:b/>
      <w:bCs/>
    </w:rPr>
  </w:style>
  <w:style w:type="paragraph" w:styleId="BodyText">
    <w:name w:val="Body Text"/>
    <w:basedOn w:val="Normal"/>
    <w:link w:val="BodyTextChar"/>
    <w:uiPriority w:val="1"/>
    <w:qFormat/>
    <w:rsid w:val="00077865"/>
    <w:pPr>
      <w:spacing w:before="119"/>
      <w:ind w:left="860"/>
    </w:pPr>
  </w:style>
  <w:style w:type="character" w:customStyle="1" w:styleId="BodyTextChar">
    <w:name w:val="Body Text Char"/>
    <w:basedOn w:val="DefaultParagraphFont"/>
    <w:link w:val="BodyText"/>
    <w:uiPriority w:val="1"/>
    <w:rsid w:val="00077865"/>
    <w:rPr>
      <w:rFonts w:ascii="Arial Narrow" w:eastAsia="Arial Narrow" w:hAnsi="Arial Narrow" w:cs="Arial Narrow"/>
    </w:rPr>
  </w:style>
  <w:style w:type="paragraph" w:styleId="ListParagraph">
    <w:name w:val="List Paragraph"/>
    <w:basedOn w:val="Normal"/>
    <w:link w:val="ListParagraphChar"/>
    <w:uiPriority w:val="34"/>
    <w:qFormat/>
    <w:rsid w:val="00077865"/>
    <w:pPr>
      <w:spacing w:before="119"/>
      <w:ind w:left="860" w:hanging="361"/>
    </w:pPr>
  </w:style>
  <w:style w:type="paragraph" w:customStyle="1" w:styleId="TableParagraph">
    <w:name w:val="Table Paragraph"/>
    <w:basedOn w:val="Normal"/>
    <w:uiPriority w:val="1"/>
    <w:qFormat/>
    <w:rsid w:val="00077865"/>
    <w:pPr>
      <w:spacing w:before="11"/>
      <w:ind w:left="127"/>
    </w:pPr>
  </w:style>
  <w:style w:type="character" w:styleId="CommentReference">
    <w:name w:val="annotation reference"/>
    <w:basedOn w:val="DefaultParagraphFont"/>
    <w:uiPriority w:val="99"/>
    <w:semiHidden/>
    <w:unhideWhenUsed/>
    <w:rsid w:val="004229D9"/>
    <w:rPr>
      <w:sz w:val="16"/>
      <w:szCs w:val="16"/>
    </w:rPr>
  </w:style>
  <w:style w:type="paragraph" w:styleId="CommentText">
    <w:name w:val="annotation text"/>
    <w:basedOn w:val="Normal"/>
    <w:link w:val="CommentTextChar"/>
    <w:uiPriority w:val="99"/>
    <w:unhideWhenUsed/>
    <w:rsid w:val="004229D9"/>
    <w:rPr>
      <w:sz w:val="20"/>
      <w:szCs w:val="20"/>
    </w:rPr>
  </w:style>
  <w:style w:type="character" w:customStyle="1" w:styleId="CommentTextChar">
    <w:name w:val="Comment Text Char"/>
    <w:basedOn w:val="DefaultParagraphFont"/>
    <w:link w:val="CommentText"/>
    <w:uiPriority w:val="99"/>
    <w:rsid w:val="004229D9"/>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4229D9"/>
    <w:rPr>
      <w:b/>
      <w:bCs/>
    </w:rPr>
  </w:style>
  <w:style w:type="character" w:customStyle="1" w:styleId="CommentSubjectChar">
    <w:name w:val="Comment Subject Char"/>
    <w:basedOn w:val="CommentTextChar"/>
    <w:link w:val="CommentSubject"/>
    <w:uiPriority w:val="99"/>
    <w:semiHidden/>
    <w:rsid w:val="004229D9"/>
    <w:rPr>
      <w:rFonts w:ascii="Arial Narrow" w:eastAsia="Arial Narrow" w:hAnsi="Arial Narrow" w:cs="Arial Narrow"/>
      <w:b/>
      <w:bCs/>
      <w:sz w:val="20"/>
      <w:szCs w:val="20"/>
    </w:rPr>
  </w:style>
  <w:style w:type="character" w:styleId="Hyperlink">
    <w:name w:val="Hyperlink"/>
    <w:basedOn w:val="DefaultParagraphFont"/>
    <w:uiPriority w:val="99"/>
    <w:unhideWhenUsed/>
    <w:rsid w:val="004A7346"/>
    <w:rPr>
      <w:color w:val="0563C1" w:themeColor="hyperlink"/>
      <w:u w:val="single"/>
    </w:rPr>
  </w:style>
  <w:style w:type="character" w:styleId="UnresolvedMention">
    <w:name w:val="Unresolved Mention"/>
    <w:basedOn w:val="DefaultParagraphFont"/>
    <w:uiPriority w:val="99"/>
    <w:semiHidden/>
    <w:unhideWhenUsed/>
    <w:rsid w:val="004A7346"/>
    <w:rPr>
      <w:color w:val="605E5C"/>
      <w:shd w:val="clear" w:color="auto" w:fill="E1DFDD"/>
    </w:rPr>
  </w:style>
  <w:style w:type="paragraph" w:customStyle="1" w:styleId="Default">
    <w:name w:val="Default"/>
    <w:rsid w:val="009A3A1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7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E743A7"/>
    <w:rPr>
      <w:rFonts w:ascii="Arial Narrow" w:eastAsia="Arial Narrow" w:hAnsi="Arial Narrow" w:cs="Arial Narrow"/>
    </w:rPr>
  </w:style>
  <w:style w:type="character" w:customStyle="1" w:styleId="ui-provider">
    <w:name w:val="ui-provider"/>
    <w:basedOn w:val="DefaultParagraphFont"/>
    <w:rsid w:val="006333EE"/>
  </w:style>
  <w:style w:type="character" w:styleId="IntenseReference">
    <w:name w:val="Intense Reference"/>
    <w:basedOn w:val="DefaultParagraphFont"/>
    <w:uiPriority w:val="32"/>
    <w:qFormat/>
    <w:rsid w:val="00F879C6"/>
    <w:rPr>
      <w:b/>
      <w:bCs/>
      <w:smallCaps/>
      <w:color w:val="4472C4" w:themeColor="accent1"/>
      <w:spacing w:val="5"/>
    </w:rPr>
  </w:style>
  <w:style w:type="character" w:styleId="SubtleEmphasis">
    <w:name w:val="Subtle Emphasis"/>
    <w:basedOn w:val="DefaultParagraphFont"/>
    <w:uiPriority w:val="19"/>
    <w:qFormat/>
    <w:rsid w:val="00C2706D"/>
    <w:rPr>
      <w:i/>
      <w:iCs/>
      <w:color w:val="404040" w:themeColor="text1" w:themeTint="BF"/>
    </w:rPr>
  </w:style>
  <w:style w:type="character" w:styleId="FollowedHyperlink">
    <w:name w:val="FollowedHyperlink"/>
    <w:basedOn w:val="DefaultParagraphFont"/>
    <w:uiPriority w:val="99"/>
    <w:semiHidden/>
    <w:unhideWhenUsed/>
    <w:rsid w:val="00672184"/>
    <w:rPr>
      <w:color w:val="954F72" w:themeColor="followedHyperlink"/>
      <w:u w:val="single"/>
    </w:rPr>
  </w:style>
  <w:style w:type="paragraph" w:styleId="Header">
    <w:name w:val="header"/>
    <w:basedOn w:val="Normal"/>
    <w:link w:val="HeaderChar"/>
    <w:uiPriority w:val="99"/>
    <w:unhideWhenUsed/>
    <w:rsid w:val="00300A06"/>
    <w:pPr>
      <w:tabs>
        <w:tab w:val="center" w:pos="4680"/>
        <w:tab w:val="right" w:pos="9360"/>
      </w:tabs>
    </w:pPr>
  </w:style>
  <w:style w:type="character" w:customStyle="1" w:styleId="HeaderChar">
    <w:name w:val="Header Char"/>
    <w:basedOn w:val="DefaultParagraphFont"/>
    <w:link w:val="Header"/>
    <w:uiPriority w:val="99"/>
    <w:rsid w:val="00300A06"/>
    <w:rPr>
      <w:rFonts w:ascii="Arial Narrow" w:eastAsia="Arial Narrow" w:hAnsi="Arial Narrow" w:cs="Arial Narrow"/>
    </w:rPr>
  </w:style>
  <w:style w:type="paragraph" w:styleId="Footer">
    <w:name w:val="footer"/>
    <w:basedOn w:val="Normal"/>
    <w:link w:val="FooterChar"/>
    <w:uiPriority w:val="99"/>
    <w:unhideWhenUsed/>
    <w:rsid w:val="00300A06"/>
    <w:pPr>
      <w:tabs>
        <w:tab w:val="center" w:pos="4680"/>
        <w:tab w:val="right" w:pos="9360"/>
      </w:tabs>
    </w:pPr>
  </w:style>
  <w:style w:type="character" w:customStyle="1" w:styleId="FooterChar">
    <w:name w:val="Footer Char"/>
    <w:basedOn w:val="DefaultParagraphFont"/>
    <w:link w:val="Footer"/>
    <w:uiPriority w:val="99"/>
    <w:rsid w:val="00300A06"/>
    <w:rPr>
      <w:rFonts w:ascii="Arial Narrow" w:eastAsia="Arial Narrow" w:hAnsi="Arial Narrow" w:cs="Arial Narrow"/>
    </w:rPr>
  </w:style>
  <w:style w:type="paragraph" w:styleId="Revision">
    <w:name w:val="Revision"/>
    <w:hidden/>
    <w:uiPriority w:val="99"/>
    <w:semiHidden/>
    <w:rsid w:val="00E63F44"/>
    <w:pPr>
      <w:spacing w:after="0" w:line="240" w:lineRule="auto"/>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hsa.gov/sites/default/files/grants/fy23-award-standard-terms-condition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da.gov/media/168027/download" TargetMode="External"/><Relationship Id="rId17" Type="http://schemas.openxmlformats.org/officeDocument/2006/relationships/hyperlink" Target="https://www.samhsa.gov/sites/default/files/grants/fy22-award-standard-terms-condi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hs.gov/grants/contracts/contract-policies-regulations/spending-on-promotional-item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s/substance-abuse-and-mental-health/samh-providers/recovery-oriented-system-care-ros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nfo.gov/content/pkg/CFR-2022-title2-vol1/pdf/CFR-2022-title2-vol1.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sites/default/files/grants/grants/policies-regulations/hhsgps107.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6" ma:contentTypeDescription="Create a new document." ma:contentTypeScope="" ma:versionID="8bb42851ce073c777b6a319d30534206">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9b0837bf2416ca4b93e654e683ea8172"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CEBAF-7A2A-41E9-8169-1DA1985EE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D10EC-E634-4638-AEBC-9203D2139205}">
  <ds:schemaRefs>
    <ds:schemaRef ds:uri="http://schemas.openxmlformats.org/officeDocument/2006/bibliography"/>
  </ds:schemaRefs>
</ds:datastoreItem>
</file>

<file path=customXml/itemProps3.xml><?xml version="1.0" encoding="utf-8"?>
<ds:datastoreItem xmlns:ds="http://schemas.openxmlformats.org/officeDocument/2006/customXml" ds:itemID="{55C5D9E5-08B0-4BA8-9023-20933DD65205}">
  <ds:schemaRefs>
    <ds:schemaRef ds:uri="http://schemas.microsoft.com/sharepoint/v3/contenttype/forms"/>
  </ds:schemaRefs>
</ds:datastoreItem>
</file>

<file path=customXml/itemProps4.xml><?xml version="1.0" encoding="utf-8"?>
<ds:datastoreItem xmlns:ds="http://schemas.openxmlformats.org/officeDocument/2006/customXml" ds:itemID="{5E00BF4A-C690-4FCB-8263-EBADEF843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Crystal</dc:creator>
  <cp:keywords/>
  <dc:description/>
  <cp:lastModifiedBy>Gibson, Julie</cp:lastModifiedBy>
  <cp:revision>2</cp:revision>
  <dcterms:created xsi:type="dcterms:W3CDTF">2024-06-04T13:09:00Z</dcterms:created>
  <dcterms:modified xsi:type="dcterms:W3CDTF">2024-06-04T13:09:00Z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ies>
</file>