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77777777"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r w:rsidR="001E518B" w:rsidRPr="001E518B">
              <w:rPr>
                <w:rFonts w:ascii="Arial" w:hAnsi="Arial" w:cs="Arial"/>
                <w:b/>
                <w:i/>
                <w:color w:val="FF0000"/>
                <w:sz w:val="16"/>
                <w:szCs w:val="16"/>
              </w:rPr>
              <w:t>Monthly CBC Invoice Review Checklist Process Reference Guide</w:t>
            </w:r>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5D4337">
              <w:rPr>
                <w:sz w:val="20"/>
                <w:szCs w:val="20"/>
              </w:rPr>
            </w:r>
            <w:r w:rsidR="005D4337">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411DB4">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1E518B">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 xml:space="preserve">igibility Adj, OCA Summary – </w:t>
            </w:r>
            <w:proofErr w:type="spellStart"/>
            <w:r w:rsidR="00C8680F">
              <w:rPr>
                <w:rFonts w:ascii="Arial" w:hAnsi="Arial" w:cs="Arial"/>
                <w:sz w:val="20"/>
                <w:szCs w:val="20"/>
              </w:rPr>
              <w:t>Pm</w:t>
            </w:r>
            <w:r w:rsidR="00FA3425">
              <w:rPr>
                <w:rFonts w:ascii="Arial" w:hAnsi="Arial" w:cs="Arial"/>
                <w:sz w:val="20"/>
                <w:szCs w:val="20"/>
              </w:rPr>
              <w:t>t</w:t>
            </w:r>
            <w:proofErr w:type="spellEnd"/>
            <w:r w:rsidR="00FA3425">
              <w:rPr>
                <w:rFonts w:ascii="Arial" w:hAnsi="Arial" w:cs="Arial"/>
                <w:sz w:val="20"/>
                <w:szCs w:val="20"/>
              </w:rPr>
              <w:t xml:space="preserve"> and </w:t>
            </w:r>
            <w:proofErr w:type="spellStart"/>
            <w:r w:rsidR="00FA3425">
              <w:rPr>
                <w:rFonts w:ascii="Arial" w:hAnsi="Arial" w:cs="Arial"/>
                <w:sz w:val="20"/>
                <w:szCs w:val="20"/>
              </w:rPr>
              <w:t>Pmt</w:t>
            </w:r>
            <w:proofErr w:type="spellEnd"/>
            <w:r w:rsidR="00FA3425">
              <w:rPr>
                <w:rFonts w:ascii="Arial" w:hAnsi="Arial" w:cs="Arial"/>
                <w:sz w:val="20"/>
                <w:szCs w:val="20"/>
              </w:rPr>
              <w:t xml:space="preserve">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411DB4">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630"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411DB4">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630"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1E518B">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630"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1E518B">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630"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1E518B">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630"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411DB4">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630"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411DB4">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630"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bookmarkEnd w:id="0"/>
          </w:p>
        </w:tc>
        <w:tc>
          <w:tcPr>
            <w:tcW w:w="63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bookmarkEnd w:id="2"/>
          </w:p>
        </w:tc>
        <w:tc>
          <w:tcPr>
            <w:tcW w:w="2753"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411DB4">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630"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411DB4">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630"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890EAF">
        <w:trPr>
          <w:cantSplit/>
          <w:trHeight w:val="892"/>
          <w:jc w:val="center"/>
        </w:trPr>
        <w:tc>
          <w:tcPr>
            <w:tcW w:w="5543" w:type="dxa"/>
            <w:tcBorders>
              <w:bottom w:val="single" w:sz="4" w:space="0" w:color="auto"/>
            </w:tcBorders>
          </w:tcPr>
          <w:p w14:paraId="57EEB4A8"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8"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411DB4">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630"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D0AE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630"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411DB4">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630"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890EA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630"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890EA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630"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890EA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890EA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630"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463ED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6E7DF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630"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890EA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B93027">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by OCA are explained in Section B (Detailed List of Reconciling Items) of the spreadsheet;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890EA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626318">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630"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661540">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630"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661540">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304F67">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82D8C">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5D4337" w:rsidP="00F440C0">
            <w:pPr>
              <w:spacing w:before="60" w:after="60"/>
              <w:rPr>
                <w:rFonts w:ascii="Arial" w:hAnsi="Arial" w:cs="Arial"/>
                <w:sz w:val="20"/>
                <w:szCs w:val="20"/>
              </w:rPr>
            </w:pPr>
            <w:hyperlink r:id="rId9" w:history="1">
              <w:r w:rsidR="00E40209">
                <w:rPr>
                  <w:rStyle w:val="Hyperlink"/>
                </w:rPr>
                <w:t>Partner Compliance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age;</w:t>
            </w:r>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birthday;</w:t>
            </w:r>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disability;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w:t>
            </w:r>
            <w:proofErr w:type="spellStart"/>
            <w:r>
              <w:rPr>
                <w:rFonts w:ascii="Arial" w:hAnsi="Arial" w:cs="Arial"/>
                <w:sz w:val="19"/>
                <w:szCs w:val="19"/>
              </w:rPr>
              <w:t>CH</w:t>
            </w:r>
            <w:r w:rsidR="00DF41AC">
              <w:rPr>
                <w:rFonts w:ascii="Arial" w:hAnsi="Arial" w:cs="Arial"/>
                <w:sz w:val="19"/>
                <w:szCs w:val="19"/>
              </w:rPr>
              <w:t>xxx</w:t>
            </w:r>
            <w:proofErr w:type="spellEnd"/>
            <w:r>
              <w:rPr>
                <w:rFonts w:ascii="Arial" w:hAnsi="Arial" w:cs="Arial"/>
                <w:sz w:val="19"/>
                <w:szCs w:val="19"/>
              </w:rPr>
              <w:t xml:space="preserve"> and </w:t>
            </w:r>
            <w:proofErr w:type="spellStart"/>
            <w:r>
              <w:rPr>
                <w:rFonts w:ascii="Arial" w:hAnsi="Arial" w:cs="Arial"/>
                <w:sz w:val="19"/>
                <w:szCs w:val="19"/>
              </w:rPr>
              <w:t>ETVxx</w:t>
            </w:r>
            <w:proofErr w:type="spellEnd"/>
            <w:r>
              <w:rPr>
                <w:rFonts w:ascii="Arial" w:hAnsi="Arial" w:cs="Arial"/>
                <w:sz w:val="19"/>
                <w:szCs w:val="19"/>
              </w:rPr>
              <w:t xml:space="preserve">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386FCEDC"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r w:rsidRPr="00FE5232">
              <w:rPr>
                <w:rFonts w:ascii="Arial" w:hAnsi="Arial" w:cs="Arial"/>
                <w:b/>
                <w:i/>
                <w:sz w:val="16"/>
                <w:szCs w:val="16"/>
                <w:u w:val="single"/>
              </w:rPr>
              <w:t>and</w:t>
            </w:r>
            <w:r w:rsidRPr="00DE6151">
              <w:rPr>
                <w:rFonts w:ascii="Arial" w:hAnsi="Arial" w:cs="Arial"/>
                <w:b/>
                <w:i/>
                <w:sz w:val="16"/>
                <w:szCs w:val="16"/>
              </w:rPr>
              <w:t xml:space="preserve">  Aftercare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birthday</w:t>
            </w:r>
            <w:r>
              <w:rPr>
                <w:rFonts w:ascii="Arial" w:hAnsi="Arial" w:cs="Arial"/>
                <w:sz w:val="19"/>
                <w:szCs w:val="19"/>
              </w:rPr>
              <w:t>;</w:t>
            </w:r>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old</w:t>
            </w:r>
            <w:r>
              <w:rPr>
                <w:rFonts w:ascii="Arial" w:hAnsi="Arial" w:cs="Arial"/>
                <w:sz w:val="19"/>
                <w:szCs w:val="19"/>
              </w:rPr>
              <w:t>;</w:t>
            </w:r>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made</w:t>
            </w:r>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540FE6">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82D8C">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2650DE">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2650DE">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77777777"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82D8C">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2650DE">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higher level review than that required of the CBC Transaction Sample.</w:t>
            </w:r>
          </w:p>
        </w:tc>
        <w:tc>
          <w:tcPr>
            <w:tcW w:w="630"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53190E5"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FE2033F" w14:textId="77777777" w:rsidR="009473AF" w:rsidRDefault="009473AF" w:rsidP="002650DE">
            <w:pPr>
              <w:spacing w:before="60" w:after="60"/>
              <w:jc w:val="center"/>
              <w:rPr>
                <w:sz w:val="20"/>
                <w:szCs w:val="20"/>
              </w:rPr>
            </w:pPr>
          </w:p>
          <w:p w14:paraId="4E14E5DA" w14:textId="77777777" w:rsidR="009473AF" w:rsidRDefault="009473AF" w:rsidP="002650DE">
            <w:pPr>
              <w:spacing w:before="60" w:after="60"/>
              <w:jc w:val="center"/>
              <w:rPr>
                <w:sz w:val="20"/>
                <w:szCs w:val="20"/>
              </w:rPr>
            </w:pPr>
          </w:p>
          <w:p w14:paraId="53D6BD0B" w14:textId="77777777" w:rsidR="009473AF" w:rsidRDefault="009473AF" w:rsidP="002650DE">
            <w:pPr>
              <w:spacing w:before="60" w:after="60"/>
              <w:jc w:val="center"/>
              <w:rPr>
                <w:sz w:val="20"/>
                <w:szCs w:val="20"/>
              </w:rPr>
            </w:pPr>
          </w:p>
          <w:p w14:paraId="7709A46D" w14:textId="77777777" w:rsidR="009473AF" w:rsidRDefault="009473AF" w:rsidP="002650DE">
            <w:pPr>
              <w:spacing w:before="60" w:after="60"/>
              <w:jc w:val="center"/>
              <w:rPr>
                <w:sz w:val="20"/>
                <w:szCs w:val="20"/>
              </w:rPr>
            </w:pPr>
          </w:p>
          <w:p w14:paraId="7066A9A7" w14:textId="3707E22E" w:rsidR="009473AF" w:rsidRDefault="009473AF" w:rsidP="009473AF">
            <w:pPr>
              <w:spacing w:before="60" w:after="60"/>
              <w:rPr>
                <w:sz w:val="20"/>
                <w:szCs w:val="20"/>
              </w:rPr>
            </w:pPr>
            <w:r>
              <w:rPr>
                <w:sz w:val="20"/>
                <w:szCs w:val="20"/>
              </w:rPr>
              <w:t xml:space="preserve">   </w:t>
            </w: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95BC936"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24EA8A9" w14:textId="77777777" w:rsidR="009473AF" w:rsidRDefault="009473AF" w:rsidP="002650DE">
            <w:pPr>
              <w:spacing w:before="60" w:after="60"/>
              <w:jc w:val="center"/>
              <w:rPr>
                <w:sz w:val="20"/>
                <w:szCs w:val="20"/>
              </w:rPr>
            </w:pPr>
          </w:p>
          <w:p w14:paraId="573C17B7" w14:textId="77777777" w:rsidR="009473AF" w:rsidRDefault="009473AF" w:rsidP="002650DE">
            <w:pPr>
              <w:spacing w:before="60" w:after="60"/>
              <w:jc w:val="center"/>
              <w:rPr>
                <w:sz w:val="20"/>
                <w:szCs w:val="20"/>
              </w:rPr>
            </w:pPr>
          </w:p>
          <w:p w14:paraId="79936DF9" w14:textId="77777777" w:rsidR="009473AF" w:rsidRDefault="009473AF" w:rsidP="002650DE">
            <w:pPr>
              <w:spacing w:before="60" w:after="60"/>
              <w:jc w:val="center"/>
              <w:rPr>
                <w:sz w:val="20"/>
                <w:szCs w:val="20"/>
              </w:rPr>
            </w:pPr>
          </w:p>
          <w:p w14:paraId="131F4ECD" w14:textId="77777777" w:rsidR="009473AF" w:rsidRDefault="009473AF" w:rsidP="002650DE">
            <w:pPr>
              <w:spacing w:before="60" w:after="60"/>
              <w:jc w:val="center"/>
              <w:rPr>
                <w:sz w:val="20"/>
                <w:szCs w:val="20"/>
              </w:rPr>
            </w:pPr>
          </w:p>
          <w:p w14:paraId="2D875731" w14:textId="331EC360"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0B21797"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A496719" w14:textId="77777777" w:rsidR="009473AF" w:rsidRDefault="009473AF" w:rsidP="002650DE">
            <w:pPr>
              <w:spacing w:before="60" w:after="60"/>
              <w:jc w:val="center"/>
              <w:rPr>
                <w:sz w:val="20"/>
                <w:szCs w:val="20"/>
              </w:rPr>
            </w:pPr>
          </w:p>
          <w:p w14:paraId="3132ABE9" w14:textId="77777777" w:rsidR="009473AF" w:rsidRDefault="009473AF" w:rsidP="002650DE">
            <w:pPr>
              <w:spacing w:before="60" w:after="60"/>
              <w:jc w:val="center"/>
              <w:rPr>
                <w:sz w:val="20"/>
                <w:szCs w:val="20"/>
              </w:rPr>
            </w:pPr>
          </w:p>
          <w:p w14:paraId="3167D469" w14:textId="77777777" w:rsidR="009473AF" w:rsidRDefault="009473AF" w:rsidP="002650DE">
            <w:pPr>
              <w:spacing w:before="60" w:after="60"/>
              <w:jc w:val="center"/>
              <w:rPr>
                <w:sz w:val="20"/>
                <w:szCs w:val="20"/>
              </w:rPr>
            </w:pPr>
          </w:p>
          <w:p w14:paraId="4C77DB5D" w14:textId="77777777" w:rsidR="009473AF" w:rsidRDefault="009473AF" w:rsidP="002650DE">
            <w:pPr>
              <w:spacing w:before="60" w:after="60"/>
              <w:jc w:val="center"/>
              <w:rPr>
                <w:sz w:val="20"/>
                <w:szCs w:val="20"/>
              </w:rPr>
            </w:pPr>
          </w:p>
          <w:p w14:paraId="3C28BF74" w14:textId="2D27516F"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2650DE">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411DB4">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630"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993C42">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can these increases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993C42">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5D4337" w:rsidP="002650DE">
            <w:pPr>
              <w:spacing w:before="60" w:after="60"/>
              <w:jc w:val="center"/>
            </w:pPr>
            <w:hyperlink r:id="rId10" w:history="1">
              <w:r w:rsidR="00E40209">
                <w:rPr>
                  <w:rStyle w:val="Hyperlink"/>
                </w:rPr>
                <w:t>Partner Compliance - Monitoring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1"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(Non-recurring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411DB4">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411DB4">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FB1057">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5D4337" w:rsidP="002650DE">
            <w:pPr>
              <w:spacing w:before="60" w:after="60"/>
              <w:rPr>
                <w:rFonts w:ascii="Arial" w:hAnsi="Arial" w:cs="Arial"/>
                <w:sz w:val="20"/>
                <w:szCs w:val="20"/>
                <w:u w:val="single"/>
              </w:rPr>
            </w:pPr>
            <w:hyperlink r:id="rId12" w:history="1">
              <w:r w:rsidR="002650DE"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28264E">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F04793">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630"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6A2652">
        <w:trPr>
          <w:trHeight w:val="3277"/>
          <w:jc w:val="center"/>
        </w:trPr>
        <w:tc>
          <w:tcPr>
            <w:tcW w:w="5543" w:type="dxa"/>
          </w:tcPr>
          <w:p w14:paraId="7DFF09D8" w14:textId="6B79A97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hyperlink r:id="rId13" w:history="1">
              <w:r w:rsidR="00070945" w:rsidRPr="004E666F">
                <w:rPr>
                  <w:rStyle w:val="Hyperlink"/>
                  <w:b/>
                  <w:bCs/>
                  <w:i/>
                  <w:iCs/>
                </w:rPr>
                <w:t>P</w:t>
              </w:r>
              <w:r w:rsidR="00070945" w:rsidRPr="004E666F">
                <w:rPr>
                  <w:rStyle w:val="Hyperlink"/>
                  <w:rFonts w:ascii="Arial" w:hAnsi="Arial" w:cs="Arial"/>
                  <w:b/>
                  <w:bCs/>
                  <w:i/>
                  <w:iCs/>
                  <w:sz w:val="20"/>
                  <w:szCs w:val="20"/>
                </w:rPr>
                <w:t>er Appendix A, State of Florida Secured Server (DCF Shared Site) – File Transfer Process</w:t>
              </w:r>
            </w:hyperlink>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Cover letter required if the invoice is not on the CBC’s letter head</w:t>
            </w:r>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 xml:space="preserve">custom report used to complete the monthly expenditure report (i.e.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Scanned,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Completed Monthly CBC Invoice Review Checklist (Electronically signed or Scanned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CBCs that have opted to continue monthly interest payments do not have this reporting requirement</w:t>
            </w:r>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Signed 1121 and amendment, if applicable, that has    occurred within the past month</w:t>
            </w:r>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(i.e.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630"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63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753"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7C4B56">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630"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5D4337">
              <w:rPr>
                <w:sz w:val="20"/>
                <w:szCs w:val="20"/>
              </w:rPr>
            </w:r>
            <w:r w:rsidR="005D4337">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r>
              <w:rPr>
                <w:rFonts w:ascii="Arial" w:hAnsi="Arial" w:cs="Arial"/>
                <w:b/>
                <w:sz w:val="20"/>
                <w:szCs w:val="20"/>
              </w:rPr>
              <w:t>HQ.FSS.Contract.Invoices;</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7C4B56">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630"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B8421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still remain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48EF3A1B"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xml:space="preserve">; however, depending on the outcomes of </w:t>
            </w:r>
            <w:r w:rsidR="003F2676">
              <w:rPr>
                <w:rFonts w:ascii="Arial" w:hAnsi="Arial" w:cs="Arial"/>
                <w:sz w:val="18"/>
                <w:szCs w:val="20"/>
              </w:rPr>
              <w:t>6</w:t>
            </w:r>
            <w:r>
              <w:rPr>
                <w:rFonts w:ascii="Arial" w:hAnsi="Arial" w:cs="Arial"/>
                <w:sz w:val="18"/>
                <w:szCs w:val="20"/>
              </w:rPr>
              <w:t xml:space="preserve">b. – </w:t>
            </w:r>
            <w:r w:rsidR="003F2676">
              <w:rPr>
                <w:rFonts w:ascii="Arial" w:hAnsi="Arial" w:cs="Arial"/>
                <w:sz w:val="18"/>
                <w:szCs w:val="20"/>
              </w:rPr>
              <w:t>6</w:t>
            </w:r>
            <w:r>
              <w:rPr>
                <w:rFonts w:ascii="Arial" w:hAnsi="Arial" w:cs="Arial"/>
                <w:sz w:val="18"/>
                <w:szCs w:val="20"/>
              </w:rPr>
              <w:t xml:space="preserve">d., a new Final Expenditure Report may still be required.  If this is the case, </w:t>
            </w:r>
            <w:r w:rsidR="003F2676">
              <w:rPr>
                <w:rFonts w:ascii="Arial" w:hAnsi="Arial" w:cs="Arial"/>
                <w:sz w:val="18"/>
                <w:szCs w:val="20"/>
              </w:rPr>
              <w:t>6</w:t>
            </w:r>
            <w:r>
              <w:rPr>
                <w:rFonts w:ascii="Arial" w:hAnsi="Arial" w:cs="Arial"/>
                <w:sz w:val="18"/>
                <w:szCs w:val="20"/>
              </w:rPr>
              <w:t>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4301A2">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r w:rsidR="0028264E" w:rsidRPr="00AB7B78">
              <w:rPr>
                <w:rFonts w:ascii="Arial" w:hAnsi="Arial" w:cs="Arial"/>
                <w:sz w:val="20"/>
                <w:szCs w:val="20"/>
              </w:rPr>
              <w:t xml:space="preserve">are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reduced, and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 xml:space="preserve">,000 in the </w:t>
            </w:r>
            <w:proofErr w:type="spellStart"/>
            <w:r>
              <w:rPr>
                <w:rFonts w:ascii="Arial" w:hAnsi="Arial" w:cs="Arial"/>
                <w:sz w:val="20"/>
                <w:szCs w:val="20"/>
              </w:rPr>
              <w:t>SoF</w:t>
            </w:r>
            <w:proofErr w:type="spellEnd"/>
            <w:r>
              <w:rPr>
                <w:rFonts w:ascii="Arial" w:hAnsi="Arial" w:cs="Arial"/>
                <w:sz w:val="20"/>
                <w:szCs w:val="20"/>
              </w:rPr>
              <w:t>,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82D8C">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923B2D">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B8421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s received and approved, these comments would still remain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B8421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5D4337"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 xml:space="preserve">Looking at the ‘Non Recurring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B8421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5D4337"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876A33">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5D4337"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82D8C">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876A33">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5D4337"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B555F9">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5D4337"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B555F9">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5D4337"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5D4337"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5D4337">
              <w:rPr>
                <w:rFonts w:ascii="Arial" w:hAnsi="Arial" w:cs="Arial"/>
                <w:sz w:val="20"/>
                <w:szCs w:val="20"/>
              </w:rPr>
            </w:r>
            <w:r w:rsidR="005D4337">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5D4337"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pt;height:86.6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that records revenue and expenses in the period in which they are earned or incurred regardless of whether cash is received or disbursed in that period. This is the accounting basis that generally is required to be used in order to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period of time. Similar to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is: a. equality between the totals of the credit and debit sides of an account; or,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An accounting method in which revenue and expenses are recorded in the period they are actually received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ny account where the asset or liability is not realized until a future date, e.g.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is the amount of expense charged against earnings by a company to write off the cost of a plant or machine over its useful live, giving consideration to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Earnings is a term used by the Department to describe the federal share of expenditures claimed on a federal report.  Under earnings applies to the situation in which the CBC does not expend all of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Fund balance is the difference between Assets and Liabilities within a particular fund.  It represents the amount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These are the amounts that are paid in advance to a vender or creditor for goods and services. Typically, insurance premiums are paid in advance of the coverage contained in the policy. Prepaid Expenses is a Current Asset for your business. This is because you have paid for something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In accounting, this is the difference between a projected number and the actual number, e.g.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578B" w14:textId="77777777" w:rsidR="00F6285B" w:rsidRDefault="00F6285B">
      <w:r>
        <w:separator/>
      </w:r>
    </w:p>
  </w:endnote>
  <w:endnote w:type="continuationSeparator" w:id="0">
    <w:p w14:paraId="110136B3" w14:textId="77777777" w:rsidR="00F6285B" w:rsidRDefault="00F6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6CB07D40"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4605D5">
          <w:t>3</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54643155"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B0A6" w14:textId="77777777" w:rsidR="00F6285B" w:rsidRDefault="00F6285B">
      <w:r>
        <w:separator/>
      </w:r>
    </w:p>
  </w:footnote>
  <w:footnote w:type="continuationSeparator" w:id="0">
    <w:p w14:paraId="50D65E56" w14:textId="77777777" w:rsidR="00F6285B" w:rsidRDefault="00F6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676"/>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04C4"/>
    <w:rsid w:val="005B1A55"/>
    <w:rsid w:val="005D4337"/>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w.dcf.state.fl.us/ascbc/" TargetMode="External"/><Relationship Id="rId13" Type="http://schemas.openxmlformats.org/officeDocument/2006/relationships/hyperlink" Target="http://eww.dcf.state.fl.us/ascbc/"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facts.fldfs.com/Search/ContractualAgreement.aspx?AgencyID=600000&amp;ContractID="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child-family/child-and-family-well-being/community-based-care/cbc-fiscal-attachm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app.powerbigov.us/groups/me/reports/8e187b2b-2282-4fdd-a923-ea8e313068d0/ReportSection5922a80cd620b08b3502?ctid=f70dba48-b283-4c57-8831-cb411445a94c"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207</TotalTime>
  <Pages>18</Pages>
  <Words>5690</Words>
  <Characters>37347</Characters>
  <Application>Microsoft Office Word</Application>
  <DocSecurity>0</DocSecurity>
  <Lines>311</Lines>
  <Paragraphs>85</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42952</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dc:title>
  <dc:creator>user</dc:creator>
  <cp:lastModifiedBy>Quinif, Anna</cp:lastModifiedBy>
  <cp:revision>6</cp:revision>
  <cp:lastPrinted>2017-10-23T18:31:00Z</cp:lastPrinted>
  <dcterms:created xsi:type="dcterms:W3CDTF">2023-08-08T19:00:00Z</dcterms:created>
  <dcterms:modified xsi:type="dcterms:W3CDTF">2023-08-16T19:36:00Z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