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87665" w14:textId="77777777" w:rsidR="00BD3FCA" w:rsidRPr="00BD3FCA" w:rsidRDefault="00BD3FCA" w:rsidP="00BD3FCA">
      <w:pPr>
        <w:spacing w:before="120" w:after="120"/>
        <w:contextualSpacing/>
        <w:jc w:val="center"/>
        <w:rPr>
          <w:rFonts w:ascii="Arial Narrow" w:hAnsi="Arial Narrow"/>
          <w:b/>
          <w:bCs/>
        </w:rPr>
      </w:pPr>
      <w:r w:rsidRPr="00BD3FCA">
        <w:rPr>
          <w:rFonts w:ascii="Arial Narrow" w:hAnsi="Arial Narrow"/>
          <w:b/>
          <w:bCs/>
        </w:rPr>
        <w:t>Guidance 13</w:t>
      </w:r>
    </w:p>
    <w:p w14:paraId="6C12C240" w14:textId="77777777" w:rsidR="00BD3FCA" w:rsidRPr="00BD3FCA" w:rsidRDefault="00BD3FCA" w:rsidP="00BD3FCA">
      <w:pPr>
        <w:widowControl w:val="0"/>
        <w:autoSpaceDE w:val="0"/>
        <w:autoSpaceDN w:val="0"/>
        <w:spacing w:before="120" w:after="120"/>
        <w:jc w:val="center"/>
        <w:rPr>
          <w:rFonts w:ascii="Arial Narrow" w:eastAsiaTheme="minorEastAsia" w:hAnsi="Arial Narrow" w:cstheme="minorBidi"/>
          <w:b/>
        </w:rPr>
      </w:pPr>
      <w:r w:rsidRPr="00BD3FCA">
        <w:rPr>
          <w:rFonts w:ascii="Arial Narrow" w:eastAsiaTheme="minorEastAsia" w:hAnsi="Arial Narrow" w:cstheme="minorBidi"/>
          <w:b/>
        </w:rPr>
        <w:t>Indigent Psychiatric Medication Program, known as the Indigent Drug Program (IDP)</w:t>
      </w:r>
    </w:p>
    <w:p w14:paraId="26B30EFB" w14:textId="77777777" w:rsidR="00BD3FCA" w:rsidRPr="00BD3FCA" w:rsidRDefault="00BD3FCA" w:rsidP="00BD3FCA">
      <w:pPr>
        <w:spacing w:before="120" w:after="120"/>
        <w:jc w:val="both"/>
        <w:rPr>
          <w:rFonts w:ascii="Arial Narrow" w:eastAsiaTheme="minorEastAsia" w:hAnsi="Arial Narrow"/>
          <w:b/>
          <w:sz w:val="22"/>
          <w:szCs w:val="22"/>
        </w:rPr>
      </w:pPr>
      <w:r w:rsidRPr="00BD3FCA">
        <w:rPr>
          <w:rFonts w:ascii="Arial Narrow" w:eastAsiaTheme="minorEastAsia" w:hAnsi="Arial Narrow"/>
          <w:b/>
          <w:sz w:val="22"/>
          <w:szCs w:val="22"/>
        </w:rPr>
        <w:t>Contract Reference:</w:t>
      </w:r>
      <w:r w:rsidRPr="00BD3FCA">
        <w:rPr>
          <w:rFonts w:ascii="Arial Narrow" w:eastAsiaTheme="minorEastAsia" w:hAnsi="Arial Narrow"/>
          <w:b/>
          <w:sz w:val="22"/>
          <w:szCs w:val="22"/>
        </w:rPr>
        <w:tab/>
      </w:r>
      <w:r w:rsidRPr="00BD3FCA">
        <w:rPr>
          <w:rFonts w:ascii="Arial Narrow" w:eastAsiaTheme="minorEastAsia" w:hAnsi="Arial Narrow"/>
          <w:i/>
          <w:sz w:val="22"/>
          <w:szCs w:val="22"/>
        </w:rPr>
        <w:t>Sections A-1.1, A2-8, and C-1.2.3</w:t>
      </w:r>
    </w:p>
    <w:p w14:paraId="3E52853B" w14:textId="77777777" w:rsidR="00BD3FCA" w:rsidRPr="00BD3FCA" w:rsidRDefault="00BD3FCA" w:rsidP="00BD3FCA">
      <w:pPr>
        <w:spacing w:before="120" w:after="120"/>
        <w:rPr>
          <w:rFonts w:ascii="Arial Narrow" w:hAnsi="Arial Narrow" w:cs="Calibri"/>
          <w:i/>
          <w:sz w:val="22"/>
          <w:szCs w:val="22"/>
        </w:rPr>
      </w:pPr>
      <w:r w:rsidRPr="00BD3FCA">
        <w:rPr>
          <w:rFonts w:ascii="Arial Narrow" w:hAnsi="Arial Narrow" w:cs="Calibri"/>
          <w:b/>
          <w:sz w:val="22"/>
          <w:szCs w:val="22"/>
        </w:rPr>
        <w:t>Authority:</w:t>
      </w:r>
      <w:r w:rsidRPr="00BD3FCA">
        <w:rPr>
          <w:rFonts w:ascii="Arial Narrow" w:hAnsi="Arial Narrow" w:cs="Calibri"/>
          <w:b/>
          <w:sz w:val="22"/>
          <w:szCs w:val="22"/>
        </w:rPr>
        <w:tab/>
      </w:r>
      <w:r w:rsidRPr="00BD3FCA">
        <w:rPr>
          <w:rFonts w:ascii="Arial Narrow" w:hAnsi="Arial Narrow" w:cs="Calibri"/>
          <w:sz w:val="22"/>
          <w:szCs w:val="22"/>
        </w:rPr>
        <w:tab/>
      </w:r>
      <w:r w:rsidRPr="00BD3FCA">
        <w:rPr>
          <w:rFonts w:ascii="Arial Narrow" w:hAnsi="Arial Narrow" w:cs="Calibri"/>
          <w:i/>
          <w:sz w:val="22"/>
          <w:szCs w:val="22"/>
        </w:rPr>
        <w:t>Section 394.676, F.S. and 65E-16, F.A.C.</w:t>
      </w:r>
    </w:p>
    <w:p w14:paraId="7ECDFE4C" w14:textId="77777777" w:rsidR="00BD3FCA" w:rsidRPr="00BD3FCA" w:rsidRDefault="00BD3FCA" w:rsidP="00BD3FCA">
      <w:pPr>
        <w:spacing w:before="120" w:after="120"/>
        <w:rPr>
          <w:rFonts w:ascii="Arial Narrow" w:eastAsiaTheme="minorEastAsia" w:hAnsi="Arial Narrow"/>
          <w:sz w:val="22"/>
          <w:szCs w:val="22"/>
        </w:rPr>
      </w:pPr>
      <w:r w:rsidRPr="00BD3FCA">
        <w:rPr>
          <w:rFonts w:ascii="Arial Narrow" w:eastAsiaTheme="minorEastAsia" w:hAnsi="Arial Narrow"/>
          <w:b/>
          <w:sz w:val="22"/>
          <w:szCs w:val="22"/>
        </w:rPr>
        <w:t>Frequency:</w:t>
      </w:r>
      <w:r w:rsidRPr="00BD3FCA">
        <w:rPr>
          <w:rFonts w:ascii="Arial Narrow" w:eastAsiaTheme="minorEastAsia" w:hAnsi="Arial Narrow"/>
          <w:sz w:val="22"/>
          <w:szCs w:val="22"/>
        </w:rPr>
        <w:tab/>
      </w:r>
      <w:r w:rsidRPr="00BD3FCA">
        <w:rPr>
          <w:rFonts w:ascii="Arial Narrow" w:eastAsiaTheme="minorEastAsia" w:hAnsi="Arial Narrow"/>
          <w:sz w:val="22"/>
          <w:szCs w:val="22"/>
        </w:rPr>
        <w:tab/>
      </w:r>
      <w:r w:rsidRPr="00BD3FCA">
        <w:rPr>
          <w:rFonts w:ascii="Arial Narrow" w:eastAsiaTheme="minorEastAsia" w:hAnsi="Arial Narrow"/>
          <w:i/>
          <w:sz w:val="22"/>
          <w:szCs w:val="22"/>
        </w:rPr>
        <w:t>Ongoing</w:t>
      </w:r>
      <w:r w:rsidRPr="00BD3FCA">
        <w:rPr>
          <w:rFonts w:ascii="Arial Narrow" w:eastAsiaTheme="minorEastAsia" w:hAnsi="Arial Narrow"/>
          <w:sz w:val="22"/>
          <w:szCs w:val="22"/>
        </w:rPr>
        <w:tab/>
      </w:r>
    </w:p>
    <w:p w14:paraId="3FA1AFF5" w14:textId="77777777" w:rsidR="00BD3FCA" w:rsidRPr="00BD3FCA" w:rsidRDefault="00BD3FCA" w:rsidP="00BD3FCA">
      <w:pPr>
        <w:spacing w:before="120" w:after="120"/>
        <w:rPr>
          <w:rFonts w:ascii="Arial Narrow" w:eastAsiaTheme="minorEastAsia" w:hAnsi="Arial Narrow"/>
          <w:sz w:val="22"/>
          <w:szCs w:val="22"/>
        </w:rPr>
      </w:pPr>
      <w:r w:rsidRPr="00BD3FCA">
        <w:rPr>
          <w:rFonts w:ascii="Arial Narrow" w:eastAsiaTheme="minorEastAsia" w:hAnsi="Arial Narrow"/>
          <w:b/>
          <w:sz w:val="22"/>
          <w:szCs w:val="22"/>
        </w:rPr>
        <w:t>Due Date:</w:t>
      </w:r>
      <w:r w:rsidRPr="00BD3FCA">
        <w:rPr>
          <w:rFonts w:ascii="Arial Narrow" w:eastAsiaTheme="minorEastAsia" w:hAnsi="Arial Narrow"/>
          <w:sz w:val="22"/>
          <w:szCs w:val="22"/>
        </w:rPr>
        <w:tab/>
      </w:r>
      <w:r w:rsidRPr="00BD3FCA">
        <w:rPr>
          <w:rFonts w:ascii="Arial Narrow" w:eastAsiaTheme="minorEastAsia" w:hAnsi="Arial Narrow"/>
          <w:sz w:val="22"/>
          <w:szCs w:val="22"/>
        </w:rPr>
        <w:tab/>
      </w:r>
      <w:r w:rsidRPr="00BD3FCA">
        <w:rPr>
          <w:rFonts w:ascii="Arial Narrow" w:eastAsiaTheme="minorEastAsia" w:hAnsi="Arial Narrow"/>
          <w:i/>
          <w:sz w:val="22"/>
          <w:szCs w:val="22"/>
        </w:rPr>
        <w:t>Not Applicable</w:t>
      </w:r>
    </w:p>
    <w:p w14:paraId="38E817B5" w14:textId="77777777" w:rsidR="00BD3FCA" w:rsidRPr="00BD3FCA" w:rsidRDefault="00BD3FCA" w:rsidP="00BD3FCA">
      <w:pPr>
        <w:spacing w:before="120" w:after="120"/>
        <w:rPr>
          <w:rFonts w:ascii="Arial Narrow" w:hAnsi="Arial Narrow" w:cs="Arial"/>
          <w:strike/>
          <w:sz w:val="22"/>
          <w:szCs w:val="22"/>
        </w:rPr>
      </w:pPr>
      <w:bookmarkStart w:id="0" w:name="_Toc446069865"/>
    </w:p>
    <w:p w14:paraId="3AE23C18" w14:textId="77777777" w:rsidR="00BD3FCA" w:rsidRPr="00BD3FCA" w:rsidRDefault="00BD3FCA" w:rsidP="00BD3FCA">
      <w:pPr>
        <w:numPr>
          <w:ilvl w:val="0"/>
          <w:numId w:val="7"/>
        </w:numPr>
        <w:spacing w:before="120" w:after="120" w:line="276" w:lineRule="auto"/>
        <w:outlineLvl w:val="0"/>
        <w:rPr>
          <w:rFonts w:ascii="Arial Narrow" w:hAnsi="Arial Narrow" w:cs="Arial"/>
          <w:b/>
          <w:bCs/>
          <w:kern w:val="32"/>
          <w:sz w:val="22"/>
          <w:szCs w:val="22"/>
        </w:rPr>
      </w:pPr>
      <w:bookmarkStart w:id="1" w:name="_Toc448492574"/>
      <w:r w:rsidRPr="00BD3FCA">
        <w:rPr>
          <w:rFonts w:ascii="Arial Narrow" w:hAnsi="Arial Narrow" w:cs="Arial"/>
          <w:b/>
          <w:bCs/>
          <w:kern w:val="32"/>
          <w:sz w:val="22"/>
          <w:szCs w:val="22"/>
        </w:rPr>
        <w:t>P</w:t>
      </w:r>
      <w:bookmarkEnd w:id="0"/>
      <w:r w:rsidRPr="00BD3FCA">
        <w:rPr>
          <w:rFonts w:ascii="Arial Narrow" w:hAnsi="Arial Narrow" w:cs="Arial"/>
          <w:b/>
          <w:bCs/>
          <w:kern w:val="32"/>
          <w:sz w:val="22"/>
          <w:szCs w:val="22"/>
        </w:rPr>
        <w:t>urpose</w:t>
      </w:r>
      <w:bookmarkEnd w:id="1"/>
    </w:p>
    <w:p w14:paraId="1428272F" w14:textId="77777777" w:rsidR="00BD3FCA" w:rsidRPr="00BD3FCA" w:rsidRDefault="00BD3FCA" w:rsidP="00BD3FCA">
      <w:pPr>
        <w:spacing w:before="120" w:after="120"/>
        <w:rPr>
          <w:rFonts w:ascii="Arial Narrow" w:hAnsi="Arial Narrow" w:cs="Arial"/>
          <w:sz w:val="22"/>
          <w:szCs w:val="22"/>
        </w:rPr>
      </w:pPr>
      <w:r w:rsidRPr="00BD3FCA">
        <w:rPr>
          <w:rFonts w:ascii="Arial Narrow" w:hAnsi="Arial Narrow" w:cs="Arial"/>
          <w:sz w:val="22"/>
          <w:szCs w:val="22"/>
        </w:rPr>
        <w:t>The purpose of this guidance document is to:</w:t>
      </w:r>
    </w:p>
    <w:p w14:paraId="6373EDF8" w14:textId="0ACBD5EE" w:rsidR="00BD3FCA" w:rsidRPr="00BD3FCA" w:rsidRDefault="00BD3FCA" w:rsidP="00BD3FCA">
      <w:pPr>
        <w:numPr>
          <w:ilvl w:val="1"/>
          <w:numId w:val="7"/>
        </w:numPr>
        <w:spacing w:before="120" w:after="120" w:line="276" w:lineRule="auto"/>
        <w:outlineLvl w:val="0"/>
        <w:rPr>
          <w:rFonts w:ascii="Arial Narrow" w:hAnsi="Arial Narrow" w:cs="Arial"/>
          <w:bCs/>
          <w:kern w:val="32"/>
          <w:sz w:val="22"/>
          <w:szCs w:val="22"/>
        </w:rPr>
      </w:pPr>
      <w:r w:rsidRPr="00BD3FCA">
        <w:rPr>
          <w:rFonts w:ascii="Arial Narrow" w:hAnsi="Arial Narrow" w:cs="Arial"/>
          <w:bCs/>
          <w:kern w:val="32"/>
          <w:sz w:val="22"/>
          <w:szCs w:val="22"/>
        </w:rPr>
        <w:t xml:space="preserve">Establish IDP administration </w:t>
      </w:r>
      <w:r w:rsidR="0052257B" w:rsidRPr="00BD3FCA">
        <w:rPr>
          <w:rFonts w:ascii="Arial Narrow" w:hAnsi="Arial Narrow" w:cs="Arial"/>
          <w:bCs/>
          <w:kern w:val="32"/>
          <w:sz w:val="22"/>
          <w:szCs w:val="22"/>
        </w:rPr>
        <w:t>procedures</w:t>
      </w:r>
      <w:r w:rsidR="00C15046">
        <w:rPr>
          <w:rFonts w:ascii="Arial Narrow" w:hAnsi="Arial Narrow" w:cs="Arial"/>
          <w:bCs/>
          <w:kern w:val="32"/>
          <w:sz w:val="22"/>
          <w:szCs w:val="22"/>
        </w:rPr>
        <w:t>,</w:t>
      </w:r>
      <w:r w:rsidRPr="00BD3FCA">
        <w:rPr>
          <w:rFonts w:ascii="Arial Narrow" w:hAnsi="Arial Narrow" w:cs="Arial"/>
          <w:bCs/>
          <w:kern w:val="32"/>
          <w:sz w:val="22"/>
          <w:szCs w:val="22"/>
        </w:rPr>
        <w:t xml:space="preserve"> </w:t>
      </w:r>
    </w:p>
    <w:p w14:paraId="717D3043" w14:textId="48DABA5E" w:rsidR="00BD3FCA" w:rsidRPr="00BD3FCA" w:rsidRDefault="00BD3FCA" w:rsidP="00BD3FCA">
      <w:pPr>
        <w:numPr>
          <w:ilvl w:val="1"/>
          <w:numId w:val="7"/>
        </w:numPr>
        <w:spacing w:before="120" w:after="120" w:line="276" w:lineRule="auto"/>
        <w:outlineLvl w:val="0"/>
        <w:rPr>
          <w:rFonts w:ascii="Arial Narrow" w:hAnsi="Arial Narrow" w:cs="Arial"/>
          <w:bCs/>
          <w:kern w:val="32"/>
          <w:sz w:val="22"/>
          <w:szCs w:val="22"/>
        </w:rPr>
      </w:pPr>
      <w:r w:rsidRPr="00BD3FCA">
        <w:rPr>
          <w:rFonts w:ascii="Arial Narrow" w:hAnsi="Arial Narrow" w:cs="Arial"/>
          <w:bCs/>
          <w:kern w:val="32"/>
          <w:sz w:val="22"/>
          <w:szCs w:val="22"/>
        </w:rPr>
        <w:t>Provide written guidelines to the Managing Entities and IDP Providers</w:t>
      </w:r>
      <w:r w:rsidR="00C15046">
        <w:rPr>
          <w:rFonts w:ascii="Arial Narrow" w:hAnsi="Arial Narrow" w:cs="Arial"/>
          <w:bCs/>
          <w:kern w:val="32"/>
          <w:sz w:val="22"/>
          <w:szCs w:val="22"/>
        </w:rPr>
        <w:t>,</w:t>
      </w:r>
      <w:r w:rsidRPr="00BD3FCA">
        <w:rPr>
          <w:rFonts w:ascii="Arial Narrow" w:hAnsi="Arial Narrow" w:cs="Arial"/>
          <w:bCs/>
          <w:kern w:val="32"/>
          <w:sz w:val="22"/>
          <w:szCs w:val="22"/>
        </w:rPr>
        <w:t xml:space="preserve"> and</w:t>
      </w:r>
    </w:p>
    <w:p w14:paraId="6AB16D21" w14:textId="14BDD8A7" w:rsidR="00BD3FCA" w:rsidRPr="00BD3FCA" w:rsidRDefault="00BD3FCA" w:rsidP="00BD3FCA">
      <w:pPr>
        <w:numPr>
          <w:ilvl w:val="1"/>
          <w:numId w:val="7"/>
        </w:numPr>
        <w:spacing w:before="120" w:after="120" w:line="276" w:lineRule="auto"/>
        <w:outlineLvl w:val="0"/>
        <w:rPr>
          <w:rFonts w:ascii="Arial Narrow" w:hAnsi="Arial Narrow" w:cs="Arial"/>
          <w:bCs/>
          <w:kern w:val="32"/>
          <w:sz w:val="22"/>
          <w:szCs w:val="22"/>
        </w:rPr>
      </w:pPr>
      <w:bookmarkStart w:id="2" w:name="_Hlk90626583"/>
      <w:r w:rsidRPr="00BD3FCA">
        <w:rPr>
          <w:rFonts w:ascii="Arial Narrow" w:hAnsi="Arial Narrow" w:cs="Arial"/>
          <w:bCs/>
          <w:kern w:val="32"/>
          <w:sz w:val="22"/>
          <w:szCs w:val="22"/>
        </w:rPr>
        <w:t>Establish medication order guidelines.</w:t>
      </w:r>
    </w:p>
    <w:p w14:paraId="33B46F51" w14:textId="77777777" w:rsidR="00BD3FCA" w:rsidRPr="00BD3FCA" w:rsidRDefault="00BD3FCA" w:rsidP="00BD3FCA">
      <w:pPr>
        <w:numPr>
          <w:ilvl w:val="0"/>
          <w:numId w:val="7"/>
        </w:numPr>
        <w:spacing w:before="120" w:after="120" w:line="276" w:lineRule="auto"/>
        <w:outlineLvl w:val="0"/>
        <w:rPr>
          <w:rFonts w:ascii="Arial Narrow" w:hAnsi="Arial Narrow" w:cs="Arial"/>
          <w:b/>
          <w:bCs/>
          <w:kern w:val="32"/>
          <w:sz w:val="22"/>
          <w:szCs w:val="22"/>
        </w:rPr>
      </w:pPr>
      <w:bookmarkStart w:id="3" w:name="_Toc446069884"/>
      <w:bookmarkStart w:id="4" w:name="_Toc448492575"/>
      <w:bookmarkEnd w:id="2"/>
      <w:r w:rsidRPr="00BD3FCA">
        <w:rPr>
          <w:rFonts w:ascii="Arial Narrow" w:hAnsi="Arial Narrow" w:cs="Arial"/>
          <w:b/>
          <w:bCs/>
          <w:kern w:val="32"/>
          <w:sz w:val="22"/>
          <w:szCs w:val="22"/>
        </w:rPr>
        <w:t>D</w:t>
      </w:r>
      <w:bookmarkEnd w:id="3"/>
      <w:r w:rsidRPr="00BD3FCA">
        <w:rPr>
          <w:rFonts w:ascii="Arial Narrow" w:hAnsi="Arial Narrow" w:cs="Arial"/>
          <w:b/>
          <w:bCs/>
          <w:kern w:val="32"/>
          <w:sz w:val="22"/>
          <w:szCs w:val="22"/>
        </w:rPr>
        <w:t>efinitions</w:t>
      </w:r>
      <w:bookmarkEnd w:id="4"/>
    </w:p>
    <w:p w14:paraId="2C1F5895" w14:textId="310115BB" w:rsidR="00BD3FCA" w:rsidRPr="006A032F" w:rsidRDefault="00BD3FCA" w:rsidP="00BD3FCA">
      <w:pPr>
        <w:numPr>
          <w:ilvl w:val="1"/>
          <w:numId w:val="7"/>
        </w:numPr>
        <w:spacing w:before="120" w:after="120" w:line="276" w:lineRule="auto"/>
        <w:outlineLvl w:val="0"/>
        <w:rPr>
          <w:rFonts w:ascii="Arial Narrow" w:hAnsi="Arial Narrow" w:cs="Arial"/>
          <w:bCs/>
          <w:kern w:val="32"/>
          <w:sz w:val="22"/>
          <w:szCs w:val="22"/>
        </w:rPr>
      </w:pPr>
      <w:r w:rsidRPr="00BD3FCA">
        <w:rPr>
          <w:rFonts w:ascii="Arial Narrow" w:hAnsi="Arial Narrow" w:cs="Arial"/>
          <w:b/>
          <w:bCs/>
          <w:kern w:val="32"/>
          <w:sz w:val="22"/>
          <w:szCs w:val="22"/>
        </w:rPr>
        <w:t>IDP</w:t>
      </w:r>
      <w:r w:rsidR="00032432">
        <w:rPr>
          <w:rFonts w:ascii="Arial Narrow" w:hAnsi="Arial Narrow" w:cs="Arial"/>
          <w:b/>
          <w:bCs/>
          <w:kern w:val="32"/>
          <w:sz w:val="22"/>
          <w:szCs w:val="22"/>
        </w:rPr>
        <w:t xml:space="preserve"> Warehouse</w:t>
      </w:r>
      <w:r w:rsidRPr="006A032F">
        <w:rPr>
          <w:rFonts w:ascii="Arial Narrow" w:hAnsi="Arial Narrow" w:cs="Arial"/>
          <w:b/>
          <w:bCs/>
          <w:kern w:val="32"/>
          <w:sz w:val="22"/>
          <w:szCs w:val="22"/>
        </w:rPr>
        <w:t>:</w:t>
      </w:r>
      <w:r w:rsidRPr="006A032F">
        <w:rPr>
          <w:rFonts w:ascii="Arial Narrow" w:hAnsi="Arial Narrow" w:cs="Arial"/>
          <w:bCs/>
          <w:kern w:val="32"/>
          <w:sz w:val="22"/>
          <w:szCs w:val="22"/>
        </w:rPr>
        <w:t xml:space="preserve">  A</w:t>
      </w:r>
      <w:r w:rsidR="0044182B" w:rsidRPr="006A032F">
        <w:rPr>
          <w:rFonts w:ascii="Arial Narrow" w:hAnsi="Arial Narrow" w:cs="Arial"/>
          <w:bCs/>
          <w:kern w:val="32"/>
          <w:sz w:val="22"/>
          <w:szCs w:val="22"/>
        </w:rPr>
        <w:t xml:space="preserve"> warehouse</w:t>
      </w:r>
      <w:r w:rsidRPr="006A032F">
        <w:rPr>
          <w:rFonts w:ascii="Arial Narrow" w:hAnsi="Arial Narrow" w:cs="Arial"/>
          <w:bCs/>
          <w:kern w:val="32"/>
          <w:sz w:val="22"/>
          <w:szCs w:val="22"/>
        </w:rPr>
        <w:t xml:space="preserve"> holding a current permit from the </w:t>
      </w:r>
      <w:r w:rsidR="007124E4" w:rsidRPr="006A032F">
        <w:rPr>
          <w:rFonts w:ascii="Arial Narrow" w:hAnsi="Arial Narrow" w:cs="Arial"/>
          <w:bCs/>
          <w:kern w:val="32"/>
          <w:sz w:val="22"/>
          <w:szCs w:val="22"/>
        </w:rPr>
        <w:t xml:space="preserve">Department of Business and Professional Regulations, </w:t>
      </w:r>
      <w:r w:rsidRPr="006A032F">
        <w:rPr>
          <w:rFonts w:ascii="Arial Narrow" w:hAnsi="Arial Narrow" w:cs="Arial"/>
          <w:bCs/>
          <w:kern w:val="32"/>
          <w:sz w:val="22"/>
          <w:szCs w:val="22"/>
        </w:rPr>
        <w:t xml:space="preserve">Florida </w:t>
      </w:r>
      <w:r w:rsidR="007124E4" w:rsidRPr="006A032F">
        <w:rPr>
          <w:rFonts w:ascii="Arial Narrow" w:hAnsi="Arial Narrow" w:cs="Arial"/>
          <w:bCs/>
          <w:kern w:val="32"/>
          <w:sz w:val="22"/>
          <w:szCs w:val="22"/>
        </w:rPr>
        <w:t xml:space="preserve">Drug </w:t>
      </w:r>
      <w:r w:rsidR="00DB5C10">
        <w:rPr>
          <w:rFonts w:ascii="Arial Narrow" w:hAnsi="Arial Narrow" w:cs="Arial"/>
          <w:bCs/>
          <w:kern w:val="32"/>
          <w:sz w:val="22"/>
          <w:szCs w:val="22"/>
        </w:rPr>
        <w:t>a</w:t>
      </w:r>
      <w:r w:rsidR="007124E4" w:rsidRPr="006A032F">
        <w:rPr>
          <w:rFonts w:ascii="Arial Narrow" w:hAnsi="Arial Narrow" w:cs="Arial"/>
          <w:bCs/>
          <w:kern w:val="32"/>
          <w:sz w:val="22"/>
          <w:szCs w:val="22"/>
        </w:rPr>
        <w:t>nd Cosmetic Act, Chapter 499</w:t>
      </w:r>
      <w:r w:rsidRPr="006A032F">
        <w:rPr>
          <w:rFonts w:ascii="Arial Narrow" w:hAnsi="Arial Narrow" w:cs="Arial"/>
          <w:bCs/>
          <w:kern w:val="32"/>
          <w:sz w:val="22"/>
          <w:szCs w:val="22"/>
        </w:rPr>
        <w:t xml:space="preserve"> that </w:t>
      </w:r>
      <w:r w:rsidR="00032432" w:rsidRPr="006A032F">
        <w:rPr>
          <w:rFonts w:ascii="Arial Narrow" w:hAnsi="Arial Narrow" w:cs="Arial"/>
          <w:bCs/>
          <w:kern w:val="32"/>
          <w:sz w:val="22"/>
          <w:szCs w:val="22"/>
        </w:rPr>
        <w:t xml:space="preserve">receives, stores, and ships psychiatric </w:t>
      </w:r>
      <w:r w:rsidRPr="006A032F">
        <w:rPr>
          <w:rFonts w:ascii="Arial Narrow" w:hAnsi="Arial Narrow" w:cs="Arial"/>
          <w:bCs/>
          <w:kern w:val="32"/>
          <w:sz w:val="22"/>
          <w:szCs w:val="22"/>
        </w:rPr>
        <w:t>medication</w:t>
      </w:r>
      <w:r w:rsidR="00032432" w:rsidRPr="006A032F">
        <w:rPr>
          <w:rFonts w:ascii="Arial Narrow" w:hAnsi="Arial Narrow" w:cs="Arial"/>
          <w:bCs/>
          <w:kern w:val="32"/>
          <w:sz w:val="22"/>
          <w:szCs w:val="22"/>
        </w:rPr>
        <w:t>s</w:t>
      </w:r>
      <w:r w:rsidRPr="006A032F">
        <w:rPr>
          <w:rFonts w:ascii="Arial Narrow" w:hAnsi="Arial Narrow" w:cs="Arial"/>
          <w:bCs/>
          <w:kern w:val="32"/>
          <w:sz w:val="22"/>
          <w:szCs w:val="22"/>
        </w:rPr>
        <w:t xml:space="preserve"> for the IDP.</w:t>
      </w:r>
    </w:p>
    <w:p w14:paraId="1FF0B021" w14:textId="2D4D3A75" w:rsidR="00BD3FCA" w:rsidRPr="00BD3FCA" w:rsidRDefault="009E64D3" w:rsidP="00BD3FCA">
      <w:pPr>
        <w:numPr>
          <w:ilvl w:val="1"/>
          <w:numId w:val="7"/>
        </w:numPr>
        <w:spacing w:before="120" w:after="120" w:line="276" w:lineRule="auto"/>
        <w:outlineLvl w:val="0"/>
        <w:rPr>
          <w:rFonts w:ascii="Arial Narrow" w:hAnsi="Arial Narrow" w:cs="Arial"/>
          <w:bCs/>
          <w:kern w:val="32"/>
          <w:sz w:val="22"/>
          <w:szCs w:val="22"/>
        </w:rPr>
      </w:pPr>
      <w:r>
        <w:rPr>
          <w:rFonts w:ascii="Arial Narrow" w:hAnsi="Arial Narrow" w:cs="Arial"/>
          <w:b/>
          <w:bCs/>
          <w:kern w:val="32"/>
          <w:sz w:val="22"/>
          <w:szCs w:val="22"/>
        </w:rPr>
        <w:t>Formulary</w:t>
      </w:r>
      <w:r w:rsidR="00BD3FCA" w:rsidRPr="00BD3FCA">
        <w:rPr>
          <w:rFonts w:ascii="Arial Narrow" w:hAnsi="Arial Narrow" w:cs="Arial"/>
          <w:b/>
          <w:bCs/>
          <w:kern w:val="32"/>
          <w:sz w:val="22"/>
          <w:szCs w:val="22"/>
        </w:rPr>
        <w:t>:</w:t>
      </w:r>
      <w:r w:rsidR="00BD3FCA" w:rsidRPr="00BD3FCA">
        <w:rPr>
          <w:rFonts w:ascii="Arial Narrow" w:hAnsi="Arial Narrow" w:cs="Arial"/>
          <w:bCs/>
          <w:kern w:val="32"/>
          <w:sz w:val="22"/>
          <w:szCs w:val="22"/>
        </w:rPr>
        <w:t xml:space="preserve">  A listing of medications available </w:t>
      </w:r>
      <w:r w:rsidR="00D85A67">
        <w:rPr>
          <w:rFonts w:ascii="Arial Narrow" w:hAnsi="Arial Narrow" w:cs="Arial"/>
          <w:bCs/>
          <w:kern w:val="32"/>
          <w:sz w:val="22"/>
          <w:szCs w:val="22"/>
        </w:rPr>
        <w:t xml:space="preserve">in Order Express </w:t>
      </w:r>
      <w:r w:rsidR="00BD3FCA" w:rsidRPr="00BD3FCA">
        <w:rPr>
          <w:rFonts w:ascii="Arial Narrow" w:hAnsi="Arial Narrow" w:cs="Arial"/>
          <w:bCs/>
          <w:kern w:val="32"/>
          <w:sz w:val="22"/>
          <w:szCs w:val="22"/>
        </w:rPr>
        <w:t xml:space="preserve">through </w:t>
      </w:r>
      <w:r>
        <w:rPr>
          <w:rFonts w:ascii="Arial Narrow" w:hAnsi="Arial Narrow" w:cs="Arial"/>
          <w:bCs/>
          <w:kern w:val="32"/>
          <w:sz w:val="22"/>
          <w:szCs w:val="22"/>
        </w:rPr>
        <w:t xml:space="preserve">Cardinal Health </w:t>
      </w:r>
      <w:r w:rsidR="00D85A67">
        <w:rPr>
          <w:rFonts w:ascii="Arial Narrow" w:hAnsi="Arial Narrow" w:cs="Arial"/>
          <w:bCs/>
          <w:kern w:val="32"/>
          <w:sz w:val="22"/>
          <w:szCs w:val="22"/>
        </w:rPr>
        <w:t>for IDP participating pharmacies to</w:t>
      </w:r>
      <w:r w:rsidR="00BD3FCA" w:rsidRPr="00BD3FCA">
        <w:rPr>
          <w:rFonts w:ascii="Arial Narrow" w:hAnsi="Arial Narrow" w:cs="Arial"/>
          <w:bCs/>
          <w:kern w:val="32"/>
          <w:sz w:val="22"/>
          <w:szCs w:val="22"/>
        </w:rPr>
        <w:t xml:space="preserve"> </w:t>
      </w:r>
      <w:r w:rsidR="00D85A67">
        <w:rPr>
          <w:rFonts w:ascii="Arial Narrow" w:hAnsi="Arial Narrow" w:cs="Arial"/>
          <w:bCs/>
          <w:kern w:val="32"/>
          <w:sz w:val="22"/>
          <w:szCs w:val="22"/>
        </w:rPr>
        <w:t>select the</w:t>
      </w:r>
      <w:r w:rsidR="00D85A67" w:rsidRPr="00BD3FCA">
        <w:rPr>
          <w:rFonts w:ascii="Arial Narrow" w:hAnsi="Arial Narrow" w:cs="Arial"/>
          <w:bCs/>
          <w:kern w:val="32"/>
          <w:sz w:val="22"/>
          <w:szCs w:val="22"/>
        </w:rPr>
        <w:t xml:space="preserve"> </w:t>
      </w:r>
      <w:r w:rsidR="00BD3FCA" w:rsidRPr="00BD3FCA">
        <w:rPr>
          <w:rFonts w:ascii="Arial Narrow" w:hAnsi="Arial Narrow" w:cs="Arial"/>
          <w:bCs/>
          <w:kern w:val="32"/>
          <w:sz w:val="22"/>
          <w:szCs w:val="22"/>
        </w:rPr>
        <w:t>medications</w:t>
      </w:r>
      <w:r w:rsidR="00D85A67">
        <w:rPr>
          <w:rFonts w:ascii="Arial Narrow" w:hAnsi="Arial Narrow" w:cs="Arial"/>
          <w:bCs/>
          <w:kern w:val="32"/>
          <w:sz w:val="22"/>
          <w:szCs w:val="22"/>
        </w:rPr>
        <w:t xml:space="preserve"> to order</w:t>
      </w:r>
      <w:r w:rsidR="00BD3FCA" w:rsidRPr="00BD3FCA">
        <w:rPr>
          <w:rFonts w:ascii="Arial Narrow" w:hAnsi="Arial Narrow" w:cs="Arial"/>
          <w:bCs/>
          <w:kern w:val="32"/>
          <w:sz w:val="22"/>
          <w:szCs w:val="22"/>
        </w:rPr>
        <w:t xml:space="preserve">. </w:t>
      </w:r>
    </w:p>
    <w:p w14:paraId="6FA1B36F" w14:textId="77777777" w:rsidR="00BD3FCA" w:rsidRPr="00BD3FCA" w:rsidRDefault="00BD3FCA" w:rsidP="00BD3FCA">
      <w:pPr>
        <w:numPr>
          <w:ilvl w:val="1"/>
          <w:numId w:val="7"/>
        </w:numPr>
        <w:spacing w:before="120" w:after="120" w:line="276" w:lineRule="auto"/>
        <w:outlineLvl w:val="0"/>
        <w:rPr>
          <w:rFonts w:ascii="Arial Narrow" w:hAnsi="Arial Narrow" w:cs="Arial"/>
          <w:bCs/>
          <w:kern w:val="32"/>
          <w:sz w:val="22"/>
          <w:szCs w:val="22"/>
        </w:rPr>
      </w:pPr>
      <w:r w:rsidRPr="00BD3FCA">
        <w:rPr>
          <w:rFonts w:ascii="Arial Narrow" w:hAnsi="Arial Narrow" w:cs="Arial"/>
          <w:b/>
          <w:bCs/>
          <w:kern w:val="32"/>
          <w:sz w:val="22"/>
          <w:szCs w:val="22"/>
        </w:rPr>
        <w:t>Patient Assistance Program (PAP):</w:t>
      </w:r>
      <w:r w:rsidRPr="00BD3FCA">
        <w:rPr>
          <w:rFonts w:ascii="Arial Narrow" w:hAnsi="Arial Narrow" w:cs="Arial"/>
          <w:bCs/>
          <w:kern w:val="32"/>
          <w:sz w:val="22"/>
          <w:szCs w:val="22"/>
        </w:rPr>
        <w:t xml:space="preserve"> Any program offered through private agencies or pharmaceutical manufacturers designed to provide medication at low or no cost to uninsured individuals.</w:t>
      </w:r>
    </w:p>
    <w:p w14:paraId="296D942C" w14:textId="77777777" w:rsidR="00BD3FCA" w:rsidRPr="00BD3FCA" w:rsidRDefault="00BD3FCA" w:rsidP="00BD3FCA">
      <w:pPr>
        <w:numPr>
          <w:ilvl w:val="1"/>
          <w:numId w:val="7"/>
        </w:numPr>
        <w:spacing w:before="120" w:after="120" w:line="276" w:lineRule="auto"/>
        <w:outlineLvl w:val="0"/>
        <w:rPr>
          <w:rFonts w:ascii="Arial Narrow" w:hAnsi="Arial Narrow" w:cs="Arial"/>
          <w:bCs/>
          <w:kern w:val="32"/>
          <w:sz w:val="22"/>
          <w:szCs w:val="22"/>
        </w:rPr>
      </w:pPr>
      <w:r w:rsidRPr="00BD3FCA">
        <w:rPr>
          <w:rFonts w:ascii="Arial Narrow" w:hAnsi="Arial Narrow" w:cs="Arial"/>
          <w:b/>
          <w:bCs/>
          <w:kern w:val="32"/>
          <w:sz w:val="22"/>
          <w:szCs w:val="22"/>
        </w:rPr>
        <w:t>Psychiatric or Psychotropic Medication:</w:t>
      </w:r>
      <w:r w:rsidRPr="00BD3FCA">
        <w:rPr>
          <w:rFonts w:ascii="Arial Narrow" w:hAnsi="Arial Narrow" w:cs="Arial"/>
          <w:bCs/>
          <w:kern w:val="32"/>
          <w:sz w:val="22"/>
          <w:szCs w:val="22"/>
        </w:rPr>
        <w:t xml:space="preserve">  Any drug prescribed with the primary intent to stabilize or improve mood, mental status, behavioral symptomatology, or mental illness. The medications the following major categories:</w:t>
      </w:r>
    </w:p>
    <w:p w14:paraId="6BDA36B8" w14:textId="7AA2F7D6" w:rsidR="00BD3FCA" w:rsidRPr="00BD3FCA" w:rsidRDefault="00BD3FCA" w:rsidP="00BD3FCA">
      <w:pPr>
        <w:numPr>
          <w:ilvl w:val="2"/>
          <w:numId w:val="7"/>
        </w:numPr>
        <w:spacing w:before="120" w:after="120" w:line="276" w:lineRule="auto"/>
        <w:ind w:left="810" w:firstLine="0"/>
        <w:outlineLvl w:val="0"/>
        <w:rPr>
          <w:rFonts w:ascii="Arial Narrow" w:hAnsi="Arial Narrow" w:cs="Arial"/>
          <w:bCs/>
          <w:kern w:val="32"/>
          <w:sz w:val="22"/>
          <w:szCs w:val="22"/>
        </w:rPr>
      </w:pPr>
      <w:r w:rsidRPr="00BD3FCA">
        <w:rPr>
          <w:rFonts w:ascii="Arial Narrow" w:hAnsi="Arial Narrow" w:cs="Arial"/>
          <w:bCs/>
          <w:kern w:val="32"/>
          <w:sz w:val="22"/>
          <w:szCs w:val="22"/>
        </w:rPr>
        <w:t>Antipsychotics</w:t>
      </w:r>
      <w:r w:rsidR="00C15046">
        <w:rPr>
          <w:rFonts w:ascii="Arial Narrow" w:hAnsi="Arial Narrow" w:cs="Arial"/>
          <w:bCs/>
          <w:kern w:val="32"/>
          <w:sz w:val="22"/>
          <w:szCs w:val="22"/>
        </w:rPr>
        <w:t>,</w:t>
      </w:r>
    </w:p>
    <w:p w14:paraId="2D722FC6" w14:textId="0DFA886E" w:rsidR="00BD3FCA" w:rsidRPr="00BD3FCA" w:rsidRDefault="00BD3FCA" w:rsidP="00BD3FCA">
      <w:pPr>
        <w:numPr>
          <w:ilvl w:val="2"/>
          <w:numId w:val="7"/>
        </w:numPr>
        <w:spacing w:before="120" w:after="120" w:line="276" w:lineRule="auto"/>
        <w:ind w:left="810" w:firstLine="0"/>
        <w:outlineLvl w:val="0"/>
        <w:rPr>
          <w:rFonts w:ascii="Arial Narrow" w:hAnsi="Arial Narrow" w:cs="Arial"/>
          <w:bCs/>
          <w:kern w:val="32"/>
          <w:sz w:val="22"/>
          <w:szCs w:val="22"/>
        </w:rPr>
      </w:pPr>
      <w:r w:rsidRPr="00BD3FCA">
        <w:rPr>
          <w:rFonts w:ascii="Arial Narrow" w:hAnsi="Arial Narrow" w:cs="Arial"/>
          <w:bCs/>
          <w:kern w:val="32"/>
          <w:sz w:val="22"/>
          <w:szCs w:val="22"/>
        </w:rPr>
        <w:t>Antidepressants</w:t>
      </w:r>
      <w:r w:rsidR="00C15046">
        <w:rPr>
          <w:rFonts w:ascii="Arial Narrow" w:hAnsi="Arial Narrow" w:cs="Arial"/>
          <w:bCs/>
          <w:kern w:val="32"/>
          <w:sz w:val="22"/>
          <w:szCs w:val="22"/>
        </w:rPr>
        <w:t>,</w:t>
      </w:r>
    </w:p>
    <w:p w14:paraId="109F8D62" w14:textId="2740BBF1" w:rsidR="00BD3FCA" w:rsidRPr="00BD3FCA" w:rsidRDefault="00BD3FCA" w:rsidP="00BD3FCA">
      <w:pPr>
        <w:numPr>
          <w:ilvl w:val="2"/>
          <w:numId w:val="7"/>
        </w:numPr>
        <w:spacing w:before="120" w:after="120" w:line="276" w:lineRule="auto"/>
        <w:ind w:left="810" w:firstLine="0"/>
        <w:outlineLvl w:val="0"/>
        <w:rPr>
          <w:rFonts w:ascii="Arial Narrow" w:hAnsi="Arial Narrow" w:cs="Arial"/>
          <w:bCs/>
          <w:kern w:val="32"/>
          <w:sz w:val="22"/>
          <w:szCs w:val="22"/>
        </w:rPr>
      </w:pPr>
      <w:r w:rsidRPr="00BD3FCA">
        <w:rPr>
          <w:rFonts w:ascii="Arial Narrow" w:hAnsi="Arial Narrow" w:cs="Arial"/>
          <w:bCs/>
          <w:kern w:val="32"/>
          <w:sz w:val="22"/>
          <w:szCs w:val="22"/>
        </w:rPr>
        <w:t>Anxiolytics</w:t>
      </w:r>
      <w:r w:rsidR="00C15046">
        <w:rPr>
          <w:rFonts w:ascii="Arial Narrow" w:hAnsi="Arial Narrow" w:cs="Arial"/>
          <w:bCs/>
          <w:kern w:val="32"/>
          <w:sz w:val="22"/>
          <w:szCs w:val="22"/>
        </w:rPr>
        <w:t>,</w:t>
      </w:r>
    </w:p>
    <w:p w14:paraId="53FFA2E5" w14:textId="7281D9F3" w:rsidR="00BD3FCA" w:rsidRPr="00BD3FCA" w:rsidRDefault="00BD3FCA" w:rsidP="00BD3FCA">
      <w:pPr>
        <w:numPr>
          <w:ilvl w:val="2"/>
          <w:numId w:val="7"/>
        </w:numPr>
        <w:spacing w:before="120" w:after="120" w:line="276" w:lineRule="auto"/>
        <w:ind w:left="810" w:firstLine="0"/>
        <w:outlineLvl w:val="0"/>
        <w:rPr>
          <w:rFonts w:ascii="Arial Narrow" w:hAnsi="Arial Narrow" w:cs="Arial"/>
          <w:bCs/>
          <w:kern w:val="32"/>
          <w:sz w:val="22"/>
          <w:szCs w:val="22"/>
        </w:rPr>
      </w:pPr>
      <w:r w:rsidRPr="00BD3FCA">
        <w:rPr>
          <w:rFonts w:ascii="Arial Narrow" w:hAnsi="Arial Narrow" w:cs="Arial"/>
          <w:bCs/>
          <w:kern w:val="32"/>
          <w:sz w:val="22"/>
          <w:szCs w:val="22"/>
        </w:rPr>
        <w:t>Mood stabilizers</w:t>
      </w:r>
      <w:r w:rsidR="00C15046">
        <w:rPr>
          <w:rFonts w:ascii="Arial Narrow" w:hAnsi="Arial Narrow" w:cs="Arial"/>
          <w:bCs/>
          <w:kern w:val="32"/>
          <w:sz w:val="22"/>
          <w:szCs w:val="22"/>
        </w:rPr>
        <w:t>,</w:t>
      </w:r>
    </w:p>
    <w:p w14:paraId="1119112C" w14:textId="540993E2" w:rsidR="00BD3FCA" w:rsidRPr="00BD3FCA" w:rsidRDefault="00BD3FCA" w:rsidP="00BD3FCA">
      <w:pPr>
        <w:numPr>
          <w:ilvl w:val="2"/>
          <w:numId w:val="7"/>
        </w:numPr>
        <w:spacing w:before="120" w:after="120" w:line="276" w:lineRule="auto"/>
        <w:ind w:left="810" w:firstLine="0"/>
        <w:outlineLvl w:val="0"/>
        <w:rPr>
          <w:rFonts w:ascii="Arial Narrow" w:hAnsi="Arial Narrow" w:cs="Arial"/>
          <w:bCs/>
          <w:kern w:val="32"/>
          <w:sz w:val="22"/>
          <w:szCs w:val="22"/>
        </w:rPr>
      </w:pPr>
      <w:r w:rsidRPr="00BD3FCA">
        <w:rPr>
          <w:rFonts w:ascii="Arial Narrow" w:hAnsi="Arial Narrow" w:cs="Arial"/>
          <w:bCs/>
          <w:kern w:val="32"/>
          <w:sz w:val="22"/>
          <w:szCs w:val="22"/>
        </w:rPr>
        <w:t>Cerebral or psychomotor stimulants</w:t>
      </w:r>
      <w:r w:rsidR="00C15046">
        <w:rPr>
          <w:rFonts w:ascii="Arial Narrow" w:hAnsi="Arial Narrow" w:cs="Arial"/>
          <w:bCs/>
          <w:kern w:val="32"/>
          <w:sz w:val="22"/>
          <w:szCs w:val="22"/>
        </w:rPr>
        <w:t>, and</w:t>
      </w:r>
    </w:p>
    <w:p w14:paraId="09B480A2" w14:textId="11AB655A" w:rsidR="00BD3FCA" w:rsidRPr="00BD3FCA" w:rsidRDefault="00BD3FCA" w:rsidP="166D0DB3">
      <w:pPr>
        <w:numPr>
          <w:ilvl w:val="2"/>
          <w:numId w:val="7"/>
        </w:numPr>
        <w:spacing w:before="120" w:after="120" w:line="276" w:lineRule="auto"/>
        <w:ind w:left="810" w:firstLine="0"/>
        <w:outlineLvl w:val="0"/>
        <w:rPr>
          <w:rFonts w:ascii="Arial Narrow" w:hAnsi="Arial Narrow" w:cs="Arial"/>
          <w:kern w:val="32"/>
          <w:sz w:val="22"/>
          <w:szCs w:val="22"/>
        </w:rPr>
      </w:pPr>
      <w:r w:rsidRPr="166D0DB3">
        <w:rPr>
          <w:rFonts w:ascii="Arial Narrow" w:hAnsi="Arial Narrow" w:cs="Arial"/>
          <w:kern w:val="32"/>
          <w:sz w:val="22"/>
          <w:szCs w:val="22"/>
        </w:rPr>
        <w:t xml:space="preserve">Other medications commonly used </w:t>
      </w:r>
      <w:r w:rsidR="00747D2B" w:rsidRPr="166D0DB3">
        <w:rPr>
          <w:rFonts w:ascii="Arial Narrow" w:hAnsi="Arial Narrow" w:cs="Arial"/>
          <w:sz w:val="22"/>
          <w:szCs w:val="22"/>
        </w:rPr>
        <w:t xml:space="preserve">to include, </w:t>
      </w:r>
      <w:r w:rsidR="00284690" w:rsidRPr="166D0DB3">
        <w:rPr>
          <w:rFonts w:ascii="Arial Narrow" w:hAnsi="Arial Narrow" w:cs="Arial"/>
          <w:sz w:val="22"/>
          <w:szCs w:val="22"/>
        </w:rPr>
        <w:t>alpha-blockers,</w:t>
      </w:r>
      <w:r w:rsidRPr="166D0DB3">
        <w:rPr>
          <w:rFonts w:ascii="Arial Narrow" w:hAnsi="Arial Narrow" w:cs="Arial"/>
          <w:kern w:val="32"/>
          <w:sz w:val="22"/>
          <w:szCs w:val="22"/>
        </w:rPr>
        <w:t xml:space="preserve"> beta blockers, anticonvulsants, </w:t>
      </w:r>
      <w:r w:rsidR="4914A931" w:rsidRPr="166D0DB3">
        <w:rPr>
          <w:rFonts w:ascii="Arial Narrow" w:hAnsi="Arial Narrow" w:cs="Arial"/>
          <w:kern w:val="32"/>
          <w:sz w:val="22"/>
          <w:szCs w:val="22"/>
        </w:rPr>
        <w:t xml:space="preserve">opioid agonists (Not available through the IDP Warehouse) </w:t>
      </w:r>
      <w:r w:rsidRPr="166D0DB3">
        <w:rPr>
          <w:rFonts w:ascii="Arial Narrow" w:hAnsi="Arial Narrow" w:cs="Arial"/>
          <w:kern w:val="32"/>
          <w:sz w:val="22"/>
          <w:szCs w:val="22"/>
        </w:rPr>
        <w:t>cognition enhancers, and</w:t>
      </w:r>
      <w:r w:rsidR="7E6F6E2F" w:rsidRPr="166D0DB3">
        <w:rPr>
          <w:rFonts w:ascii="Arial Narrow" w:hAnsi="Arial Narrow" w:cs="Arial"/>
          <w:kern w:val="32"/>
          <w:sz w:val="22"/>
          <w:szCs w:val="22"/>
        </w:rPr>
        <w:t xml:space="preserve"> emergency opioid antagonists, and</w:t>
      </w:r>
      <w:r w:rsidRPr="166D0DB3">
        <w:rPr>
          <w:rFonts w:ascii="Arial Narrow" w:hAnsi="Arial Narrow" w:cs="Arial"/>
          <w:kern w:val="32"/>
          <w:sz w:val="22"/>
          <w:szCs w:val="22"/>
        </w:rPr>
        <w:t xml:space="preserve"> opi</w:t>
      </w:r>
      <w:r w:rsidR="55DA03DC" w:rsidRPr="166D0DB3">
        <w:rPr>
          <w:rFonts w:ascii="Arial Narrow" w:hAnsi="Arial Narrow" w:cs="Arial"/>
          <w:kern w:val="32"/>
          <w:sz w:val="22"/>
          <w:szCs w:val="22"/>
        </w:rPr>
        <w:t>oid</w:t>
      </w:r>
      <w:r w:rsidRPr="166D0DB3">
        <w:rPr>
          <w:rFonts w:ascii="Arial Narrow" w:hAnsi="Arial Narrow" w:cs="Arial"/>
          <w:kern w:val="32"/>
          <w:sz w:val="22"/>
          <w:szCs w:val="22"/>
        </w:rPr>
        <w:t xml:space="preserve"> blockers.  </w:t>
      </w:r>
    </w:p>
    <w:p w14:paraId="6CB76A71" w14:textId="77777777" w:rsidR="00BD3FCA" w:rsidRPr="00BD3FCA" w:rsidRDefault="00BD3FCA" w:rsidP="00BD3FCA">
      <w:pPr>
        <w:numPr>
          <w:ilvl w:val="1"/>
          <w:numId w:val="7"/>
        </w:numPr>
        <w:spacing w:before="120" w:after="120" w:line="276" w:lineRule="auto"/>
        <w:outlineLvl w:val="0"/>
        <w:rPr>
          <w:rFonts w:ascii="Arial Narrow" w:hAnsi="Arial Narrow" w:cs="Arial"/>
          <w:bCs/>
          <w:kern w:val="32"/>
          <w:sz w:val="22"/>
          <w:szCs w:val="22"/>
        </w:rPr>
      </w:pPr>
      <w:r w:rsidRPr="00BD3FCA">
        <w:rPr>
          <w:rFonts w:ascii="Arial Narrow" w:hAnsi="Arial Narrow" w:cs="Arial"/>
          <w:b/>
          <w:bCs/>
          <w:kern w:val="32"/>
          <w:sz w:val="22"/>
          <w:szCs w:val="22"/>
        </w:rPr>
        <w:t>Side Effect and Adverse Drug Reaction:</w:t>
      </w:r>
      <w:r w:rsidRPr="00BD3FCA">
        <w:rPr>
          <w:rFonts w:ascii="Arial Narrow" w:hAnsi="Arial Narrow" w:cs="Arial"/>
          <w:bCs/>
          <w:kern w:val="32"/>
          <w:sz w:val="22"/>
          <w:szCs w:val="22"/>
        </w:rPr>
        <w:t xml:space="preserve">  Any effect other than the primary intended effect resulting from medication treatment.  Side effects may be negative, neutral, or positive for the individual.  An adverse drug reaction is an undesired or unexpected side effect, allergy, or toxicity that occurs with the administration of medication.  Adverse drug reactions can range from mild side effects to very severe reactions, including death.  Onset may be sudden, or it may take days to develop undesired or toxic reactions to medications.</w:t>
      </w:r>
    </w:p>
    <w:p w14:paraId="3D8FEC28" w14:textId="77777777" w:rsidR="00BD3FCA" w:rsidRPr="00BD3FCA" w:rsidRDefault="00BD3FCA" w:rsidP="00BD3FCA">
      <w:pPr>
        <w:numPr>
          <w:ilvl w:val="0"/>
          <w:numId w:val="7"/>
        </w:numPr>
        <w:spacing w:before="120" w:after="120" w:line="276" w:lineRule="auto"/>
        <w:outlineLvl w:val="0"/>
        <w:rPr>
          <w:rFonts w:ascii="Arial Narrow" w:hAnsi="Arial Narrow" w:cs="Arial"/>
          <w:b/>
          <w:bCs/>
          <w:kern w:val="32"/>
          <w:sz w:val="22"/>
          <w:szCs w:val="22"/>
        </w:rPr>
      </w:pPr>
      <w:bookmarkStart w:id="5" w:name="_Toc386548693"/>
      <w:bookmarkStart w:id="6" w:name="_Toc386548903"/>
      <w:bookmarkStart w:id="7" w:name="_Toc389127962"/>
      <w:bookmarkStart w:id="8" w:name="_Toc389128047"/>
      <w:bookmarkStart w:id="9" w:name="_Toc389128075"/>
      <w:bookmarkStart w:id="10" w:name="_Toc386548696"/>
      <w:bookmarkStart w:id="11" w:name="_Toc386548906"/>
      <w:bookmarkStart w:id="12" w:name="_Toc389127965"/>
      <w:bookmarkStart w:id="13" w:name="_Toc389128050"/>
      <w:bookmarkStart w:id="14" w:name="_Toc389128078"/>
      <w:bookmarkStart w:id="15" w:name="_Toc386548697"/>
      <w:bookmarkStart w:id="16" w:name="_Toc386548907"/>
      <w:bookmarkStart w:id="17" w:name="_Toc389127966"/>
      <w:bookmarkStart w:id="18" w:name="_Toc389128051"/>
      <w:bookmarkStart w:id="19" w:name="_Toc389128079"/>
      <w:bookmarkStart w:id="20" w:name="_Toc446069868"/>
      <w:bookmarkStart w:id="21" w:name="_Toc44849257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BD3FCA">
        <w:rPr>
          <w:rFonts w:ascii="Arial Narrow" w:hAnsi="Arial Narrow" w:cs="Arial"/>
          <w:b/>
          <w:bCs/>
          <w:kern w:val="32"/>
          <w:sz w:val="22"/>
          <w:szCs w:val="22"/>
        </w:rPr>
        <w:lastRenderedPageBreak/>
        <w:t>P</w:t>
      </w:r>
      <w:bookmarkStart w:id="22" w:name="_Toc446069869"/>
      <w:bookmarkEnd w:id="20"/>
      <w:r w:rsidRPr="00BD3FCA">
        <w:rPr>
          <w:rFonts w:ascii="Arial Narrow" w:hAnsi="Arial Narrow" w:cs="Arial"/>
          <w:b/>
          <w:bCs/>
          <w:kern w:val="32"/>
          <w:sz w:val="22"/>
          <w:szCs w:val="22"/>
        </w:rPr>
        <w:t>rogram Administrat</w:t>
      </w:r>
      <w:bookmarkEnd w:id="21"/>
      <w:r w:rsidRPr="00BD3FCA">
        <w:rPr>
          <w:rFonts w:ascii="Arial Narrow" w:hAnsi="Arial Narrow" w:cs="Arial"/>
          <w:b/>
          <w:bCs/>
          <w:kern w:val="32"/>
          <w:sz w:val="22"/>
          <w:szCs w:val="22"/>
        </w:rPr>
        <w:t xml:space="preserve">ion </w:t>
      </w:r>
      <w:bookmarkEnd w:id="22"/>
    </w:p>
    <w:p w14:paraId="556393FF" w14:textId="77777777" w:rsidR="00BD3FCA" w:rsidRPr="00BD3FCA" w:rsidRDefault="00BD3FCA" w:rsidP="00BD3FCA">
      <w:pPr>
        <w:numPr>
          <w:ilvl w:val="1"/>
          <w:numId w:val="7"/>
        </w:numPr>
        <w:spacing w:before="120" w:after="120" w:line="276" w:lineRule="auto"/>
        <w:outlineLvl w:val="0"/>
        <w:rPr>
          <w:rFonts w:ascii="Arial Narrow" w:hAnsi="Arial Narrow" w:cs="Arial"/>
          <w:b/>
          <w:bCs/>
          <w:kern w:val="32"/>
          <w:sz w:val="22"/>
          <w:szCs w:val="22"/>
        </w:rPr>
      </w:pPr>
      <w:r w:rsidRPr="00BD3FCA">
        <w:rPr>
          <w:rFonts w:ascii="Arial Narrow" w:hAnsi="Arial Narrow" w:cs="Arial"/>
          <w:b/>
          <w:bCs/>
          <w:kern w:val="32"/>
          <w:sz w:val="22"/>
          <w:szCs w:val="22"/>
        </w:rPr>
        <w:t>Managing Entities</w:t>
      </w:r>
    </w:p>
    <w:p w14:paraId="683172D4" w14:textId="77777777" w:rsidR="00BD3FCA" w:rsidRPr="00BD3FCA" w:rsidRDefault="00BD3FCA" w:rsidP="00BD3FCA">
      <w:pPr>
        <w:spacing w:before="120" w:after="120"/>
        <w:ind w:left="360"/>
        <w:outlineLvl w:val="0"/>
        <w:rPr>
          <w:rFonts w:ascii="Arial Narrow" w:hAnsi="Arial Narrow" w:cs="Arial"/>
          <w:bCs/>
          <w:kern w:val="32"/>
          <w:sz w:val="22"/>
          <w:szCs w:val="22"/>
        </w:rPr>
      </w:pPr>
      <w:r w:rsidRPr="00BD3FCA">
        <w:rPr>
          <w:rFonts w:ascii="Arial Narrow" w:hAnsi="Arial Narrow" w:cs="Arial"/>
          <w:bCs/>
          <w:kern w:val="32"/>
          <w:sz w:val="22"/>
          <w:szCs w:val="22"/>
        </w:rPr>
        <w:t>If Managing Entities receive funding under the IDP, they will:</w:t>
      </w:r>
    </w:p>
    <w:p w14:paraId="4C0F1D03" w14:textId="77777777" w:rsidR="00BD3FCA" w:rsidRPr="00BD3FCA" w:rsidRDefault="00BD3FCA" w:rsidP="00BD3FCA">
      <w:pPr>
        <w:numPr>
          <w:ilvl w:val="2"/>
          <w:numId w:val="7"/>
        </w:numPr>
        <w:spacing w:before="120" w:after="120" w:line="276" w:lineRule="auto"/>
        <w:ind w:left="810" w:firstLine="0"/>
        <w:outlineLvl w:val="0"/>
        <w:rPr>
          <w:rFonts w:ascii="Arial Narrow" w:hAnsi="Arial Narrow" w:cs="Arial"/>
          <w:bCs/>
          <w:kern w:val="32"/>
          <w:sz w:val="22"/>
          <w:szCs w:val="22"/>
        </w:rPr>
      </w:pPr>
      <w:r w:rsidRPr="00BD3FCA">
        <w:rPr>
          <w:rFonts w:ascii="Arial Narrow" w:hAnsi="Arial Narrow" w:cs="Arial"/>
          <w:bCs/>
          <w:kern w:val="32"/>
          <w:sz w:val="22"/>
          <w:szCs w:val="22"/>
        </w:rPr>
        <w:t xml:space="preserve">Approve organizations requesting to become IDP providers. To be eligible, organizations must be under contract with the regional Managing Entity. </w:t>
      </w:r>
    </w:p>
    <w:p w14:paraId="7AD8C870" w14:textId="0FA1EF7A" w:rsidR="00BD3FCA" w:rsidRPr="00BD3FCA" w:rsidRDefault="00BD3FCA" w:rsidP="00BD3FCA">
      <w:pPr>
        <w:numPr>
          <w:ilvl w:val="2"/>
          <w:numId w:val="7"/>
        </w:numPr>
        <w:spacing w:before="120" w:after="120" w:line="276" w:lineRule="auto"/>
        <w:ind w:left="810" w:firstLine="0"/>
        <w:outlineLvl w:val="0"/>
        <w:rPr>
          <w:rFonts w:ascii="Arial Narrow" w:hAnsi="Arial Narrow" w:cs="Arial"/>
          <w:bCs/>
          <w:kern w:val="32"/>
          <w:sz w:val="22"/>
          <w:szCs w:val="22"/>
        </w:rPr>
      </w:pPr>
      <w:bookmarkStart w:id="23" w:name="_Hlk90626562"/>
      <w:r>
        <w:rPr>
          <w:rFonts w:ascii="Arial Narrow" w:hAnsi="Arial Narrow" w:cs="Arial"/>
          <w:bCs/>
          <w:kern w:val="32"/>
          <w:sz w:val="22"/>
          <w:szCs w:val="22"/>
        </w:rPr>
        <w:t>P</w:t>
      </w:r>
      <w:r w:rsidRPr="00BD3FCA">
        <w:rPr>
          <w:rFonts w:ascii="Arial Narrow" w:hAnsi="Arial Narrow" w:cs="Arial"/>
          <w:bCs/>
          <w:kern w:val="32"/>
          <w:sz w:val="22"/>
          <w:szCs w:val="22"/>
        </w:rPr>
        <w:t xml:space="preserve">rovide </w:t>
      </w:r>
      <w:r>
        <w:rPr>
          <w:rFonts w:ascii="Arial Narrow" w:hAnsi="Arial Narrow" w:cs="Arial"/>
          <w:bCs/>
          <w:kern w:val="32"/>
          <w:sz w:val="22"/>
          <w:szCs w:val="22"/>
        </w:rPr>
        <w:t>updates to the</w:t>
      </w:r>
      <w:r w:rsidRPr="00BD3FCA">
        <w:rPr>
          <w:rFonts w:ascii="Arial Narrow" w:hAnsi="Arial Narrow" w:cs="Arial"/>
          <w:bCs/>
          <w:kern w:val="32"/>
          <w:sz w:val="22"/>
          <w:szCs w:val="22"/>
        </w:rPr>
        <w:t xml:space="preserve"> list of approved IDP providers to the Department’s Office of Substance Abuse and Mental Health (SAMH) </w:t>
      </w:r>
      <w:r>
        <w:rPr>
          <w:rFonts w:ascii="Arial Narrow" w:hAnsi="Arial Narrow" w:cs="Arial"/>
          <w:bCs/>
          <w:kern w:val="32"/>
          <w:sz w:val="22"/>
          <w:szCs w:val="22"/>
        </w:rPr>
        <w:t>Regional Office</w:t>
      </w:r>
      <w:r w:rsidRPr="00BD3FCA">
        <w:rPr>
          <w:rFonts w:ascii="Arial Narrow" w:hAnsi="Arial Narrow" w:cs="Arial"/>
          <w:bCs/>
          <w:kern w:val="32"/>
          <w:sz w:val="22"/>
          <w:szCs w:val="22"/>
        </w:rPr>
        <w:t xml:space="preserve">. </w:t>
      </w:r>
    </w:p>
    <w:bookmarkEnd w:id="23"/>
    <w:p w14:paraId="698E7469" w14:textId="77777777" w:rsidR="00BD3FCA" w:rsidRPr="00BD3FCA" w:rsidRDefault="00BD3FCA" w:rsidP="00BD3FCA">
      <w:pPr>
        <w:numPr>
          <w:ilvl w:val="2"/>
          <w:numId w:val="7"/>
        </w:numPr>
        <w:spacing w:before="120" w:after="120" w:line="276" w:lineRule="auto"/>
        <w:ind w:left="810" w:firstLine="0"/>
        <w:outlineLvl w:val="0"/>
        <w:rPr>
          <w:rFonts w:ascii="Arial Narrow" w:hAnsi="Arial Narrow" w:cs="Arial"/>
          <w:bCs/>
          <w:kern w:val="32"/>
          <w:sz w:val="22"/>
          <w:szCs w:val="22"/>
        </w:rPr>
      </w:pPr>
      <w:r w:rsidRPr="00BD3FCA">
        <w:rPr>
          <w:rFonts w:ascii="Arial Narrow" w:hAnsi="Arial Narrow" w:cs="Arial"/>
          <w:bCs/>
          <w:kern w:val="32"/>
          <w:sz w:val="22"/>
          <w:szCs w:val="22"/>
        </w:rPr>
        <w:t xml:space="preserve">Report bulk purchases into FASAMS. Using the EVNT (non-client specific file upload) contractors should submit a service using the IDP OCA (MH076) with the Incidental Expense covered service (28) and the actual dollar amount for the units. </w:t>
      </w:r>
    </w:p>
    <w:p w14:paraId="1914C693" w14:textId="48319B34" w:rsidR="00BD3FCA" w:rsidRDefault="00BD3FCA" w:rsidP="00BD3FCA">
      <w:pPr>
        <w:numPr>
          <w:ilvl w:val="2"/>
          <w:numId w:val="7"/>
        </w:numPr>
        <w:spacing w:before="120" w:after="120" w:line="276" w:lineRule="auto"/>
        <w:ind w:left="810" w:firstLine="0"/>
        <w:outlineLvl w:val="0"/>
        <w:rPr>
          <w:rFonts w:ascii="Arial Narrow" w:hAnsi="Arial Narrow" w:cs="Arial"/>
          <w:bCs/>
          <w:kern w:val="32"/>
          <w:sz w:val="22"/>
          <w:szCs w:val="22"/>
        </w:rPr>
      </w:pPr>
      <w:r w:rsidRPr="00BD3FCA">
        <w:rPr>
          <w:rFonts w:ascii="Arial Narrow" w:hAnsi="Arial Narrow" w:cs="Arial"/>
          <w:bCs/>
          <w:kern w:val="32"/>
          <w:sz w:val="22"/>
          <w:szCs w:val="22"/>
        </w:rPr>
        <w:t>Ensure that agreements between IDP providers and participating pharmacies are current and executed.</w:t>
      </w:r>
    </w:p>
    <w:p w14:paraId="321C0557" w14:textId="200E39D9" w:rsidR="00C90AC7" w:rsidRPr="00BD3FCA" w:rsidRDefault="00C90AC7" w:rsidP="00BD3FCA">
      <w:pPr>
        <w:numPr>
          <w:ilvl w:val="2"/>
          <w:numId w:val="7"/>
        </w:numPr>
        <w:spacing w:before="120" w:after="120" w:line="276" w:lineRule="auto"/>
        <w:ind w:left="810" w:firstLine="0"/>
        <w:outlineLvl w:val="0"/>
        <w:rPr>
          <w:rFonts w:ascii="Arial Narrow" w:hAnsi="Arial Narrow" w:cs="Arial"/>
          <w:bCs/>
          <w:kern w:val="32"/>
          <w:sz w:val="22"/>
          <w:szCs w:val="22"/>
        </w:rPr>
      </w:pPr>
      <w:r>
        <w:rPr>
          <w:rFonts w:ascii="Arial Narrow" w:hAnsi="Arial Narrow" w:cs="Arial"/>
          <w:bCs/>
          <w:kern w:val="32"/>
          <w:sz w:val="22"/>
          <w:szCs w:val="22"/>
        </w:rPr>
        <w:t xml:space="preserve">Actively monitor monthly IDP expenditures for approved organizations and expenses indicated on received monthly invoices/statements. The monthly </w:t>
      </w:r>
      <w:r w:rsidR="0052257B">
        <w:rPr>
          <w:rFonts w:ascii="Arial Narrow" w:hAnsi="Arial Narrow" w:cs="Arial"/>
          <w:bCs/>
          <w:kern w:val="32"/>
          <w:sz w:val="22"/>
          <w:szCs w:val="22"/>
        </w:rPr>
        <w:t>invoices/statements</w:t>
      </w:r>
      <w:r>
        <w:rPr>
          <w:rFonts w:ascii="Arial Narrow" w:hAnsi="Arial Narrow" w:cs="Arial"/>
          <w:bCs/>
          <w:kern w:val="32"/>
          <w:sz w:val="22"/>
          <w:szCs w:val="22"/>
        </w:rPr>
        <w:t xml:space="preserve"> are generated electronically and sent out</w:t>
      </w:r>
      <w:r w:rsidR="0052257B">
        <w:rPr>
          <w:rFonts w:ascii="Arial Narrow" w:hAnsi="Arial Narrow" w:cs="Arial"/>
          <w:bCs/>
          <w:kern w:val="32"/>
          <w:sz w:val="22"/>
          <w:szCs w:val="22"/>
        </w:rPr>
        <w:t xml:space="preserve"> via email</w:t>
      </w:r>
      <w:r>
        <w:rPr>
          <w:rFonts w:ascii="Arial Narrow" w:hAnsi="Arial Narrow" w:cs="Arial"/>
          <w:bCs/>
          <w:kern w:val="32"/>
          <w:sz w:val="22"/>
          <w:szCs w:val="22"/>
        </w:rPr>
        <w:t xml:space="preserve"> before the 5</w:t>
      </w:r>
      <w:r w:rsidRPr="006A032F">
        <w:rPr>
          <w:rFonts w:ascii="Arial Narrow" w:hAnsi="Arial Narrow" w:cs="Arial"/>
          <w:bCs/>
          <w:kern w:val="32"/>
          <w:sz w:val="22"/>
          <w:szCs w:val="22"/>
          <w:vertAlign w:val="superscript"/>
        </w:rPr>
        <w:t>th</w:t>
      </w:r>
      <w:r>
        <w:rPr>
          <w:rFonts w:ascii="Arial Narrow" w:hAnsi="Arial Narrow" w:cs="Arial"/>
          <w:bCs/>
          <w:kern w:val="32"/>
          <w:sz w:val="22"/>
          <w:szCs w:val="22"/>
        </w:rPr>
        <w:t xml:space="preserve"> of each month</w:t>
      </w:r>
      <w:r w:rsidR="0052257B">
        <w:rPr>
          <w:rFonts w:ascii="Arial Narrow" w:hAnsi="Arial Narrow" w:cs="Arial"/>
          <w:bCs/>
          <w:kern w:val="32"/>
          <w:sz w:val="22"/>
          <w:szCs w:val="22"/>
        </w:rPr>
        <w:t xml:space="preserve">. </w:t>
      </w:r>
    </w:p>
    <w:p w14:paraId="4D12B47E" w14:textId="77777777" w:rsidR="00BD3FCA" w:rsidRPr="00BD3FCA" w:rsidRDefault="00BD3FCA" w:rsidP="00BD3FCA">
      <w:pPr>
        <w:numPr>
          <w:ilvl w:val="2"/>
          <w:numId w:val="7"/>
        </w:numPr>
        <w:spacing w:before="120" w:after="120" w:line="276" w:lineRule="auto"/>
        <w:ind w:left="810" w:firstLine="0"/>
        <w:outlineLvl w:val="0"/>
        <w:rPr>
          <w:rFonts w:ascii="Arial Narrow" w:hAnsi="Arial Narrow" w:cs="Arial"/>
          <w:bCs/>
          <w:kern w:val="32"/>
          <w:sz w:val="22"/>
          <w:szCs w:val="22"/>
        </w:rPr>
      </w:pPr>
      <w:r w:rsidRPr="00BD3FCA">
        <w:rPr>
          <w:rFonts w:ascii="Arial Narrow" w:hAnsi="Arial Narrow" w:cs="Arial"/>
          <w:bCs/>
          <w:kern w:val="32"/>
          <w:sz w:val="22"/>
          <w:szCs w:val="22"/>
        </w:rPr>
        <w:t xml:space="preserve">Ensure that IDP providers use IDP funds for individuals who meet the criteria. </w:t>
      </w:r>
    </w:p>
    <w:p w14:paraId="61A31D5D" w14:textId="77777777" w:rsidR="00BD3FCA" w:rsidRPr="00BD3FCA" w:rsidRDefault="00BD3FCA" w:rsidP="00BD3FCA">
      <w:pPr>
        <w:numPr>
          <w:ilvl w:val="1"/>
          <w:numId w:val="7"/>
        </w:numPr>
        <w:spacing w:before="120" w:after="120" w:line="276" w:lineRule="auto"/>
        <w:outlineLvl w:val="0"/>
        <w:rPr>
          <w:rFonts w:ascii="Arial Narrow" w:hAnsi="Arial Narrow" w:cs="Arial"/>
          <w:b/>
          <w:bCs/>
          <w:kern w:val="32"/>
          <w:sz w:val="22"/>
          <w:szCs w:val="22"/>
        </w:rPr>
      </w:pPr>
      <w:r w:rsidRPr="00BD3FCA">
        <w:rPr>
          <w:rFonts w:ascii="Arial Narrow" w:hAnsi="Arial Narrow" w:cs="Arial"/>
          <w:b/>
          <w:bCs/>
          <w:kern w:val="32"/>
          <w:sz w:val="22"/>
          <w:szCs w:val="22"/>
        </w:rPr>
        <w:t>IDP Providers</w:t>
      </w:r>
    </w:p>
    <w:p w14:paraId="49AA5F96" w14:textId="77777777" w:rsidR="00BD3FCA" w:rsidRPr="00BD3FCA" w:rsidRDefault="00BD3FCA" w:rsidP="00BD3FCA">
      <w:pPr>
        <w:numPr>
          <w:ilvl w:val="2"/>
          <w:numId w:val="7"/>
        </w:numPr>
        <w:spacing w:before="120" w:after="120" w:line="276" w:lineRule="auto"/>
        <w:ind w:left="810" w:firstLine="0"/>
        <w:outlineLvl w:val="0"/>
        <w:rPr>
          <w:rFonts w:ascii="Arial Narrow" w:hAnsi="Arial Narrow" w:cs="Arial"/>
          <w:bCs/>
          <w:kern w:val="32"/>
          <w:sz w:val="22"/>
          <w:szCs w:val="22"/>
        </w:rPr>
      </w:pPr>
      <w:r w:rsidRPr="00BD3FCA">
        <w:rPr>
          <w:rFonts w:ascii="Arial Narrow" w:hAnsi="Arial Narrow" w:cs="Arial"/>
          <w:bCs/>
          <w:kern w:val="32"/>
          <w:sz w:val="22"/>
          <w:szCs w:val="22"/>
        </w:rPr>
        <w:t>IDP providers will:</w:t>
      </w:r>
    </w:p>
    <w:p w14:paraId="2821DF6D" w14:textId="650B38A4" w:rsidR="00BD3FCA" w:rsidRPr="00BD3FCA" w:rsidRDefault="00BD3FCA" w:rsidP="00BD3FCA">
      <w:pPr>
        <w:numPr>
          <w:ilvl w:val="3"/>
          <w:numId w:val="7"/>
        </w:numPr>
        <w:spacing w:before="120" w:after="120" w:line="276" w:lineRule="auto"/>
        <w:ind w:left="1440" w:hanging="18"/>
        <w:outlineLvl w:val="0"/>
        <w:rPr>
          <w:rFonts w:ascii="Arial Narrow" w:hAnsi="Arial Narrow" w:cs="Arial"/>
          <w:bCs/>
          <w:kern w:val="32"/>
          <w:sz w:val="22"/>
          <w:szCs w:val="22"/>
        </w:rPr>
      </w:pPr>
      <w:r w:rsidRPr="00BD3FCA">
        <w:rPr>
          <w:rFonts w:ascii="Arial Narrow" w:hAnsi="Arial Narrow" w:cs="Arial"/>
          <w:bCs/>
          <w:kern w:val="32"/>
          <w:sz w:val="22"/>
          <w:szCs w:val="22"/>
        </w:rPr>
        <w:t xml:space="preserve">Assess and enroll individuals in the IDP who meet the clinical and financial criteria established in </w:t>
      </w:r>
      <w:r w:rsidR="000568F9">
        <w:rPr>
          <w:rFonts w:ascii="Arial Narrow" w:hAnsi="Arial Narrow" w:cs="Arial"/>
          <w:bCs/>
          <w:kern w:val="32"/>
          <w:sz w:val="22"/>
          <w:szCs w:val="22"/>
        </w:rPr>
        <w:t>C</w:t>
      </w:r>
      <w:r w:rsidRPr="00BD3FCA">
        <w:rPr>
          <w:rFonts w:ascii="Arial Narrow" w:hAnsi="Arial Narrow" w:cs="Arial"/>
          <w:bCs/>
          <w:kern w:val="32"/>
          <w:sz w:val="22"/>
          <w:szCs w:val="22"/>
        </w:rPr>
        <w:t>h. 394, F.S.</w:t>
      </w:r>
    </w:p>
    <w:p w14:paraId="36851B96" w14:textId="77777777" w:rsidR="00BD3FCA" w:rsidRPr="00BD3FCA" w:rsidRDefault="00BD3FCA" w:rsidP="00BD3FCA">
      <w:pPr>
        <w:numPr>
          <w:ilvl w:val="4"/>
          <w:numId w:val="7"/>
        </w:numPr>
        <w:tabs>
          <w:tab w:val="left" w:pos="3060"/>
        </w:tabs>
        <w:spacing w:before="120" w:after="120" w:line="276" w:lineRule="auto"/>
        <w:ind w:left="2160" w:firstLine="18"/>
        <w:outlineLvl w:val="0"/>
        <w:rPr>
          <w:rFonts w:ascii="Arial Narrow" w:hAnsi="Arial Narrow" w:cs="Arial"/>
          <w:bCs/>
          <w:kern w:val="32"/>
          <w:sz w:val="22"/>
          <w:szCs w:val="22"/>
        </w:rPr>
      </w:pPr>
      <w:r w:rsidRPr="00BD3FCA">
        <w:rPr>
          <w:rFonts w:ascii="Arial Narrow" w:hAnsi="Arial Narrow" w:cs="Arial"/>
          <w:bCs/>
          <w:kern w:val="32"/>
          <w:sz w:val="22"/>
          <w:szCs w:val="22"/>
        </w:rPr>
        <w:t>To meet the clinical criteria individuals:</w:t>
      </w:r>
    </w:p>
    <w:p w14:paraId="2B800BCE" w14:textId="77777777" w:rsidR="00BD3FCA" w:rsidRPr="00BD3FCA" w:rsidRDefault="00BD3FCA" w:rsidP="00BD3FCA">
      <w:pPr>
        <w:numPr>
          <w:ilvl w:val="5"/>
          <w:numId w:val="7"/>
        </w:numPr>
        <w:tabs>
          <w:tab w:val="left" w:pos="4050"/>
        </w:tabs>
        <w:spacing w:before="120" w:after="120" w:line="276" w:lineRule="auto"/>
        <w:ind w:left="2970" w:firstLine="0"/>
        <w:outlineLvl w:val="0"/>
        <w:rPr>
          <w:rFonts w:ascii="Arial Narrow" w:hAnsi="Arial Narrow" w:cs="Arial"/>
          <w:bCs/>
          <w:kern w:val="32"/>
          <w:sz w:val="22"/>
          <w:szCs w:val="22"/>
        </w:rPr>
      </w:pPr>
      <w:r w:rsidRPr="00BD3FCA">
        <w:rPr>
          <w:rFonts w:ascii="Arial Narrow" w:hAnsi="Arial Narrow" w:cs="Arial"/>
          <w:bCs/>
          <w:kern w:val="32"/>
          <w:sz w:val="22"/>
          <w:szCs w:val="22"/>
        </w:rPr>
        <w:t>Must be a member of at least one of the Department’s priority populations; and</w:t>
      </w:r>
    </w:p>
    <w:p w14:paraId="6A51AE28" w14:textId="77777777" w:rsidR="00BD3FCA" w:rsidRPr="00BD3FCA" w:rsidRDefault="00BD3FCA" w:rsidP="00BD3FCA">
      <w:pPr>
        <w:numPr>
          <w:ilvl w:val="5"/>
          <w:numId w:val="7"/>
        </w:numPr>
        <w:tabs>
          <w:tab w:val="left" w:pos="4050"/>
        </w:tabs>
        <w:spacing w:before="120" w:after="120" w:line="276" w:lineRule="auto"/>
        <w:ind w:left="2970" w:firstLine="0"/>
        <w:outlineLvl w:val="0"/>
        <w:rPr>
          <w:rFonts w:ascii="Arial Narrow" w:hAnsi="Arial Narrow" w:cs="Arial"/>
          <w:bCs/>
          <w:kern w:val="32"/>
          <w:sz w:val="22"/>
          <w:szCs w:val="22"/>
        </w:rPr>
      </w:pPr>
      <w:r w:rsidRPr="00BD3FCA">
        <w:rPr>
          <w:rFonts w:ascii="Arial Narrow" w:hAnsi="Arial Narrow" w:cs="Arial"/>
          <w:bCs/>
          <w:kern w:val="32"/>
          <w:sz w:val="22"/>
          <w:szCs w:val="22"/>
        </w:rPr>
        <w:t>Must not reside in a state mental health treatment facility or an inpatient community unit.</w:t>
      </w:r>
    </w:p>
    <w:p w14:paraId="5A9329F1" w14:textId="77777777" w:rsidR="00BD3FCA" w:rsidRPr="00BD3FCA" w:rsidRDefault="00BD3FCA" w:rsidP="00BD3FCA">
      <w:pPr>
        <w:numPr>
          <w:ilvl w:val="4"/>
          <w:numId w:val="7"/>
        </w:numPr>
        <w:tabs>
          <w:tab w:val="left" w:pos="3060"/>
        </w:tabs>
        <w:spacing w:before="120" w:after="120" w:line="276" w:lineRule="auto"/>
        <w:ind w:left="2160" w:firstLine="18"/>
        <w:outlineLvl w:val="0"/>
        <w:rPr>
          <w:rFonts w:ascii="Arial Narrow" w:hAnsi="Arial Narrow" w:cs="Arial"/>
          <w:bCs/>
          <w:kern w:val="32"/>
          <w:sz w:val="22"/>
          <w:szCs w:val="22"/>
        </w:rPr>
      </w:pPr>
      <w:r w:rsidRPr="00BD3FCA">
        <w:rPr>
          <w:rFonts w:ascii="Arial Narrow" w:hAnsi="Arial Narrow" w:cs="Arial"/>
          <w:bCs/>
          <w:kern w:val="32"/>
          <w:sz w:val="22"/>
          <w:szCs w:val="22"/>
        </w:rPr>
        <w:t>To meet the financial eligibility criteria individuals:</w:t>
      </w:r>
    </w:p>
    <w:p w14:paraId="5ABCF497" w14:textId="152C9FD4" w:rsidR="00BD3FCA" w:rsidRPr="00BD3FCA" w:rsidRDefault="00BD3FCA" w:rsidP="00BD3FCA">
      <w:pPr>
        <w:numPr>
          <w:ilvl w:val="5"/>
          <w:numId w:val="7"/>
        </w:numPr>
        <w:tabs>
          <w:tab w:val="left" w:pos="4050"/>
        </w:tabs>
        <w:spacing w:before="120" w:after="120" w:line="276" w:lineRule="auto"/>
        <w:ind w:left="2970" w:firstLine="0"/>
        <w:outlineLvl w:val="0"/>
        <w:rPr>
          <w:rFonts w:ascii="Arial Narrow" w:hAnsi="Arial Narrow" w:cs="Arial"/>
          <w:bCs/>
          <w:kern w:val="32"/>
          <w:sz w:val="22"/>
          <w:szCs w:val="22"/>
        </w:rPr>
      </w:pPr>
      <w:r w:rsidRPr="00BD3FCA">
        <w:rPr>
          <w:rFonts w:ascii="Arial Narrow" w:hAnsi="Arial Narrow" w:cs="Arial"/>
          <w:bCs/>
          <w:kern w:val="32"/>
          <w:sz w:val="22"/>
          <w:szCs w:val="22"/>
        </w:rPr>
        <w:t>Must have a net family income that is at or below 150 percent of the Federal Poverty Income Guidelines, as published annually in the Federal Register</w:t>
      </w:r>
      <w:r w:rsidR="00C15046">
        <w:rPr>
          <w:rFonts w:ascii="Arial Narrow" w:hAnsi="Arial Narrow" w:cs="Arial"/>
          <w:bCs/>
          <w:kern w:val="32"/>
          <w:sz w:val="22"/>
          <w:szCs w:val="22"/>
        </w:rPr>
        <w:t>,</w:t>
      </w:r>
      <w:r w:rsidRPr="00BD3FCA">
        <w:rPr>
          <w:rFonts w:ascii="Arial Narrow" w:hAnsi="Arial Narrow" w:cs="Arial"/>
          <w:bCs/>
          <w:kern w:val="32"/>
          <w:sz w:val="22"/>
          <w:szCs w:val="22"/>
        </w:rPr>
        <w:t xml:space="preserve"> </w:t>
      </w:r>
    </w:p>
    <w:p w14:paraId="1E00303B" w14:textId="71686DB9" w:rsidR="00BD3FCA" w:rsidRPr="00BD3FCA" w:rsidRDefault="00BD3FCA" w:rsidP="166D0DB3">
      <w:pPr>
        <w:numPr>
          <w:ilvl w:val="5"/>
          <w:numId w:val="7"/>
        </w:numPr>
        <w:tabs>
          <w:tab w:val="left" w:pos="4050"/>
        </w:tabs>
        <w:spacing w:before="120" w:after="120" w:line="276" w:lineRule="auto"/>
        <w:ind w:left="2970" w:firstLine="0"/>
        <w:outlineLvl w:val="0"/>
        <w:rPr>
          <w:rFonts w:ascii="Arial Narrow" w:hAnsi="Arial Narrow" w:cs="Arial"/>
          <w:kern w:val="32"/>
          <w:sz w:val="22"/>
          <w:szCs w:val="22"/>
        </w:rPr>
      </w:pPr>
      <w:r w:rsidRPr="166D0DB3">
        <w:rPr>
          <w:rFonts w:ascii="Arial Narrow" w:hAnsi="Arial Narrow" w:cs="Arial"/>
          <w:kern w:val="32"/>
          <w:sz w:val="22"/>
          <w:szCs w:val="22"/>
        </w:rPr>
        <w:t xml:space="preserve">Must lack third-party insurance </w:t>
      </w:r>
      <w:r w:rsidR="2C58F109" w:rsidRPr="166D0DB3">
        <w:rPr>
          <w:rFonts w:ascii="Arial Narrow" w:hAnsi="Arial Narrow" w:cs="Arial"/>
          <w:kern w:val="32"/>
          <w:sz w:val="22"/>
          <w:szCs w:val="22"/>
        </w:rPr>
        <w:t>that will pay for prescribed medications</w:t>
      </w:r>
      <w:r w:rsidR="00C15046" w:rsidRPr="166D0DB3">
        <w:rPr>
          <w:rFonts w:ascii="Arial Narrow" w:hAnsi="Arial Narrow" w:cs="Arial"/>
          <w:kern w:val="32"/>
          <w:sz w:val="22"/>
          <w:szCs w:val="22"/>
        </w:rPr>
        <w:t>,</w:t>
      </w:r>
      <w:r w:rsidRPr="166D0DB3">
        <w:rPr>
          <w:rFonts w:ascii="Arial Narrow" w:hAnsi="Arial Narrow" w:cs="Arial"/>
          <w:kern w:val="32"/>
          <w:sz w:val="22"/>
          <w:szCs w:val="22"/>
        </w:rPr>
        <w:t xml:space="preserve"> and</w:t>
      </w:r>
    </w:p>
    <w:p w14:paraId="08470614" w14:textId="77777777" w:rsidR="00BD3FCA" w:rsidRPr="00BD3FCA" w:rsidRDefault="00BD3FCA" w:rsidP="166D0DB3">
      <w:pPr>
        <w:numPr>
          <w:ilvl w:val="5"/>
          <w:numId w:val="7"/>
        </w:numPr>
        <w:tabs>
          <w:tab w:val="left" w:pos="4050"/>
        </w:tabs>
        <w:spacing w:before="120" w:after="120" w:line="276" w:lineRule="auto"/>
        <w:ind w:left="2970" w:firstLine="0"/>
        <w:outlineLvl w:val="0"/>
        <w:rPr>
          <w:rFonts w:ascii="Arial Narrow" w:hAnsi="Arial Narrow" w:cs="Arial"/>
          <w:kern w:val="32"/>
          <w:sz w:val="22"/>
          <w:szCs w:val="22"/>
        </w:rPr>
      </w:pPr>
      <w:r w:rsidRPr="166D0DB3">
        <w:rPr>
          <w:rFonts w:ascii="Arial Narrow" w:hAnsi="Arial Narrow" w:cs="Arial"/>
          <w:kern w:val="32"/>
          <w:sz w:val="22"/>
          <w:szCs w:val="22"/>
        </w:rPr>
        <w:t>Must not participate in a program where other funding sources pay for psychotropic medications. If individuals have third party insurance for psychotropic medications but were temporarily denied benefits for these medications, they may receive IDP medications until such time as coverage or eligibility is reestablished.</w:t>
      </w:r>
    </w:p>
    <w:p w14:paraId="3C3C03F9" w14:textId="6D7F6CB4" w:rsidR="34F8BB46" w:rsidRDefault="34F8BB46" w:rsidP="166D0DB3">
      <w:pPr>
        <w:numPr>
          <w:ilvl w:val="5"/>
          <w:numId w:val="7"/>
        </w:numPr>
        <w:tabs>
          <w:tab w:val="left" w:pos="4050"/>
        </w:tabs>
        <w:spacing w:before="120" w:after="120" w:line="276" w:lineRule="auto"/>
        <w:ind w:left="2970" w:firstLine="0"/>
        <w:outlineLvl w:val="0"/>
        <w:rPr>
          <w:rFonts w:ascii="Arial Narrow" w:hAnsi="Arial Narrow" w:cs="Arial"/>
        </w:rPr>
      </w:pPr>
      <w:r w:rsidRPr="166D0DB3">
        <w:rPr>
          <w:rFonts w:ascii="Arial Narrow" w:hAnsi="Arial Narrow" w:cs="Arial"/>
        </w:rPr>
        <w:lastRenderedPageBreak/>
        <w:t xml:space="preserve">Must be assessed using a sliding scale fee payment if their household income is at or above 150 percent of the Federal Poverty Guideline. </w:t>
      </w:r>
    </w:p>
    <w:p w14:paraId="572021FB" w14:textId="4F87BD78" w:rsidR="00BD3FCA" w:rsidRDefault="003939A5" w:rsidP="00BD3FCA">
      <w:pPr>
        <w:numPr>
          <w:ilvl w:val="3"/>
          <w:numId w:val="7"/>
        </w:numPr>
        <w:spacing w:before="120" w:after="120" w:line="276" w:lineRule="auto"/>
        <w:ind w:left="1440" w:hanging="18"/>
        <w:outlineLvl w:val="0"/>
        <w:rPr>
          <w:rFonts w:ascii="Arial Narrow" w:hAnsi="Arial Narrow" w:cs="Arial"/>
          <w:bCs/>
          <w:kern w:val="32"/>
          <w:sz w:val="22"/>
          <w:szCs w:val="22"/>
        </w:rPr>
      </w:pPr>
      <w:r w:rsidRPr="00BD3FCA">
        <w:t xml:space="preserve"> </w:t>
      </w:r>
      <w:r w:rsidR="00BD3FCA" w:rsidRPr="00BD3FCA">
        <w:rPr>
          <w:rFonts w:ascii="Arial Narrow" w:hAnsi="Arial Narrow" w:cs="Arial"/>
          <w:bCs/>
          <w:kern w:val="32"/>
          <w:sz w:val="22"/>
          <w:szCs w:val="22"/>
        </w:rPr>
        <w:t>Provide information to individuals and staff working with IDP individuals regarding adverse effects, side effects, possible allergic reactions, and instructions on what to do in case of an emergency</w:t>
      </w:r>
      <w:r w:rsidR="00C15046">
        <w:rPr>
          <w:rFonts w:ascii="Arial Narrow" w:hAnsi="Arial Narrow" w:cs="Arial"/>
          <w:bCs/>
          <w:kern w:val="32"/>
          <w:sz w:val="22"/>
          <w:szCs w:val="22"/>
        </w:rPr>
        <w:t>.</w:t>
      </w:r>
    </w:p>
    <w:p w14:paraId="271229A5" w14:textId="257C72E5" w:rsidR="007F7FB2" w:rsidRPr="007C59DF" w:rsidRDefault="007F7FB2" w:rsidP="007C59DF">
      <w:pPr>
        <w:numPr>
          <w:ilvl w:val="3"/>
          <w:numId w:val="7"/>
        </w:numPr>
        <w:spacing w:before="120" w:after="120" w:line="276" w:lineRule="auto"/>
        <w:ind w:left="1440" w:hanging="18"/>
        <w:outlineLvl w:val="0"/>
        <w:rPr>
          <w:rFonts w:ascii="Arial Narrow" w:hAnsi="Arial Narrow" w:cs="Arial"/>
          <w:bCs/>
          <w:kern w:val="32"/>
          <w:sz w:val="22"/>
          <w:szCs w:val="22"/>
        </w:rPr>
      </w:pPr>
      <w:r>
        <w:rPr>
          <w:rFonts w:ascii="Arial Narrow" w:hAnsi="Arial Narrow" w:cs="Arial"/>
          <w:bCs/>
          <w:kern w:val="32"/>
          <w:sz w:val="22"/>
          <w:szCs w:val="22"/>
        </w:rPr>
        <w:t>A</w:t>
      </w:r>
      <w:r w:rsidRPr="004E0589">
        <w:rPr>
          <w:rFonts w:ascii="Arial Narrow" w:hAnsi="Arial Narrow" w:cs="Arial"/>
          <w:bCs/>
          <w:kern w:val="32"/>
          <w:sz w:val="22"/>
          <w:szCs w:val="22"/>
        </w:rPr>
        <w:t>ctively participate in Patient Assistance Programs (PAP) that provide psychiatric medications without cost</w:t>
      </w:r>
      <w:r w:rsidR="00C15046">
        <w:rPr>
          <w:rFonts w:ascii="Arial Narrow" w:hAnsi="Arial Narrow" w:cs="Arial"/>
          <w:bCs/>
          <w:kern w:val="32"/>
          <w:sz w:val="22"/>
          <w:szCs w:val="22"/>
        </w:rPr>
        <w:t>.</w:t>
      </w:r>
    </w:p>
    <w:p w14:paraId="5906A34F" w14:textId="77777777" w:rsidR="00BD3FCA" w:rsidRPr="004E0589" w:rsidRDefault="00BD3FCA" w:rsidP="00BD3FCA">
      <w:pPr>
        <w:numPr>
          <w:ilvl w:val="3"/>
          <w:numId w:val="7"/>
        </w:numPr>
        <w:spacing w:before="120" w:after="120" w:line="276" w:lineRule="auto"/>
        <w:ind w:left="1440" w:hanging="18"/>
        <w:outlineLvl w:val="0"/>
        <w:rPr>
          <w:rFonts w:ascii="Arial Narrow" w:hAnsi="Arial Narrow" w:cs="Arial"/>
          <w:bCs/>
          <w:kern w:val="32"/>
          <w:sz w:val="22"/>
          <w:szCs w:val="22"/>
        </w:rPr>
      </w:pPr>
      <w:bookmarkStart w:id="24" w:name="_Hlk90626960"/>
      <w:r w:rsidRPr="004E0589">
        <w:rPr>
          <w:rFonts w:ascii="Arial Narrow" w:hAnsi="Arial Narrow" w:cs="Arial"/>
          <w:bCs/>
          <w:kern w:val="32"/>
          <w:sz w:val="22"/>
          <w:szCs w:val="22"/>
        </w:rPr>
        <w:t>Ensure that IDP prescriptions meet the following conditions:</w:t>
      </w:r>
    </w:p>
    <w:p w14:paraId="6EB3E7C3" w14:textId="171A5093" w:rsidR="00BD3FCA" w:rsidRPr="004E0589" w:rsidRDefault="00BD3FCA" w:rsidP="00BD3FCA">
      <w:pPr>
        <w:numPr>
          <w:ilvl w:val="4"/>
          <w:numId w:val="7"/>
        </w:numPr>
        <w:tabs>
          <w:tab w:val="left" w:pos="3060"/>
        </w:tabs>
        <w:spacing w:before="120" w:after="120" w:line="276" w:lineRule="auto"/>
        <w:ind w:left="2160" w:firstLine="18"/>
        <w:outlineLvl w:val="0"/>
        <w:rPr>
          <w:rFonts w:ascii="Arial Narrow" w:hAnsi="Arial Narrow" w:cs="Arial"/>
          <w:bCs/>
          <w:kern w:val="32"/>
          <w:sz w:val="22"/>
          <w:szCs w:val="22"/>
        </w:rPr>
      </w:pPr>
      <w:r w:rsidRPr="004E0589">
        <w:rPr>
          <w:rFonts w:ascii="Arial Narrow" w:hAnsi="Arial Narrow" w:cs="Arial"/>
          <w:bCs/>
          <w:kern w:val="32"/>
          <w:sz w:val="22"/>
          <w:szCs w:val="22"/>
        </w:rPr>
        <w:t>An appropriate prescription for a 90-day supply may be written with up to 3 refills. One prescription cannot cover more than a 90-day supply</w:t>
      </w:r>
      <w:r w:rsidR="00C15046">
        <w:rPr>
          <w:rFonts w:ascii="Arial Narrow" w:hAnsi="Arial Narrow" w:cs="Arial"/>
          <w:bCs/>
          <w:kern w:val="32"/>
          <w:sz w:val="22"/>
          <w:szCs w:val="22"/>
        </w:rPr>
        <w:t>.</w:t>
      </w:r>
    </w:p>
    <w:p w14:paraId="06CF0A6C" w14:textId="5CB098C5" w:rsidR="00BD3FCA" w:rsidRPr="004E0589" w:rsidRDefault="00BD3FCA" w:rsidP="00BD3FCA">
      <w:pPr>
        <w:numPr>
          <w:ilvl w:val="4"/>
          <w:numId w:val="7"/>
        </w:numPr>
        <w:tabs>
          <w:tab w:val="left" w:pos="3060"/>
        </w:tabs>
        <w:spacing w:before="120" w:after="120" w:line="276" w:lineRule="auto"/>
        <w:ind w:left="2160" w:firstLine="18"/>
        <w:outlineLvl w:val="0"/>
        <w:rPr>
          <w:rFonts w:ascii="Arial Narrow" w:hAnsi="Arial Narrow" w:cs="Arial"/>
          <w:bCs/>
          <w:kern w:val="32"/>
          <w:sz w:val="22"/>
          <w:szCs w:val="22"/>
        </w:rPr>
      </w:pPr>
      <w:r w:rsidRPr="004E0589">
        <w:rPr>
          <w:rFonts w:ascii="Arial Narrow" w:hAnsi="Arial Narrow" w:cs="Arial"/>
          <w:bCs/>
          <w:kern w:val="32"/>
          <w:sz w:val="22"/>
          <w:szCs w:val="22"/>
        </w:rPr>
        <w:t xml:space="preserve">Must be listed on the IDP </w:t>
      </w:r>
      <w:r w:rsidR="003E5DFE">
        <w:rPr>
          <w:rFonts w:ascii="Arial Narrow" w:hAnsi="Arial Narrow" w:cs="Arial"/>
          <w:bCs/>
          <w:kern w:val="32"/>
          <w:sz w:val="22"/>
          <w:szCs w:val="22"/>
        </w:rPr>
        <w:t>Formular</w:t>
      </w:r>
      <w:r w:rsidR="00C15046">
        <w:rPr>
          <w:rFonts w:ascii="Arial Narrow" w:hAnsi="Arial Narrow" w:cs="Arial"/>
          <w:bCs/>
          <w:kern w:val="32"/>
          <w:sz w:val="22"/>
          <w:szCs w:val="22"/>
        </w:rPr>
        <w:t>y.</w:t>
      </w:r>
    </w:p>
    <w:p w14:paraId="4FCF77F9" w14:textId="77777777" w:rsidR="00BD3FCA" w:rsidRPr="004E0589" w:rsidRDefault="00BD3FCA" w:rsidP="00BD3FCA">
      <w:pPr>
        <w:numPr>
          <w:ilvl w:val="4"/>
          <w:numId w:val="7"/>
        </w:numPr>
        <w:tabs>
          <w:tab w:val="left" w:pos="3060"/>
        </w:tabs>
        <w:spacing w:before="120" w:after="120" w:line="276" w:lineRule="auto"/>
        <w:ind w:left="2160" w:firstLine="18"/>
        <w:outlineLvl w:val="0"/>
        <w:rPr>
          <w:rFonts w:ascii="Arial Narrow" w:hAnsi="Arial Narrow" w:cs="Arial"/>
          <w:bCs/>
          <w:kern w:val="32"/>
          <w:sz w:val="22"/>
          <w:szCs w:val="22"/>
        </w:rPr>
      </w:pPr>
      <w:bookmarkStart w:id="25" w:name="_Hlk90627988"/>
      <w:r w:rsidRPr="004E0589">
        <w:rPr>
          <w:rFonts w:ascii="Arial Narrow" w:hAnsi="Arial Narrow" w:cs="Arial"/>
          <w:bCs/>
          <w:kern w:val="32"/>
          <w:sz w:val="22"/>
          <w:szCs w:val="22"/>
        </w:rPr>
        <w:t>Must be filled at an IDP pharmacy</w:t>
      </w:r>
      <w:bookmarkEnd w:id="24"/>
      <w:r w:rsidRPr="004E0589">
        <w:rPr>
          <w:rFonts w:ascii="Arial Narrow" w:hAnsi="Arial Narrow" w:cs="Arial"/>
          <w:bCs/>
          <w:kern w:val="32"/>
          <w:sz w:val="22"/>
          <w:szCs w:val="22"/>
        </w:rPr>
        <w:t>.</w:t>
      </w:r>
    </w:p>
    <w:p w14:paraId="022F1E97" w14:textId="677042FB" w:rsidR="003E5DFE" w:rsidRDefault="003E5DFE" w:rsidP="00F432F5">
      <w:pPr>
        <w:numPr>
          <w:ilvl w:val="3"/>
          <w:numId w:val="7"/>
        </w:numPr>
        <w:spacing w:before="120" w:after="120" w:line="276" w:lineRule="auto"/>
        <w:ind w:left="1440" w:hanging="18"/>
        <w:outlineLvl w:val="0"/>
        <w:rPr>
          <w:rFonts w:ascii="Arial Narrow" w:hAnsi="Arial Narrow" w:cs="Arial"/>
          <w:bCs/>
          <w:kern w:val="32"/>
          <w:sz w:val="22"/>
          <w:szCs w:val="22"/>
        </w:rPr>
      </w:pPr>
      <w:bookmarkStart w:id="26" w:name="_Hlk90629082"/>
      <w:bookmarkEnd w:id="25"/>
      <w:r>
        <w:rPr>
          <w:rFonts w:ascii="Arial Narrow" w:hAnsi="Arial Narrow" w:cs="Arial"/>
          <w:bCs/>
          <w:kern w:val="32"/>
          <w:sz w:val="22"/>
          <w:szCs w:val="22"/>
        </w:rPr>
        <w:t>Ensure participating pharmacies have an IDP account with Cardinal Health:</w:t>
      </w:r>
    </w:p>
    <w:p w14:paraId="249B6ECD" w14:textId="7DE1B48D" w:rsidR="003E5DFE" w:rsidRPr="004E0589" w:rsidRDefault="003E5DFE" w:rsidP="003E5DFE">
      <w:pPr>
        <w:numPr>
          <w:ilvl w:val="4"/>
          <w:numId w:val="7"/>
        </w:numPr>
        <w:tabs>
          <w:tab w:val="left" w:pos="3060"/>
        </w:tabs>
        <w:spacing w:before="120" w:after="120" w:line="276" w:lineRule="auto"/>
        <w:ind w:left="2160" w:firstLine="18"/>
        <w:outlineLvl w:val="0"/>
        <w:rPr>
          <w:rFonts w:ascii="Arial Narrow" w:hAnsi="Arial Narrow" w:cs="Arial"/>
          <w:bCs/>
          <w:kern w:val="32"/>
          <w:sz w:val="22"/>
          <w:szCs w:val="22"/>
        </w:rPr>
      </w:pPr>
      <w:bookmarkStart w:id="27" w:name="_Hlk90628602"/>
      <w:r>
        <w:rPr>
          <w:rFonts w:ascii="Arial Narrow" w:hAnsi="Arial Narrow" w:cs="Arial"/>
          <w:bCs/>
          <w:kern w:val="32"/>
          <w:sz w:val="22"/>
          <w:szCs w:val="22"/>
        </w:rPr>
        <w:t>Complete a Cardinal Account Spreadsheet including contact information for the provider and participating pharmacies</w:t>
      </w:r>
      <w:r w:rsidR="00C15046">
        <w:rPr>
          <w:rFonts w:ascii="Arial Narrow" w:hAnsi="Arial Narrow" w:cs="Arial"/>
          <w:bCs/>
          <w:kern w:val="32"/>
          <w:sz w:val="22"/>
          <w:szCs w:val="22"/>
        </w:rPr>
        <w:t>,</w:t>
      </w:r>
      <w:r>
        <w:rPr>
          <w:rFonts w:ascii="Arial Narrow" w:hAnsi="Arial Narrow" w:cs="Arial"/>
          <w:bCs/>
          <w:kern w:val="32"/>
          <w:sz w:val="22"/>
          <w:szCs w:val="22"/>
        </w:rPr>
        <w:t xml:space="preserve"> and</w:t>
      </w:r>
    </w:p>
    <w:p w14:paraId="79F66265" w14:textId="7E1EA64E" w:rsidR="003E5DFE" w:rsidRPr="004E0589" w:rsidRDefault="003E5DFE" w:rsidP="003E5DFE">
      <w:pPr>
        <w:numPr>
          <w:ilvl w:val="4"/>
          <w:numId w:val="7"/>
        </w:numPr>
        <w:tabs>
          <w:tab w:val="left" w:pos="3060"/>
        </w:tabs>
        <w:spacing w:before="120" w:after="120" w:line="276" w:lineRule="auto"/>
        <w:ind w:left="2160" w:firstLine="18"/>
        <w:outlineLvl w:val="0"/>
        <w:rPr>
          <w:rFonts w:ascii="Arial Narrow" w:hAnsi="Arial Narrow" w:cs="Arial"/>
          <w:bCs/>
          <w:kern w:val="32"/>
          <w:sz w:val="22"/>
          <w:szCs w:val="22"/>
        </w:rPr>
      </w:pPr>
      <w:r>
        <w:rPr>
          <w:rFonts w:ascii="Arial Narrow" w:hAnsi="Arial Narrow" w:cs="Arial"/>
          <w:bCs/>
          <w:kern w:val="32"/>
          <w:sz w:val="22"/>
          <w:szCs w:val="22"/>
        </w:rPr>
        <w:t>Include a copy of the</w:t>
      </w:r>
      <w:r w:rsidR="00AA6FB5">
        <w:rPr>
          <w:rFonts w:ascii="Arial Narrow" w:hAnsi="Arial Narrow" w:cs="Arial"/>
          <w:bCs/>
          <w:kern w:val="32"/>
          <w:sz w:val="22"/>
          <w:szCs w:val="22"/>
        </w:rPr>
        <w:t xml:space="preserve"> participating pharmacy’s</w:t>
      </w:r>
      <w:r>
        <w:rPr>
          <w:rFonts w:ascii="Arial Narrow" w:hAnsi="Arial Narrow" w:cs="Arial"/>
          <w:bCs/>
          <w:kern w:val="32"/>
          <w:sz w:val="22"/>
          <w:szCs w:val="22"/>
        </w:rPr>
        <w:t xml:space="preserve"> license</w:t>
      </w:r>
      <w:r w:rsidR="00AA6FB5">
        <w:rPr>
          <w:rFonts w:ascii="Arial Narrow" w:hAnsi="Arial Narrow" w:cs="Arial"/>
          <w:bCs/>
          <w:kern w:val="32"/>
          <w:sz w:val="22"/>
          <w:szCs w:val="22"/>
        </w:rPr>
        <w:t>.</w:t>
      </w:r>
    </w:p>
    <w:p w14:paraId="50DA4FE8" w14:textId="78DEF0F9" w:rsidR="003E5DFE" w:rsidRPr="007C59DF" w:rsidRDefault="005C4761" w:rsidP="007C59DF">
      <w:pPr>
        <w:numPr>
          <w:ilvl w:val="3"/>
          <w:numId w:val="7"/>
        </w:numPr>
        <w:spacing w:before="120" w:after="120" w:line="276" w:lineRule="auto"/>
        <w:ind w:left="1440" w:hanging="18"/>
        <w:outlineLvl w:val="0"/>
        <w:rPr>
          <w:rFonts w:ascii="Arial Narrow" w:hAnsi="Arial Narrow" w:cs="Arial"/>
          <w:bCs/>
          <w:kern w:val="32"/>
          <w:sz w:val="22"/>
          <w:szCs w:val="22"/>
        </w:rPr>
      </w:pPr>
      <w:bookmarkStart w:id="28" w:name="_Hlk90629014"/>
      <w:bookmarkEnd w:id="26"/>
      <w:bookmarkEnd w:id="27"/>
      <w:r>
        <w:rPr>
          <w:rFonts w:ascii="Arial Narrow" w:hAnsi="Arial Narrow" w:cs="Arial"/>
          <w:bCs/>
          <w:kern w:val="32"/>
          <w:sz w:val="22"/>
          <w:szCs w:val="22"/>
        </w:rPr>
        <w:t>Ensure participating pharmacies o</w:t>
      </w:r>
      <w:r w:rsidR="003E5DFE">
        <w:rPr>
          <w:rFonts w:ascii="Arial Narrow" w:hAnsi="Arial Narrow" w:cs="Arial"/>
          <w:bCs/>
          <w:kern w:val="32"/>
          <w:sz w:val="22"/>
          <w:szCs w:val="22"/>
        </w:rPr>
        <w:t xml:space="preserve">rder </w:t>
      </w:r>
      <w:r>
        <w:rPr>
          <w:rFonts w:ascii="Arial Narrow" w:hAnsi="Arial Narrow" w:cs="Arial"/>
          <w:bCs/>
          <w:kern w:val="32"/>
          <w:sz w:val="22"/>
          <w:szCs w:val="22"/>
        </w:rPr>
        <w:t xml:space="preserve">and receive </w:t>
      </w:r>
      <w:r w:rsidR="003E5DFE">
        <w:rPr>
          <w:rFonts w:ascii="Arial Narrow" w:hAnsi="Arial Narrow" w:cs="Arial"/>
          <w:bCs/>
          <w:kern w:val="32"/>
          <w:sz w:val="22"/>
          <w:szCs w:val="22"/>
        </w:rPr>
        <w:t>IDP medication using the Cardinal Health account</w:t>
      </w:r>
      <w:r w:rsidR="00F432F5">
        <w:rPr>
          <w:rFonts w:ascii="Arial Narrow" w:hAnsi="Arial Narrow" w:cs="Arial"/>
          <w:bCs/>
          <w:kern w:val="32"/>
          <w:sz w:val="22"/>
          <w:szCs w:val="22"/>
        </w:rPr>
        <w:t>:</w:t>
      </w:r>
      <w:r w:rsidR="003E5DFE">
        <w:rPr>
          <w:rFonts w:ascii="Arial Narrow" w:hAnsi="Arial Narrow" w:cs="Arial"/>
          <w:bCs/>
          <w:kern w:val="32"/>
          <w:sz w:val="22"/>
          <w:szCs w:val="22"/>
        </w:rPr>
        <w:t xml:space="preserve"> </w:t>
      </w:r>
    </w:p>
    <w:p w14:paraId="613246A0" w14:textId="7E62B6ED" w:rsidR="003E5DFE" w:rsidRPr="004E0589" w:rsidRDefault="00F432F5" w:rsidP="003E5DFE">
      <w:pPr>
        <w:numPr>
          <w:ilvl w:val="4"/>
          <w:numId w:val="7"/>
        </w:numPr>
        <w:tabs>
          <w:tab w:val="left" w:pos="3060"/>
        </w:tabs>
        <w:spacing w:before="120" w:after="120" w:line="276" w:lineRule="auto"/>
        <w:ind w:left="2160" w:firstLine="18"/>
        <w:outlineLvl w:val="0"/>
        <w:rPr>
          <w:rFonts w:ascii="Arial Narrow" w:hAnsi="Arial Narrow" w:cs="Arial"/>
          <w:bCs/>
          <w:kern w:val="32"/>
          <w:sz w:val="22"/>
          <w:szCs w:val="22"/>
        </w:rPr>
      </w:pPr>
      <w:r>
        <w:rPr>
          <w:rFonts w:ascii="Arial Narrow" w:hAnsi="Arial Narrow" w:cs="Arial"/>
          <w:bCs/>
          <w:kern w:val="32"/>
          <w:sz w:val="22"/>
          <w:szCs w:val="22"/>
        </w:rPr>
        <w:t xml:space="preserve">Select the IDP medication from </w:t>
      </w:r>
      <w:r w:rsidR="005C4761">
        <w:rPr>
          <w:rFonts w:ascii="Arial Narrow" w:hAnsi="Arial Narrow" w:cs="Arial"/>
          <w:bCs/>
          <w:kern w:val="32"/>
          <w:sz w:val="22"/>
          <w:szCs w:val="22"/>
        </w:rPr>
        <w:t xml:space="preserve">“on </w:t>
      </w:r>
      <w:r>
        <w:rPr>
          <w:rFonts w:ascii="Arial Narrow" w:hAnsi="Arial Narrow" w:cs="Arial"/>
          <w:bCs/>
          <w:kern w:val="32"/>
          <w:sz w:val="22"/>
          <w:szCs w:val="22"/>
        </w:rPr>
        <w:t>formulary</w:t>
      </w:r>
      <w:r w:rsidR="005C4761">
        <w:rPr>
          <w:rFonts w:ascii="Arial Narrow" w:hAnsi="Arial Narrow" w:cs="Arial"/>
          <w:bCs/>
          <w:kern w:val="32"/>
          <w:sz w:val="22"/>
          <w:szCs w:val="22"/>
        </w:rPr>
        <w:t>”</w:t>
      </w:r>
      <w:r>
        <w:rPr>
          <w:rFonts w:ascii="Arial Narrow" w:hAnsi="Arial Narrow" w:cs="Arial"/>
          <w:bCs/>
          <w:kern w:val="32"/>
          <w:sz w:val="22"/>
          <w:szCs w:val="22"/>
        </w:rPr>
        <w:t xml:space="preserve"> </w:t>
      </w:r>
      <w:r w:rsidR="00D85A67">
        <w:rPr>
          <w:rFonts w:ascii="Arial Narrow" w:hAnsi="Arial Narrow" w:cs="Arial"/>
          <w:bCs/>
          <w:kern w:val="32"/>
          <w:sz w:val="22"/>
          <w:szCs w:val="22"/>
        </w:rPr>
        <w:t xml:space="preserve">available </w:t>
      </w:r>
      <w:r>
        <w:rPr>
          <w:rFonts w:ascii="Arial Narrow" w:hAnsi="Arial Narrow" w:cs="Arial"/>
          <w:bCs/>
          <w:kern w:val="32"/>
          <w:sz w:val="22"/>
          <w:szCs w:val="22"/>
        </w:rPr>
        <w:t>in Order Express</w:t>
      </w:r>
      <w:r w:rsidR="00C15046">
        <w:rPr>
          <w:rFonts w:ascii="Arial Narrow" w:hAnsi="Arial Narrow" w:cs="Arial"/>
          <w:bCs/>
          <w:kern w:val="32"/>
          <w:sz w:val="22"/>
          <w:szCs w:val="22"/>
        </w:rPr>
        <w:t>,</w:t>
      </w:r>
      <w:r>
        <w:rPr>
          <w:rFonts w:ascii="Arial Narrow" w:hAnsi="Arial Narrow" w:cs="Arial"/>
          <w:bCs/>
          <w:kern w:val="32"/>
          <w:sz w:val="22"/>
          <w:szCs w:val="22"/>
        </w:rPr>
        <w:t xml:space="preserve"> and</w:t>
      </w:r>
    </w:p>
    <w:p w14:paraId="3FB56737" w14:textId="0389B181" w:rsidR="00104574" w:rsidRDefault="00F432F5" w:rsidP="00F432F5">
      <w:pPr>
        <w:numPr>
          <w:ilvl w:val="4"/>
          <w:numId w:val="7"/>
        </w:numPr>
        <w:tabs>
          <w:tab w:val="left" w:pos="3060"/>
        </w:tabs>
        <w:spacing w:before="120" w:after="120" w:line="276" w:lineRule="auto"/>
        <w:ind w:left="2160" w:firstLine="18"/>
        <w:outlineLvl w:val="0"/>
        <w:rPr>
          <w:rFonts w:ascii="Arial Narrow" w:hAnsi="Arial Narrow" w:cs="Arial"/>
          <w:bCs/>
          <w:kern w:val="32"/>
          <w:sz w:val="22"/>
          <w:szCs w:val="22"/>
        </w:rPr>
      </w:pPr>
      <w:r>
        <w:rPr>
          <w:rFonts w:ascii="Arial Narrow" w:hAnsi="Arial Narrow" w:cs="Arial"/>
          <w:bCs/>
          <w:kern w:val="32"/>
          <w:sz w:val="22"/>
          <w:szCs w:val="22"/>
        </w:rPr>
        <w:t>Click on “Mark as Ready” button to finalize the order.</w:t>
      </w:r>
      <w:bookmarkEnd w:id="28"/>
    </w:p>
    <w:p w14:paraId="1ABE08B2" w14:textId="775BECEF" w:rsidR="001E7384" w:rsidRDefault="001E7384" w:rsidP="001E7384">
      <w:pPr>
        <w:numPr>
          <w:ilvl w:val="3"/>
          <w:numId w:val="7"/>
        </w:numPr>
        <w:spacing w:before="120" w:after="120" w:line="276" w:lineRule="auto"/>
        <w:ind w:left="1440" w:hanging="18"/>
        <w:outlineLvl w:val="0"/>
        <w:rPr>
          <w:rFonts w:ascii="Arial Narrow" w:hAnsi="Arial Narrow" w:cs="Arial"/>
          <w:bCs/>
          <w:kern w:val="32"/>
          <w:sz w:val="22"/>
          <w:szCs w:val="22"/>
        </w:rPr>
      </w:pPr>
      <w:r>
        <w:rPr>
          <w:rFonts w:ascii="Arial Narrow" w:hAnsi="Arial Narrow" w:cs="Arial"/>
          <w:bCs/>
          <w:kern w:val="32"/>
          <w:sz w:val="22"/>
          <w:szCs w:val="22"/>
        </w:rPr>
        <w:t xml:space="preserve">Review a copy of the invoice </w:t>
      </w:r>
      <w:r w:rsidR="003D71DC">
        <w:rPr>
          <w:rFonts w:ascii="Arial Narrow" w:hAnsi="Arial Narrow" w:cs="Arial"/>
          <w:bCs/>
          <w:kern w:val="32"/>
          <w:sz w:val="22"/>
          <w:szCs w:val="22"/>
        </w:rPr>
        <w:t xml:space="preserve">sent via email </w:t>
      </w:r>
      <w:r>
        <w:rPr>
          <w:rFonts w:ascii="Arial Narrow" w:hAnsi="Arial Narrow" w:cs="Arial"/>
          <w:bCs/>
          <w:kern w:val="32"/>
          <w:sz w:val="22"/>
          <w:szCs w:val="22"/>
        </w:rPr>
        <w:t xml:space="preserve">and </w:t>
      </w:r>
      <w:r w:rsidR="0054717C">
        <w:rPr>
          <w:rFonts w:ascii="Arial Narrow" w:hAnsi="Arial Narrow" w:cs="Arial"/>
          <w:bCs/>
          <w:kern w:val="32"/>
          <w:sz w:val="22"/>
          <w:szCs w:val="22"/>
        </w:rPr>
        <w:t>track IDP balance using the invoices</w:t>
      </w:r>
      <w:r>
        <w:rPr>
          <w:rFonts w:ascii="Arial Narrow" w:hAnsi="Arial Narrow" w:cs="Arial"/>
          <w:bCs/>
          <w:kern w:val="32"/>
          <w:sz w:val="22"/>
          <w:szCs w:val="22"/>
        </w:rPr>
        <w:t>.</w:t>
      </w:r>
    </w:p>
    <w:p w14:paraId="2327C508" w14:textId="7CA08A4D" w:rsidR="00A67EDA" w:rsidRDefault="00556969" w:rsidP="001E7384">
      <w:pPr>
        <w:numPr>
          <w:ilvl w:val="3"/>
          <w:numId w:val="7"/>
        </w:numPr>
        <w:spacing w:before="120" w:after="120" w:line="276" w:lineRule="auto"/>
        <w:ind w:left="1440" w:hanging="18"/>
        <w:outlineLvl w:val="0"/>
        <w:rPr>
          <w:rFonts w:ascii="Arial Narrow" w:hAnsi="Arial Narrow" w:cs="Arial"/>
          <w:bCs/>
          <w:kern w:val="32"/>
          <w:sz w:val="22"/>
          <w:szCs w:val="22"/>
        </w:rPr>
      </w:pPr>
      <w:r>
        <w:rPr>
          <w:rFonts w:ascii="Arial Narrow" w:hAnsi="Arial Narrow" w:cs="Arial"/>
          <w:bCs/>
          <w:kern w:val="32"/>
          <w:sz w:val="22"/>
          <w:szCs w:val="22"/>
        </w:rPr>
        <w:t>Have participating pharmacies notify Florida State Hospital of discrepancies within 24 hours</w:t>
      </w:r>
      <w:r w:rsidR="00E4287C">
        <w:rPr>
          <w:rFonts w:ascii="Arial Narrow" w:hAnsi="Arial Narrow" w:cs="Arial"/>
          <w:bCs/>
          <w:kern w:val="32"/>
          <w:sz w:val="22"/>
          <w:szCs w:val="22"/>
        </w:rPr>
        <w:t xml:space="preserve"> of receiving the invoice. </w:t>
      </w:r>
    </w:p>
    <w:p w14:paraId="25A6C977" w14:textId="35E6A462" w:rsidR="00C834E1" w:rsidRDefault="00C834E1" w:rsidP="001E7384">
      <w:pPr>
        <w:numPr>
          <w:ilvl w:val="3"/>
          <w:numId w:val="7"/>
        </w:numPr>
        <w:spacing w:before="120" w:after="120" w:line="276" w:lineRule="auto"/>
        <w:ind w:left="1440" w:hanging="18"/>
        <w:outlineLvl w:val="0"/>
        <w:rPr>
          <w:rFonts w:ascii="Arial Narrow" w:hAnsi="Arial Narrow" w:cs="Arial"/>
          <w:bCs/>
          <w:kern w:val="32"/>
          <w:sz w:val="22"/>
          <w:szCs w:val="22"/>
        </w:rPr>
      </w:pPr>
      <w:r>
        <w:rPr>
          <w:rFonts w:ascii="Arial Narrow" w:hAnsi="Arial Narrow" w:cs="Arial"/>
          <w:bCs/>
          <w:kern w:val="32"/>
          <w:sz w:val="22"/>
          <w:szCs w:val="22"/>
        </w:rPr>
        <w:t xml:space="preserve">Pay dispensing fees to IDP dispensing </w:t>
      </w:r>
      <w:r w:rsidR="00E4287C">
        <w:rPr>
          <w:rFonts w:ascii="Arial Narrow" w:hAnsi="Arial Narrow" w:cs="Arial"/>
          <w:bCs/>
          <w:kern w:val="32"/>
          <w:sz w:val="22"/>
          <w:szCs w:val="22"/>
        </w:rPr>
        <w:t>pharmacies</w:t>
      </w:r>
      <w:r>
        <w:rPr>
          <w:rFonts w:ascii="Arial Narrow" w:hAnsi="Arial Narrow" w:cs="Arial"/>
          <w:bCs/>
          <w:kern w:val="32"/>
          <w:sz w:val="22"/>
          <w:szCs w:val="22"/>
        </w:rPr>
        <w:t xml:space="preserve"> for individuals who cannot afford to pay the fee.</w:t>
      </w:r>
    </w:p>
    <w:p w14:paraId="3F817F9D" w14:textId="79490380" w:rsidR="00C834E1" w:rsidRPr="00DB2168" w:rsidRDefault="00C834E1" w:rsidP="001E7384">
      <w:pPr>
        <w:numPr>
          <w:ilvl w:val="3"/>
          <w:numId w:val="7"/>
        </w:numPr>
        <w:spacing w:before="120" w:after="120" w:line="276" w:lineRule="auto"/>
        <w:ind w:left="1440" w:hanging="18"/>
        <w:outlineLvl w:val="0"/>
        <w:rPr>
          <w:rFonts w:ascii="Arial Narrow" w:hAnsi="Arial Narrow" w:cs="Arial"/>
          <w:bCs/>
          <w:kern w:val="32"/>
          <w:sz w:val="22"/>
          <w:szCs w:val="22"/>
        </w:rPr>
      </w:pPr>
      <w:r>
        <w:rPr>
          <w:rFonts w:ascii="Arial Narrow" w:hAnsi="Arial Narrow" w:cs="Arial"/>
          <w:bCs/>
          <w:kern w:val="32"/>
          <w:sz w:val="22"/>
          <w:szCs w:val="22"/>
        </w:rPr>
        <w:t xml:space="preserve">Implement </w:t>
      </w:r>
      <w:r w:rsidRPr="004E0589">
        <w:rPr>
          <w:rFonts w:ascii="Arial Narrow" w:hAnsi="Arial Narrow" w:cs="Arial"/>
          <w:bCs/>
          <w:kern w:val="32"/>
          <w:sz w:val="22"/>
          <w:szCs w:val="22"/>
        </w:rPr>
        <w:t>medication receiving, storage, and administrative procedures that meet the current State approved prescribing instructions pursuant to s. 465.035, F.S</w:t>
      </w:r>
      <w:r w:rsidR="00F04270">
        <w:rPr>
          <w:rFonts w:ascii="Arial Narrow" w:hAnsi="Arial Narrow" w:cs="Arial"/>
          <w:bCs/>
          <w:kern w:val="32"/>
          <w:sz w:val="22"/>
          <w:szCs w:val="22"/>
        </w:rPr>
        <w:t>.</w:t>
      </w:r>
    </w:p>
    <w:p w14:paraId="3AE7817D" w14:textId="76EA2D8B" w:rsidR="00C834E1" w:rsidRPr="004E0589" w:rsidRDefault="00C834E1" w:rsidP="00C834E1">
      <w:pPr>
        <w:numPr>
          <w:ilvl w:val="1"/>
          <w:numId w:val="7"/>
        </w:numPr>
        <w:spacing w:before="120" w:after="120" w:line="276" w:lineRule="auto"/>
        <w:outlineLvl w:val="0"/>
        <w:rPr>
          <w:rFonts w:ascii="Arial Narrow" w:hAnsi="Arial Narrow" w:cs="Arial"/>
          <w:b/>
          <w:bCs/>
          <w:kern w:val="32"/>
          <w:sz w:val="22"/>
          <w:szCs w:val="22"/>
        </w:rPr>
      </w:pPr>
      <w:r>
        <w:rPr>
          <w:rFonts w:ascii="Arial Narrow" w:hAnsi="Arial Narrow" w:cs="Arial"/>
          <w:b/>
          <w:bCs/>
          <w:kern w:val="32"/>
          <w:sz w:val="22"/>
          <w:szCs w:val="22"/>
        </w:rPr>
        <w:t xml:space="preserve">Florida State Hospital </w:t>
      </w:r>
    </w:p>
    <w:p w14:paraId="4593A069" w14:textId="292F45C1" w:rsidR="00C834E1" w:rsidRPr="004E0589" w:rsidRDefault="00C834E1" w:rsidP="00C834E1">
      <w:pPr>
        <w:spacing w:before="120" w:after="120"/>
        <w:ind w:left="360"/>
        <w:outlineLvl w:val="0"/>
        <w:rPr>
          <w:rFonts w:ascii="Arial Narrow" w:hAnsi="Arial Narrow" w:cs="Arial"/>
          <w:bCs/>
          <w:kern w:val="32"/>
          <w:sz w:val="22"/>
          <w:szCs w:val="22"/>
        </w:rPr>
      </w:pPr>
      <w:r w:rsidRPr="004E0589">
        <w:rPr>
          <w:rFonts w:ascii="Arial Narrow" w:hAnsi="Arial Narrow" w:cs="Arial"/>
          <w:bCs/>
          <w:kern w:val="32"/>
          <w:sz w:val="22"/>
          <w:szCs w:val="22"/>
        </w:rPr>
        <w:t xml:space="preserve">The </w:t>
      </w:r>
      <w:r>
        <w:rPr>
          <w:rFonts w:ascii="Arial Narrow" w:hAnsi="Arial Narrow" w:cs="Arial"/>
          <w:bCs/>
          <w:kern w:val="32"/>
          <w:sz w:val="22"/>
          <w:szCs w:val="22"/>
        </w:rPr>
        <w:t>Florida State Hospital will</w:t>
      </w:r>
      <w:r w:rsidRPr="004E0589">
        <w:rPr>
          <w:rFonts w:ascii="Arial Narrow" w:hAnsi="Arial Narrow" w:cs="Arial"/>
          <w:bCs/>
          <w:kern w:val="32"/>
          <w:sz w:val="22"/>
          <w:szCs w:val="22"/>
        </w:rPr>
        <w:t>:</w:t>
      </w:r>
    </w:p>
    <w:p w14:paraId="4B7DC72E" w14:textId="7F09D072" w:rsidR="00C834E1" w:rsidRPr="004E0589" w:rsidRDefault="00E4287C" w:rsidP="00C834E1">
      <w:pPr>
        <w:numPr>
          <w:ilvl w:val="2"/>
          <w:numId w:val="7"/>
        </w:numPr>
        <w:spacing w:before="120" w:after="120" w:line="276" w:lineRule="auto"/>
        <w:ind w:left="810" w:firstLine="0"/>
        <w:outlineLvl w:val="0"/>
        <w:rPr>
          <w:rFonts w:ascii="Arial Narrow" w:hAnsi="Arial Narrow" w:cs="Arial"/>
          <w:bCs/>
          <w:kern w:val="32"/>
          <w:sz w:val="22"/>
          <w:szCs w:val="22"/>
        </w:rPr>
      </w:pPr>
      <w:r>
        <w:rPr>
          <w:rFonts w:ascii="Arial Narrow" w:hAnsi="Arial Narrow" w:cs="Arial"/>
          <w:bCs/>
          <w:kern w:val="32"/>
          <w:sz w:val="22"/>
          <w:szCs w:val="22"/>
        </w:rPr>
        <w:t xml:space="preserve">Maintain </w:t>
      </w:r>
      <w:r w:rsidR="00C834E1">
        <w:rPr>
          <w:rFonts w:ascii="Arial Narrow" w:hAnsi="Arial Narrow" w:cs="Arial"/>
          <w:bCs/>
          <w:kern w:val="32"/>
          <w:sz w:val="22"/>
          <w:szCs w:val="22"/>
        </w:rPr>
        <w:t xml:space="preserve">the </w:t>
      </w:r>
      <w:r>
        <w:rPr>
          <w:rFonts w:ascii="Arial Narrow" w:hAnsi="Arial Narrow" w:cs="Arial"/>
          <w:bCs/>
          <w:kern w:val="32"/>
          <w:sz w:val="22"/>
          <w:szCs w:val="22"/>
        </w:rPr>
        <w:t>IDP F</w:t>
      </w:r>
      <w:r w:rsidR="00C834E1">
        <w:rPr>
          <w:rFonts w:ascii="Arial Narrow" w:hAnsi="Arial Narrow" w:cs="Arial"/>
          <w:bCs/>
          <w:kern w:val="32"/>
          <w:sz w:val="22"/>
          <w:szCs w:val="22"/>
        </w:rPr>
        <w:t xml:space="preserve">ormulary </w:t>
      </w:r>
      <w:r w:rsidR="005C4761">
        <w:rPr>
          <w:rFonts w:ascii="Arial Narrow" w:hAnsi="Arial Narrow" w:cs="Arial"/>
          <w:bCs/>
          <w:kern w:val="32"/>
          <w:sz w:val="22"/>
          <w:szCs w:val="22"/>
        </w:rPr>
        <w:t xml:space="preserve">available </w:t>
      </w:r>
      <w:r w:rsidR="00C834E1">
        <w:rPr>
          <w:rFonts w:ascii="Arial Narrow" w:hAnsi="Arial Narrow" w:cs="Arial"/>
          <w:bCs/>
          <w:kern w:val="32"/>
          <w:sz w:val="22"/>
          <w:szCs w:val="22"/>
        </w:rPr>
        <w:t xml:space="preserve">in </w:t>
      </w:r>
      <w:r>
        <w:rPr>
          <w:rFonts w:ascii="Arial Narrow" w:hAnsi="Arial Narrow" w:cs="Arial"/>
          <w:bCs/>
          <w:kern w:val="32"/>
          <w:sz w:val="22"/>
          <w:szCs w:val="22"/>
        </w:rPr>
        <w:t xml:space="preserve">Cardinal Health’s </w:t>
      </w:r>
      <w:r w:rsidR="00C834E1">
        <w:rPr>
          <w:rFonts w:ascii="Arial Narrow" w:hAnsi="Arial Narrow" w:cs="Arial"/>
          <w:bCs/>
          <w:kern w:val="32"/>
          <w:sz w:val="22"/>
          <w:szCs w:val="22"/>
        </w:rPr>
        <w:t>Order Express</w:t>
      </w:r>
      <w:r w:rsidR="00C834E1" w:rsidRPr="004E0589">
        <w:rPr>
          <w:rFonts w:ascii="Arial Narrow" w:hAnsi="Arial Narrow" w:cs="Arial"/>
          <w:bCs/>
          <w:kern w:val="32"/>
          <w:sz w:val="22"/>
          <w:szCs w:val="22"/>
        </w:rPr>
        <w:t>.</w:t>
      </w:r>
    </w:p>
    <w:p w14:paraId="334F0894" w14:textId="368E956F" w:rsidR="00C834E1" w:rsidRDefault="00C834E1" w:rsidP="00C834E1">
      <w:pPr>
        <w:numPr>
          <w:ilvl w:val="2"/>
          <w:numId w:val="7"/>
        </w:numPr>
        <w:spacing w:before="120" w:after="120" w:line="276" w:lineRule="auto"/>
        <w:ind w:left="810" w:firstLine="0"/>
        <w:outlineLvl w:val="0"/>
        <w:rPr>
          <w:rFonts w:ascii="Arial Narrow" w:hAnsi="Arial Narrow" w:cs="Arial"/>
          <w:bCs/>
          <w:kern w:val="32"/>
          <w:sz w:val="22"/>
          <w:szCs w:val="22"/>
        </w:rPr>
      </w:pPr>
      <w:r>
        <w:rPr>
          <w:rFonts w:ascii="Arial Narrow" w:hAnsi="Arial Narrow" w:cs="Arial"/>
          <w:bCs/>
          <w:kern w:val="32"/>
          <w:sz w:val="22"/>
          <w:szCs w:val="22"/>
        </w:rPr>
        <w:t>Check available funds</w:t>
      </w:r>
      <w:r w:rsidR="003B529B">
        <w:rPr>
          <w:rFonts w:ascii="Arial Narrow" w:hAnsi="Arial Narrow" w:cs="Arial"/>
          <w:bCs/>
          <w:kern w:val="32"/>
          <w:sz w:val="22"/>
          <w:szCs w:val="22"/>
        </w:rPr>
        <w:t xml:space="preserve"> and notify the </w:t>
      </w:r>
      <w:r w:rsidR="00E4287C">
        <w:rPr>
          <w:rFonts w:ascii="Arial Narrow" w:hAnsi="Arial Narrow" w:cs="Arial"/>
          <w:bCs/>
          <w:kern w:val="32"/>
          <w:sz w:val="22"/>
          <w:szCs w:val="22"/>
        </w:rPr>
        <w:t>IDP P</w:t>
      </w:r>
      <w:r w:rsidR="003B529B">
        <w:rPr>
          <w:rFonts w:ascii="Arial Narrow" w:hAnsi="Arial Narrow" w:cs="Arial"/>
          <w:bCs/>
          <w:kern w:val="32"/>
          <w:sz w:val="22"/>
          <w:szCs w:val="22"/>
        </w:rPr>
        <w:t>rovider of outstanding balances</w:t>
      </w:r>
      <w:r>
        <w:rPr>
          <w:rFonts w:ascii="Arial Narrow" w:hAnsi="Arial Narrow" w:cs="Arial"/>
          <w:bCs/>
          <w:kern w:val="32"/>
          <w:sz w:val="22"/>
          <w:szCs w:val="22"/>
        </w:rPr>
        <w:t>.</w:t>
      </w:r>
    </w:p>
    <w:p w14:paraId="59A001BC" w14:textId="5069D2E9" w:rsidR="00C834E1" w:rsidRDefault="00F04270" w:rsidP="00C834E1">
      <w:pPr>
        <w:numPr>
          <w:ilvl w:val="2"/>
          <w:numId w:val="7"/>
        </w:numPr>
        <w:spacing w:before="120" w:after="120" w:line="276" w:lineRule="auto"/>
        <w:ind w:left="810" w:firstLine="0"/>
        <w:outlineLvl w:val="0"/>
        <w:rPr>
          <w:rFonts w:ascii="Arial Narrow" w:hAnsi="Arial Narrow" w:cs="Arial"/>
          <w:bCs/>
          <w:kern w:val="32"/>
          <w:sz w:val="22"/>
          <w:szCs w:val="22"/>
        </w:rPr>
      </w:pPr>
      <w:r>
        <w:rPr>
          <w:rFonts w:ascii="Arial Narrow" w:hAnsi="Arial Narrow" w:cs="Arial"/>
          <w:bCs/>
          <w:kern w:val="32"/>
          <w:sz w:val="22"/>
          <w:szCs w:val="22"/>
        </w:rPr>
        <w:t>Review the orders and make changes if necessary.</w:t>
      </w:r>
    </w:p>
    <w:p w14:paraId="06CD1AED" w14:textId="17078C15" w:rsidR="00F04270" w:rsidRDefault="00F04270" w:rsidP="00C834E1">
      <w:pPr>
        <w:numPr>
          <w:ilvl w:val="2"/>
          <w:numId w:val="7"/>
        </w:numPr>
        <w:spacing w:before="120" w:after="120" w:line="276" w:lineRule="auto"/>
        <w:ind w:left="810" w:firstLine="0"/>
        <w:outlineLvl w:val="0"/>
        <w:rPr>
          <w:rFonts w:ascii="Arial Narrow" w:hAnsi="Arial Narrow" w:cs="Arial"/>
          <w:bCs/>
          <w:kern w:val="32"/>
          <w:sz w:val="22"/>
          <w:szCs w:val="22"/>
        </w:rPr>
      </w:pPr>
      <w:r>
        <w:rPr>
          <w:rFonts w:ascii="Arial Narrow" w:hAnsi="Arial Narrow" w:cs="Arial"/>
          <w:bCs/>
          <w:kern w:val="32"/>
          <w:sz w:val="22"/>
          <w:szCs w:val="22"/>
        </w:rPr>
        <w:t>Submit the orders</w:t>
      </w:r>
      <w:r w:rsidR="00E4287C">
        <w:rPr>
          <w:rFonts w:ascii="Arial Narrow" w:hAnsi="Arial Narrow" w:cs="Arial"/>
          <w:bCs/>
          <w:kern w:val="32"/>
          <w:sz w:val="22"/>
          <w:szCs w:val="22"/>
        </w:rPr>
        <w:t xml:space="preserve"> in Cardinal’s Order Express</w:t>
      </w:r>
      <w:r>
        <w:rPr>
          <w:rFonts w:ascii="Arial Narrow" w:hAnsi="Arial Narrow" w:cs="Arial"/>
          <w:bCs/>
          <w:kern w:val="32"/>
          <w:sz w:val="22"/>
          <w:szCs w:val="22"/>
        </w:rPr>
        <w:t xml:space="preserve"> and email a copy of the </w:t>
      </w:r>
      <w:r w:rsidR="001F47C7">
        <w:rPr>
          <w:rFonts w:ascii="Arial Narrow" w:hAnsi="Arial Narrow" w:cs="Arial"/>
          <w:bCs/>
          <w:kern w:val="32"/>
          <w:sz w:val="22"/>
          <w:szCs w:val="22"/>
        </w:rPr>
        <w:t>invoices to the IDP Providers before the 5</w:t>
      </w:r>
      <w:r w:rsidR="001F47C7" w:rsidRPr="00034156">
        <w:rPr>
          <w:rFonts w:ascii="Arial Narrow" w:hAnsi="Arial Narrow" w:cs="Arial"/>
          <w:bCs/>
          <w:kern w:val="32"/>
          <w:sz w:val="22"/>
          <w:szCs w:val="22"/>
          <w:vertAlign w:val="superscript"/>
        </w:rPr>
        <w:t>th</w:t>
      </w:r>
      <w:r w:rsidR="001F47C7">
        <w:rPr>
          <w:rFonts w:ascii="Arial Narrow" w:hAnsi="Arial Narrow" w:cs="Arial"/>
          <w:bCs/>
          <w:kern w:val="32"/>
          <w:sz w:val="22"/>
          <w:szCs w:val="22"/>
        </w:rPr>
        <w:t xml:space="preserve"> of each month. </w:t>
      </w:r>
    </w:p>
    <w:p w14:paraId="5691E507" w14:textId="0C1A0563" w:rsidR="00E879B8" w:rsidRPr="00EB22B8" w:rsidRDefault="00EB22B8" w:rsidP="00C834E1">
      <w:pPr>
        <w:numPr>
          <w:ilvl w:val="2"/>
          <w:numId w:val="7"/>
        </w:numPr>
        <w:spacing w:before="120" w:after="120" w:line="276" w:lineRule="auto"/>
        <w:ind w:left="810" w:firstLine="0"/>
        <w:outlineLvl w:val="0"/>
        <w:rPr>
          <w:rFonts w:ascii="Arial Narrow" w:hAnsi="Arial Narrow" w:cs="Arial"/>
          <w:bCs/>
          <w:kern w:val="32"/>
          <w:sz w:val="22"/>
          <w:szCs w:val="22"/>
        </w:rPr>
      </w:pPr>
      <w:r w:rsidRPr="00EB22B8">
        <w:rPr>
          <w:rFonts w:ascii="Arial Narrow" w:hAnsi="Arial Narrow" w:cs="Arial"/>
          <w:bCs/>
          <w:kern w:val="32"/>
          <w:sz w:val="22"/>
          <w:szCs w:val="22"/>
        </w:rPr>
        <w:lastRenderedPageBreak/>
        <w:t xml:space="preserve">Ensure </w:t>
      </w:r>
      <w:r w:rsidR="001261A0">
        <w:rPr>
          <w:rFonts w:ascii="Arial Narrow" w:hAnsi="Arial Narrow" w:cs="Arial"/>
          <w:bCs/>
          <w:kern w:val="32"/>
          <w:sz w:val="22"/>
          <w:szCs w:val="22"/>
        </w:rPr>
        <w:t>SAMH Regional Offices</w:t>
      </w:r>
      <w:r w:rsidR="00BD552B">
        <w:rPr>
          <w:rFonts w:ascii="Arial Narrow" w:hAnsi="Arial Narrow" w:cs="Arial"/>
          <w:bCs/>
          <w:kern w:val="32"/>
          <w:sz w:val="22"/>
          <w:szCs w:val="22"/>
        </w:rPr>
        <w:t xml:space="preserve"> and the Managing Entities</w:t>
      </w:r>
      <w:r>
        <w:rPr>
          <w:rFonts w:ascii="Arial Narrow" w:hAnsi="Arial Narrow" w:cs="Arial"/>
          <w:bCs/>
          <w:kern w:val="32"/>
          <w:sz w:val="22"/>
          <w:szCs w:val="22"/>
        </w:rPr>
        <w:t xml:space="preserve"> receive copies of</w:t>
      </w:r>
      <w:r w:rsidR="00BD552B">
        <w:rPr>
          <w:rFonts w:ascii="Arial Narrow" w:hAnsi="Arial Narrow" w:cs="Arial"/>
          <w:bCs/>
          <w:kern w:val="32"/>
          <w:sz w:val="22"/>
          <w:szCs w:val="22"/>
        </w:rPr>
        <w:t xml:space="preserve"> the monthly</w:t>
      </w:r>
      <w:r>
        <w:rPr>
          <w:rFonts w:ascii="Arial Narrow" w:hAnsi="Arial Narrow" w:cs="Arial"/>
          <w:bCs/>
          <w:kern w:val="32"/>
          <w:sz w:val="22"/>
          <w:szCs w:val="22"/>
        </w:rPr>
        <w:t xml:space="preserve"> invoices</w:t>
      </w:r>
      <w:r w:rsidR="00BD552B">
        <w:rPr>
          <w:rFonts w:ascii="Arial Narrow" w:hAnsi="Arial Narrow" w:cs="Arial"/>
          <w:bCs/>
          <w:kern w:val="32"/>
          <w:sz w:val="22"/>
          <w:szCs w:val="22"/>
        </w:rPr>
        <w:t>/statements before the 5</w:t>
      </w:r>
      <w:r w:rsidR="00BD552B" w:rsidRPr="00034156">
        <w:rPr>
          <w:rFonts w:ascii="Arial Narrow" w:hAnsi="Arial Narrow" w:cs="Arial"/>
          <w:bCs/>
          <w:kern w:val="32"/>
          <w:sz w:val="22"/>
          <w:szCs w:val="22"/>
          <w:vertAlign w:val="superscript"/>
        </w:rPr>
        <w:t>th</w:t>
      </w:r>
      <w:r w:rsidR="00BD552B">
        <w:rPr>
          <w:rFonts w:ascii="Arial Narrow" w:hAnsi="Arial Narrow" w:cs="Arial"/>
          <w:bCs/>
          <w:kern w:val="32"/>
          <w:sz w:val="22"/>
          <w:szCs w:val="22"/>
        </w:rPr>
        <w:t xml:space="preserve"> of each month</w:t>
      </w:r>
      <w:r>
        <w:rPr>
          <w:rFonts w:ascii="Arial Narrow" w:hAnsi="Arial Narrow" w:cs="Arial"/>
          <w:bCs/>
          <w:kern w:val="32"/>
          <w:sz w:val="22"/>
          <w:szCs w:val="22"/>
        </w:rPr>
        <w:t>.</w:t>
      </w:r>
    </w:p>
    <w:p w14:paraId="72708437" w14:textId="77777777" w:rsidR="00F432F5" w:rsidRPr="00161C64" w:rsidRDefault="00F432F5" w:rsidP="00161C64">
      <w:pPr>
        <w:tabs>
          <w:tab w:val="left" w:pos="3060"/>
        </w:tabs>
        <w:spacing w:before="120" w:after="120" w:line="276" w:lineRule="auto"/>
        <w:outlineLvl w:val="0"/>
        <w:rPr>
          <w:rFonts w:ascii="Arial Narrow" w:hAnsi="Arial Narrow" w:cs="Arial"/>
          <w:bCs/>
          <w:kern w:val="32"/>
          <w:sz w:val="22"/>
          <w:szCs w:val="22"/>
        </w:rPr>
      </w:pPr>
    </w:p>
    <w:sectPr w:rsidR="00F432F5" w:rsidRPr="00161C64" w:rsidSect="00FF0D7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89C5" w14:textId="77777777" w:rsidR="006A7436" w:rsidRDefault="006A7436">
      <w:r>
        <w:separator/>
      </w:r>
    </w:p>
  </w:endnote>
  <w:endnote w:type="continuationSeparator" w:id="0">
    <w:p w14:paraId="73697D85" w14:textId="77777777" w:rsidR="006A7436" w:rsidRDefault="006A7436">
      <w:r>
        <w:continuationSeparator/>
      </w:r>
    </w:p>
  </w:endnote>
  <w:endnote w:type="continuationNotice" w:id="1">
    <w:p w14:paraId="19D84565" w14:textId="77777777" w:rsidR="006A7436" w:rsidRDefault="006A7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5671" w14:textId="77777777" w:rsidR="00DB5C10" w:rsidRDefault="00DB5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4921" w14:textId="77777777" w:rsidR="00253E98" w:rsidRPr="0080261C" w:rsidRDefault="00253E98" w:rsidP="00316072">
    <w:pPr>
      <w:pStyle w:val="Footer"/>
      <w:jc w:val="center"/>
      <w:rPr>
        <w:rFonts w:ascii="Arial Narrow" w:hAnsi="Arial Narrow"/>
        <w:sz w:val="22"/>
        <w:szCs w:val="22"/>
      </w:rPr>
    </w:pPr>
    <w:r w:rsidRPr="0080261C">
      <w:rPr>
        <w:rFonts w:ascii="Arial Narrow" w:hAnsi="Arial Narrow"/>
        <w:sz w:val="22"/>
        <w:szCs w:val="22"/>
      </w:rPr>
      <w:fldChar w:fldCharType="begin"/>
    </w:r>
    <w:r w:rsidRPr="00253E98">
      <w:rPr>
        <w:rFonts w:ascii="Arial Narrow" w:hAnsi="Arial Narrow"/>
        <w:sz w:val="22"/>
        <w:szCs w:val="22"/>
      </w:rPr>
      <w:instrText xml:space="preserve"> PAGE   \* MERGEFORMAT </w:instrText>
    </w:r>
    <w:r w:rsidRPr="0080261C">
      <w:rPr>
        <w:rFonts w:ascii="Arial Narrow" w:hAnsi="Arial Narrow"/>
        <w:sz w:val="22"/>
        <w:szCs w:val="22"/>
      </w:rPr>
      <w:fldChar w:fldCharType="separate"/>
    </w:r>
    <w:r w:rsidRPr="00253E98">
      <w:rPr>
        <w:rFonts w:ascii="Arial Narrow" w:hAnsi="Arial Narrow"/>
        <w:noProof/>
        <w:sz w:val="22"/>
        <w:szCs w:val="22"/>
      </w:rPr>
      <w:t>2</w:t>
    </w:r>
    <w:r w:rsidRPr="0080261C">
      <w:rPr>
        <w:rFonts w:ascii="Arial Narrow" w:hAnsi="Arial Narrow"/>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240E" w14:textId="751621BB" w:rsidR="00253E98" w:rsidRPr="006B23BF" w:rsidRDefault="00253E98" w:rsidP="007C1A2D">
    <w:pPr>
      <w:pStyle w:val="Footer"/>
      <w:tabs>
        <w:tab w:val="clear" w:pos="8640"/>
        <w:tab w:val="right" w:pos="9360"/>
      </w:tabs>
      <w:rPr>
        <w:rFonts w:ascii="Arial Narrow" w:hAnsi="Arial Narrow"/>
        <w:sz w:val="22"/>
        <w:szCs w:val="22"/>
      </w:rPr>
    </w:pPr>
    <w:r>
      <w:rPr>
        <w:rFonts w:ascii="Arial Narrow" w:hAnsi="Arial Narrow"/>
        <w:sz w:val="22"/>
        <w:szCs w:val="22"/>
      </w:rPr>
      <w:tab/>
    </w:r>
    <w:r w:rsidRPr="006B23BF">
      <w:rPr>
        <w:rFonts w:ascii="Arial Narrow" w:hAnsi="Arial Narrow"/>
        <w:sz w:val="22"/>
        <w:szCs w:val="22"/>
      </w:rPr>
      <w:fldChar w:fldCharType="begin"/>
    </w:r>
    <w:r w:rsidRPr="006B23BF">
      <w:rPr>
        <w:rFonts w:ascii="Arial Narrow" w:hAnsi="Arial Narrow"/>
        <w:sz w:val="22"/>
        <w:szCs w:val="22"/>
      </w:rPr>
      <w:instrText xml:space="preserve"> PAGE   \* MERGEFORMAT </w:instrText>
    </w:r>
    <w:r w:rsidRPr="006B23BF">
      <w:rPr>
        <w:rFonts w:ascii="Arial Narrow" w:hAnsi="Arial Narrow"/>
        <w:sz w:val="22"/>
        <w:szCs w:val="22"/>
      </w:rPr>
      <w:fldChar w:fldCharType="separate"/>
    </w:r>
    <w:r>
      <w:rPr>
        <w:rFonts w:ascii="Arial Narrow" w:hAnsi="Arial Narrow"/>
        <w:noProof/>
        <w:sz w:val="22"/>
        <w:szCs w:val="22"/>
      </w:rPr>
      <w:t>1</w:t>
    </w:r>
    <w:r w:rsidRPr="006B23BF">
      <w:rPr>
        <w:rFonts w:ascii="Arial Narrow" w:hAnsi="Arial Narrow"/>
        <w:sz w:val="22"/>
        <w:szCs w:val="22"/>
      </w:rPr>
      <w:fldChar w:fldCharType="end"/>
    </w:r>
    <w:r>
      <w:rPr>
        <w:rFonts w:ascii="Arial Narrow" w:hAnsi="Arial Narrow"/>
        <w:sz w:val="22"/>
        <w:szCs w:val="22"/>
      </w:rPr>
      <w:tab/>
      <w:t>Effective</w:t>
    </w:r>
    <w:r w:rsidR="00DB5C10">
      <w:rPr>
        <w:rFonts w:ascii="Arial Narrow" w:hAnsi="Arial Narrow"/>
        <w:sz w:val="22"/>
        <w:szCs w:val="22"/>
      </w:rPr>
      <w:t>:</w:t>
    </w:r>
    <w:r>
      <w:rPr>
        <w:rFonts w:ascii="Arial Narrow" w:hAnsi="Arial Narrow"/>
        <w:sz w:val="22"/>
        <w:szCs w:val="22"/>
      </w:rPr>
      <w:t xml:space="preserve"> </w:t>
    </w:r>
    <w:r w:rsidR="00DB5C10">
      <w:rPr>
        <w:rFonts w:ascii="Arial Narrow" w:hAnsi="Arial Narrow"/>
        <w:sz w:val="22"/>
        <w:szCs w:val="22"/>
      </w:rPr>
      <w:t xml:space="preserve">December </w:t>
    </w:r>
    <w:r w:rsidR="00DB5C10">
      <w:rPr>
        <w:rFonts w:ascii="Arial Narrow" w:hAnsi="Arial Narrow"/>
        <w:sz w:val="22"/>
        <w:szCs w:val="22"/>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7E0EC" w14:textId="77777777" w:rsidR="006A7436" w:rsidRDefault="006A7436">
      <w:r>
        <w:separator/>
      </w:r>
    </w:p>
  </w:footnote>
  <w:footnote w:type="continuationSeparator" w:id="0">
    <w:p w14:paraId="469C0B48" w14:textId="77777777" w:rsidR="006A7436" w:rsidRDefault="006A7436">
      <w:r>
        <w:continuationSeparator/>
      </w:r>
    </w:p>
  </w:footnote>
  <w:footnote w:type="continuationNotice" w:id="1">
    <w:p w14:paraId="4FE9736F" w14:textId="77777777" w:rsidR="006A7436" w:rsidRDefault="006A74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DBFC" w14:textId="5DB404CD" w:rsidR="007C59DF" w:rsidRDefault="00C55B0B">
    <w:pPr>
      <w:pStyle w:val="Header"/>
    </w:pPr>
    <w:r>
      <w:rPr>
        <w:noProof/>
      </w:rPr>
      <w:pict w14:anchorId="7287C5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246626" o:spid="_x0000_s2056" type="#_x0000_t136" style="position:absolute;margin-left:0;margin-top:0;width:565.55pt;height:94.25pt;rotation:315;z-index:-251658240;mso-position-horizontal:center;mso-position-horizontal-relative:margin;mso-position-vertical:center;mso-position-vertical-relative:margin" o:allowincell="f" fillcolor="#7030a0" stroked="f">
          <v:fill opacity=".5"/>
          <v:textpath style="font-family:&quot;Arial Narrow&quot;;font-size:1pt" string="FY23-24 Draft v.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C554" w14:textId="77777777" w:rsidR="00DB5C10" w:rsidRDefault="00DB5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FF0F" w14:textId="10493EF7" w:rsidR="00253E98" w:rsidRPr="006B23BF" w:rsidRDefault="00253E98" w:rsidP="00420E23">
    <w:pPr>
      <w:pStyle w:val="Header"/>
      <w:pBdr>
        <w:bottom w:val="single" w:sz="4" w:space="1" w:color="auto"/>
      </w:pBdr>
      <w:tabs>
        <w:tab w:val="clear" w:pos="8640"/>
        <w:tab w:val="right" w:pos="9360"/>
      </w:tabs>
      <w:rPr>
        <w:rFonts w:ascii="Arial Narrow" w:hAnsi="Arial Narrow" w:cs="Arial"/>
      </w:rPr>
    </w:pPr>
    <w:r w:rsidRPr="006B23BF">
      <w:rPr>
        <w:rFonts w:ascii="Arial Narrow" w:hAnsi="Arial Narrow"/>
        <w:b/>
        <w:bCs/>
        <w:noProof/>
        <w:sz w:val="22"/>
        <w:szCs w:val="22"/>
      </w:rPr>
      <w:drawing>
        <wp:anchor distT="0" distB="0" distL="114300" distR="114300" simplePos="0" relativeHeight="251657216" behindDoc="1" locked="0" layoutInCell="1" allowOverlap="1" wp14:anchorId="0BE54890" wp14:editId="761D7F4C">
          <wp:simplePos x="0" y="0"/>
          <wp:positionH relativeFrom="column">
            <wp:posOffset>3909060</wp:posOffset>
          </wp:positionH>
          <wp:positionV relativeFrom="paragraph">
            <wp:posOffset>-144780</wp:posOffset>
          </wp:positionV>
          <wp:extent cx="1905000" cy="502920"/>
          <wp:effectExtent l="0" t="0" r="0" b="0"/>
          <wp:wrapNone/>
          <wp:docPr id="1" name="Picture 1"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23BF">
      <w:rPr>
        <w:rFonts w:ascii="Arial Narrow" w:hAnsi="Arial Narrow" w:cs="Arial"/>
      </w:rPr>
      <w:t xml:space="preserve">Program Guidance for Managing Entity Contracts </w:t>
    </w:r>
    <w:r w:rsidRPr="006B23BF">
      <w:rPr>
        <w:rFonts w:ascii="Arial Narrow" w:hAnsi="Arial Narrow" w:cs="Arial"/>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B2616"/>
    <w:multiLevelType w:val="hybridMultilevel"/>
    <w:tmpl w:val="3F26DFC0"/>
    <w:lvl w:ilvl="0" w:tplc="8B7A5EB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F50133"/>
    <w:multiLevelType w:val="multilevel"/>
    <w:tmpl w:val="1F3EE38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BAB7B95"/>
    <w:multiLevelType w:val="hybridMultilevel"/>
    <w:tmpl w:val="C7BC2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3A1B3B"/>
    <w:multiLevelType w:val="hybridMultilevel"/>
    <w:tmpl w:val="CF00C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950C2F"/>
    <w:multiLevelType w:val="hybridMultilevel"/>
    <w:tmpl w:val="CAF4753E"/>
    <w:lvl w:ilvl="0" w:tplc="B4E087B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79A3241B"/>
    <w:multiLevelType w:val="hybridMultilevel"/>
    <w:tmpl w:val="559A6018"/>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C1809CE"/>
    <w:multiLevelType w:val="hybridMultilevel"/>
    <w:tmpl w:val="36C81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7677295">
    <w:abstractNumId w:val="4"/>
  </w:num>
  <w:num w:numId="2" w16cid:durableId="534078064">
    <w:abstractNumId w:val="0"/>
  </w:num>
  <w:num w:numId="3" w16cid:durableId="1487479754">
    <w:abstractNumId w:val="5"/>
  </w:num>
  <w:num w:numId="4" w16cid:durableId="1394893493">
    <w:abstractNumId w:val="6"/>
  </w:num>
  <w:num w:numId="5" w16cid:durableId="387068600">
    <w:abstractNumId w:val="2"/>
  </w:num>
  <w:num w:numId="6" w16cid:durableId="1917549895">
    <w:abstractNumId w:val="3"/>
  </w:num>
  <w:num w:numId="7" w16cid:durableId="201982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34D7"/>
    <w:rsid w:val="00004780"/>
    <w:rsid w:val="000061FD"/>
    <w:rsid w:val="000111EA"/>
    <w:rsid w:val="0001160B"/>
    <w:rsid w:val="00017407"/>
    <w:rsid w:val="000176AF"/>
    <w:rsid w:val="0002126D"/>
    <w:rsid w:val="00021909"/>
    <w:rsid w:val="00032432"/>
    <w:rsid w:val="00034156"/>
    <w:rsid w:val="00051A25"/>
    <w:rsid w:val="00053073"/>
    <w:rsid w:val="00054633"/>
    <w:rsid w:val="00055403"/>
    <w:rsid w:val="000568F9"/>
    <w:rsid w:val="000606BE"/>
    <w:rsid w:val="00060708"/>
    <w:rsid w:val="00062B2B"/>
    <w:rsid w:val="00066390"/>
    <w:rsid w:val="0007337A"/>
    <w:rsid w:val="0007706B"/>
    <w:rsid w:val="00083DBD"/>
    <w:rsid w:val="00085356"/>
    <w:rsid w:val="000A15E6"/>
    <w:rsid w:val="000A1C45"/>
    <w:rsid w:val="000A2703"/>
    <w:rsid w:val="000A60AF"/>
    <w:rsid w:val="000A6708"/>
    <w:rsid w:val="000A698A"/>
    <w:rsid w:val="000B0369"/>
    <w:rsid w:val="000B3007"/>
    <w:rsid w:val="000C0FDE"/>
    <w:rsid w:val="000D0B13"/>
    <w:rsid w:val="000D1108"/>
    <w:rsid w:val="000D1424"/>
    <w:rsid w:val="000D4946"/>
    <w:rsid w:val="000D76FD"/>
    <w:rsid w:val="000E0E81"/>
    <w:rsid w:val="000E7D73"/>
    <w:rsid w:val="000F5A82"/>
    <w:rsid w:val="00104574"/>
    <w:rsid w:val="00113CEF"/>
    <w:rsid w:val="001173EF"/>
    <w:rsid w:val="00121881"/>
    <w:rsid w:val="00121D26"/>
    <w:rsid w:val="001246C0"/>
    <w:rsid w:val="001261A0"/>
    <w:rsid w:val="00126C53"/>
    <w:rsid w:val="00126DC6"/>
    <w:rsid w:val="00131C0E"/>
    <w:rsid w:val="00140B4B"/>
    <w:rsid w:val="00147B14"/>
    <w:rsid w:val="001502EA"/>
    <w:rsid w:val="001536BC"/>
    <w:rsid w:val="00161C64"/>
    <w:rsid w:val="00167CC3"/>
    <w:rsid w:val="0017405F"/>
    <w:rsid w:val="00183C41"/>
    <w:rsid w:val="001926C2"/>
    <w:rsid w:val="001952A0"/>
    <w:rsid w:val="001971A8"/>
    <w:rsid w:val="00197B6A"/>
    <w:rsid w:val="001A3210"/>
    <w:rsid w:val="001A748C"/>
    <w:rsid w:val="001C19A9"/>
    <w:rsid w:val="001C2F83"/>
    <w:rsid w:val="001C388A"/>
    <w:rsid w:val="001C7EDD"/>
    <w:rsid w:val="001D3AEF"/>
    <w:rsid w:val="001D3DC4"/>
    <w:rsid w:val="001E7352"/>
    <w:rsid w:val="001E7384"/>
    <w:rsid w:val="001F47C7"/>
    <w:rsid w:val="001F6920"/>
    <w:rsid w:val="002004F7"/>
    <w:rsid w:val="00205A25"/>
    <w:rsid w:val="00205CAC"/>
    <w:rsid w:val="00207E69"/>
    <w:rsid w:val="002128B0"/>
    <w:rsid w:val="00217F31"/>
    <w:rsid w:val="0023330B"/>
    <w:rsid w:val="00236C18"/>
    <w:rsid w:val="00241B38"/>
    <w:rsid w:val="00244626"/>
    <w:rsid w:val="00244829"/>
    <w:rsid w:val="00246D68"/>
    <w:rsid w:val="00253E4F"/>
    <w:rsid w:val="00253E98"/>
    <w:rsid w:val="0026310E"/>
    <w:rsid w:val="00263592"/>
    <w:rsid w:val="00263832"/>
    <w:rsid w:val="002711EE"/>
    <w:rsid w:val="0027520A"/>
    <w:rsid w:val="00276473"/>
    <w:rsid w:val="00281A36"/>
    <w:rsid w:val="00281E56"/>
    <w:rsid w:val="00284690"/>
    <w:rsid w:val="00294A1C"/>
    <w:rsid w:val="002A29EE"/>
    <w:rsid w:val="002A5E8D"/>
    <w:rsid w:val="002A7E22"/>
    <w:rsid w:val="002B0BDF"/>
    <w:rsid w:val="002B2289"/>
    <w:rsid w:val="002B687C"/>
    <w:rsid w:val="002B6EBA"/>
    <w:rsid w:val="002B798A"/>
    <w:rsid w:val="002B7D54"/>
    <w:rsid w:val="002C33E4"/>
    <w:rsid w:val="002C4414"/>
    <w:rsid w:val="002C510A"/>
    <w:rsid w:val="002C5755"/>
    <w:rsid w:val="002D5321"/>
    <w:rsid w:val="002F306F"/>
    <w:rsid w:val="002F4458"/>
    <w:rsid w:val="002F4B52"/>
    <w:rsid w:val="002F4BD2"/>
    <w:rsid w:val="002F5D03"/>
    <w:rsid w:val="00315024"/>
    <w:rsid w:val="00315730"/>
    <w:rsid w:val="00316072"/>
    <w:rsid w:val="003234DF"/>
    <w:rsid w:val="00324BA6"/>
    <w:rsid w:val="0032514B"/>
    <w:rsid w:val="00325674"/>
    <w:rsid w:val="00326466"/>
    <w:rsid w:val="0033031F"/>
    <w:rsid w:val="003337CF"/>
    <w:rsid w:val="0033623D"/>
    <w:rsid w:val="00336610"/>
    <w:rsid w:val="003414EF"/>
    <w:rsid w:val="00343E17"/>
    <w:rsid w:val="0035420D"/>
    <w:rsid w:val="003543AC"/>
    <w:rsid w:val="00357D4C"/>
    <w:rsid w:val="0036288F"/>
    <w:rsid w:val="003657F1"/>
    <w:rsid w:val="00366144"/>
    <w:rsid w:val="003741D1"/>
    <w:rsid w:val="003751AE"/>
    <w:rsid w:val="00387E27"/>
    <w:rsid w:val="00391F01"/>
    <w:rsid w:val="003939A5"/>
    <w:rsid w:val="003946DC"/>
    <w:rsid w:val="003B05F1"/>
    <w:rsid w:val="003B088C"/>
    <w:rsid w:val="003B12BB"/>
    <w:rsid w:val="003B1802"/>
    <w:rsid w:val="003B1E82"/>
    <w:rsid w:val="003B529B"/>
    <w:rsid w:val="003C154B"/>
    <w:rsid w:val="003C6F7F"/>
    <w:rsid w:val="003C7579"/>
    <w:rsid w:val="003D0064"/>
    <w:rsid w:val="003D71B9"/>
    <w:rsid w:val="003D71DC"/>
    <w:rsid w:val="003E40B9"/>
    <w:rsid w:val="003E5AD3"/>
    <w:rsid w:val="003E5DFE"/>
    <w:rsid w:val="003E6169"/>
    <w:rsid w:val="003E6179"/>
    <w:rsid w:val="003F53A0"/>
    <w:rsid w:val="00401D67"/>
    <w:rsid w:val="004102C9"/>
    <w:rsid w:val="00410651"/>
    <w:rsid w:val="00415B14"/>
    <w:rsid w:val="00416575"/>
    <w:rsid w:val="00417907"/>
    <w:rsid w:val="00420E23"/>
    <w:rsid w:val="00423E57"/>
    <w:rsid w:val="00430179"/>
    <w:rsid w:val="004311C2"/>
    <w:rsid w:val="0044182B"/>
    <w:rsid w:val="00441E8D"/>
    <w:rsid w:val="004455FA"/>
    <w:rsid w:val="004506D6"/>
    <w:rsid w:val="00451166"/>
    <w:rsid w:val="00454C42"/>
    <w:rsid w:val="004602FF"/>
    <w:rsid w:val="004636C9"/>
    <w:rsid w:val="004643B9"/>
    <w:rsid w:val="00471C21"/>
    <w:rsid w:val="00473830"/>
    <w:rsid w:val="0047586D"/>
    <w:rsid w:val="00475A7F"/>
    <w:rsid w:val="004770D5"/>
    <w:rsid w:val="00481EBF"/>
    <w:rsid w:val="004837D7"/>
    <w:rsid w:val="0048450F"/>
    <w:rsid w:val="00496903"/>
    <w:rsid w:val="004B0A84"/>
    <w:rsid w:val="004B7E71"/>
    <w:rsid w:val="004C2812"/>
    <w:rsid w:val="004C448E"/>
    <w:rsid w:val="004E4E2C"/>
    <w:rsid w:val="004E6AA1"/>
    <w:rsid w:val="004E7D63"/>
    <w:rsid w:val="004F4826"/>
    <w:rsid w:val="004F6706"/>
    <w:rsid w:val="005022C2"/>
    <w:rsid w:val="0050446F"/>
    <w:rsid w:val="005169FA"/>
    <w:rsid w:val="0052257B"/>
    <w:rsid w:val="00527499"/>
    <w:rsid w:val="005346B0"/>
    <w:rsid w:val="00540AAD"/>
    <w:rsid w:val="00541FA1"/>
    <w:rsid w:val="00542989"/>
    <w:rsid w:val="00546EDD"/>
    <w:rsid w:val="0054717C"/>
    <w:rsid w:val="005504B3"/>
    <w:rsid w:val="00556969"/>
    <w:rsid w:val="00561923"/>
    <w:rsid w:val="00563BD5"/>
    <w:rsid w:val="00575B58"/>
    <w:rsid w:val="005814EF"/>
    <w:rsid w:val="00594528"/>
    <w:rsid w:val="005A543A"/>
    <w:rsid w:val="005A734B"/>
    <w:rsid w:val="005C2609"/>
    <w:rsid w:val="005C35E8"/>
    <w:rsid w:val="005C4761"/>
    <w:rsid w:val="005C6B7A"/>
    <w:rsid w:val="005C6FBE"/>
    <w:rsid w:val="005D1D36"/>
    <w:rsid w:val="005D21C8"/>
    <w:rsid w:val="005D587E"/>
    <w:rsid w:val="005E0753"/>
    <w:rsid w:val="005E1E24"/>
    <w:rsid w:val="005E44E8"/>
    <w:rsid w:val="005F1DE0"/>
    <w:rsid w:val="005F21BF"/>
    <w:rsid w:val="005F4F26"/>
    <w:rsid w:val="00605A90"/>
    <w:rsid w:val="00605C17"/>
    <w:rsid w:val="00622079"/>
    <w:rsid w:val="006255DA"/>
    <w:rsid w:val="006279B0"/>
    <w:rsid w:val="00632BA2"/>
    <w:rsid w:val="0064088C"/>
    <w:rsid w:val="006438E3"/>
    <w:rsid w:val="006474F0"/>
    <w:rsid w:val="00650810"/>
    <w:rsid w:val="00652917"/>
    <w:rsid w:val="006568A2"/>
    <w:rsid w:val="0065788A"/>
    <w:rsid w:val="00657AC2"/>
    <w:rsid w:val="00660DA6"/>
    <w:rsid w:val="00661D93"/>
    <w:rsid w:val="00663DAD"/>
    <w:rsid w:val="006815BD"/>
    <w:rsid w:val="00681F84"/>
    <w:rsid w:val="00690A59"/>
    <w:rsid w:val="00692A51"/>
    <w:rsid w:val="006943B2"/>
    <w:rsid w:val="00694B9F"/>
    <w:rsid w:val="0069652E"/>
    <w:rsid w:val="006A032F"/>
    <w:rsid w:val="006A3AA2"/>
    <w:rsid w:val="006A7436"/>
    <w:rsid w:val="006A7CE7"/>
    <w:rsid w:val="006B09F2"/>
    <w:rsid w:val="006B197C"/>
    <w:rsid w:val="006B23BF"/>
    <w:rsid w:val="006B7916"/>
    <w:rsid w:val="006D1343"/>
    <w:rsid w:val="006D24FB"/>
    <w:rsid w:val="006D5A45"/>
    <w:rsid w:val="006D6857"/>
    <w:rsid w:val="006F141F"/>
    <w:rsid w:val="006F3F7B"/>
    <w:rsid w:val="007024EA"/>
    <w:rsid w:val="007059C6"/>
    <w:rsid w:val="00710FE9"/>
    <w:rsid w:val="007124E4"/>
    <w:rsid w:val="00714466"/>
    <w:rsid w:val="00714EA1"/>
    <w:rsid w:val="0072031E"/>
    <w:rsid w:val="00727E11"/>
    <w:rsid w:val="00740585"/>
    <w:rsid w:val="0074281E"/>
    <w:rsid w:val="00747325"/>
    <w:rsid w:val="00747922"/>
    <w:rsid w:val="00747D2B"/>
    <w:rsid w:val="007545F9"/>
    <w:rsid w:val="0075683F"/>
    <w:rsid w:val="00762400"/>
    <w:rsid w:val="00763137"/>
    <w:rsid w:val="007665CC"/>
    <w:rsid w:val="00772CB4"/>
    <w:rsid w:val="0077451B"/>
    <w:rsid w:val="007805C3"/>
    <w:rsid w:val="00781B98"/>
    <w:rsid w:val="00782836"/>
    <w:rsid w:val="00782E29"/>
    <w:rsid w:val="00784161"/>
    <w:rsid w:val="00784C2C"/>
    <w:rsid w:val="00787D8C"/>
    <w:rsid w:val="00793B93"/>
    <w:rsid w:val="00793E59"/>
    <w:rsid w:val="00794E81"/>
    <w:rsid w:val="007A5C1F"/>
    <w:rsid w:val="007A6A00"/>
    <w:rsid w:val="007C082E"/>
    <w:rsid w:val="007C1A2D"/>
    <w:rsid w:val="007C1B09"/>
    <w:rsid w:val="007C59DF"/>
    <w:rsid w:val="007C714B"/>
    <w:rsid w:val="007D4119"/>
    <w:rsid w:val="007F2036"/>
    <w:rsid w:val="007F5733"/>
    <w:rsid w:val="007F7FB2"/>
    <w:rsid w:val="0080261C"/>
    <w:rsid w:val="00813337"/>
    <w:rsid w:val="00815417"/>
    <w:rsid w:val="008242DA"/>
    <w:rsid w:val="008260A6"/>
    <w:rsid w:val="00826529"/>
    <w:rsid w:val="00831943"/>
    <w:rsid w:val="00835660"/>
    <w:rsid w:val="00842FE3"/>
    <w:rsid w:val="0084720D"/>
    <w:rsid w:val="00851077"/>
    <w:rsid w:val="00854F09"/>
    <w:rsid w:val="00861375"/>
    <w:rsid w:val="00865DF9"/>
    <w:rsid w:val="008661AF"/>
    <w:rsid w:val="00874C37"/>
    <w:rsid w:val="0087645D"/>
    <w:rsid w:val="0088553C"/>
    <w:rsid w:val="00885FAC"/>
    <w:rsid w:val="00887876"/>
    <w:rsid w:val="008A1768"/>
    <w:rsid w:val="008A598F"/>
    <w:rsid w:val="008B0752"/>
    <w:rsid w:val="008B4126"/>
    <w:rsid w:val="008C4B4C"/>
    <w:rsid w:val="008D5811"/>
    <w:rsid w:val="008E5177"/>
    <w:rsid w:val="008E60EC"/>
    <w:rsid w:val="008F17FC"/>
    <w:rsid w:val="008F6F6A"/>
    <w:rsid w:val="00901795"/>
    <w:rsid w:val="00901972"/>
    <w:rsid w:val="0090266B"/>
    <w:rsid w:val="00907E6C"/>
    <w:rsid w:val="0091190A"/>
    <w:rsid w:val="009156FF"/>
    <w:rsid w:val="00916020"/>
    <w:rsid w:val="00923C45"/>
    <w:rsid w:val="00924E75"/>
    <w:rsid w:val="009268C2"/>
    <w:rsid w:val="009378C1"/>
    <w:rsid w:val="009416A7"/>
    <w:rsid w:val="00942323"/>
    <w:rsid w:val="00947353"/>
    <w:rsid w:val="00951800"/>
    <w:rsid w:val="00953DF2"/>
    <w:rsid w:val="00954A44"/>
    <w:rsid w:val="00956B78"/>
    <w:rsid w:val="00961617"/>
    <w:rsid w:val="009640E4"/>
    <w:rsid w:val="0096452F"/>
    <w:rsid w:val="00964B30"/>
    <w:rsid w:val="00967CA3"/>
    <w:rsid w:val="00974A16"/>
    <w:rsid w:val="0099025C"/>
    <w:rsid w:val="009A136B"/>
    <w:rsid w:val="009A1EFD"/>
    <w:rsid w:val="009A54C7"/>
    <w:rsid w:val="009A7D84"/>
    <w:rsid w:val="009C0E33"/>
    <w:rsid w:val="009C3C60"/>
    <w:rsid w:val="009C6846"/>
    <w:rsid w:val="009C7826"/>
    <w:rsid w:val="009D129C"/>
    <w:rsid w:val="009D5EE1"/>
    <w:rsid w:val="009E1C27"/>
    <w:rsid w:val="009E4D9D"/>
    <w:rsid w:val="009E64D3"/>
    <w:rsid w:val="009F231B"/>
    <w:rsid w:val="00A04C05"/>
    <w:rsid w:val="00A11D32"/>
    <w:rsid w:val="00A11F9B"/>
    <w:rsid w:val="00A15F22"/>
    <w:rsid w:val="00A16B85"/>
    <w:rsid w:val="00A24D98"/>
    <w:rsid w:val="00A27E5E"/>
    <w:rsid w:val="00A32C76"/>
    <w:rsid w:val="00A54EBC"/>
    <w:rsid w:val="00A61800"/>
    <w:rsid w:val="00A6448F"/>
    <w:rsid w:val="00A66271"/>
    <w:rsid w:val="00A67EDA"/>
    <w:rsid w:val="00A67FB2"/>
    <w:rsid w:val="00A745EB"/>
    <w:rsid w:val="00A76229"/>
    <w:rsid w:val="00A77820"/>
    <w:rsid w:val="00A84A0C"/>
    <w:rsid w:val="00A852F8"/>
    <w:rsid w:val="00A85F24"/>
    <w:rsid w:val="00AA6FB5"/>
    <w:rsid w:val="00AA70C8"/>
    <w:rsid w:val="00AB4BAC"/>
    <w:rsid w:val="00AC1A6E"/>
    <w:rsid w:val="00AC39EF"/>
    <w:rsid w:val="00AC4FEB"/>
    <w:rsid w:val="00AD1BA0"/>
    <w:rsid w:val="00AE1BC1"/>
    <w:rsid w:val="00AE492B"/>
    <w:rsid w:val="00AF0536"/>
    <w:rsid w:val="00AF2D04"/>
    <w:rsid w:val="00AF7A9C"/>
    <w:rsid w:val="00B0186C"/>
    <w:rsid w:val="00B01FBB"/>
    <w:rsid w:val="00B11B77"/>
    <w:rsid w:val="00B1283C"/>
    <w:rsid w:val="00B161FB"/>
    <w:rsid w:val="00B176A3"/>
    <w:rsid w:val="00B21A04"/>
    <w:rsid w:val="00B22A04"/>
    <w:rsid w:val="00B3007A"/>
    <w:rsid w:val="00B34394"/>
    <w:rsid w:val="00B37BA2"/>
    <w:rsid w:val="00B429DE"/>
    <w:rsid w:val="00B4537C"/>
    <w:rsid w:val="00B570FF"/>
    <w:rsid w:val="00B60283"/>
    <w:rsid w:val="00B644AA"/>
    <w:rsid w:val="00B7538D"/>
    <w:rsid w:val="00B77983"/>
    <w:rsid w:val="00B81599"/>
    <w:rsid w:val="00B822CE"/>
    <w:rsid w:val="00B83D84"/>
    <w:rsid w:val="00B919A8"/>
    <w:rsid w:val="00B93119"/>
    <w:rsid w:val="00B932F4"/>
    <w:rsid w:val="00B95203"/>
    <w:rsid w:val="00B9764D"/>
    <w:rsid w:val="00BA02CE"/>
    <w:rsid w:val="00BA3D23"/>
    <w:rsid w:val="00BA4094"/>
    <w:rsid w:val="00BB172F"/>
    <w:rsid w:val="00BB2C69"/>
    <w:rsid w:val="00BC0D78"/>
    <w:rsid w:val="00BC6E4C"/>
    <w:rsid w:val="00BD2ABB"/>
    <w:rsid w:val="00BD3FCA"/>
    <w:rsid w:val="00BD552B"/>
    <w:rsid w:val="00BD67FA"/>
    <w:rsid w:val="00BD7D8A"/>
    <w:rsid w:val="00BE238C"/>
    <w:rsid w:val="00BE6495"/>
    <w:rsid w:val="00BE764D"/>
    <w:rsid w:val="00BE78EC"/>
    <w:rsid w:val="00BF177D"/>
    <w:rsid w:val="00BF1CFA"/>
    <w:rsid w:val="00BF2F1E"/>
    <w:rsid w:val="00BF5C9E"/>
    <w:rsid w:val="00C0166E"/>
    <w:rsid w:val="00C03123"/>
    <w:rsid w:val="00C07B6E"/>
    <w:rsid w:val="00C1166E"/>
    <w:rsid w:val="00C11FD8"/>
    <w:rsid w:val="00C15046"/>
    <w:rsid w:val="00C15F61"/>
    <w:rsid w:val="00C175C6"/>
    <w:rsid w:val="00C20C8B"/>
    <w:rsid w:val="00C2291B"/>
    <w:rsid w:val="00C23040"/>
    <w:rsid w:val="00C251C9"/>
    <w:rsid w:val="00C2701A"/>
    <w:rsid w:val="00C31452"/>
    <w:rsid w:val="00C31BE8"/>
    <w:rsid w:val="00C32AB6"/>
    <w:rsid w:val="00C362E3"/>
    <w:rsid w:val="00C42A23"/>
    <w:rsid w:val="00C462FA"/>
    <w:rsid w:val="00C4661D"/>
    <w:rsid w:val="00C5596F"/>
    <w:rsid w:val="00C601F9"/>
    <w:rsid w:val="00C60AA6"/>
    <w:rsid w:val="00C61F60"/>
    <w:rsid w:val="00C653CB"/>
    <w:rsid w:val="00C6725D"/>
    <w:rsid w:val="00C75D7B"/>
    <w:rsid w:val="00C7784C"/>
    <w:rsid w:val="00C834E1"/>
    <w:rsid w:val="00C858B5"/>
    <w:rsid w:val="00C90AC7"/>
    <w:rsid w:val="00C914CA"/>
    <w:rsid w:val="00C934DC"/>
    <w:rsid w:val="00C93FD5"/>
    <w:rsid w:val="00CA0D1E"/>
    <w:rsid w:val="00CA0FF0"/>
    <w:rsid w:val="00CA25CD"/>
    <w:rsid w:val="00CA2B84"/>
    <w:rsid w:val="00CA7B5D"/>
    <w:rsid w:val="00CC065C"/>
    <w:rsid w:val="00CC56A8"/>
    <w:rsid w:val="00CC57F6"/>
    <w:rsid w:val="00CD3604"/>
    <w:rsid w:val="00CF6659"/>
    <w:rsid w:val="00D17FEC"/>
    <w:rsid w:val="00D21F72"/>
    <w:rsid w:val="00D22C13"/>
    <w:rsid w:val="00D332FA"/>
    <w:rsid w:val="00D37EAD"/>
    <w:rsid w:val="00D403F8"/>
    <w:rsid w:val="00D407E8"/>
    <w:rsid w:val="00D42AB6"/>
    <w:rsid w:val="00D51C14"/>
    <w:rsid w:val="00D534C8"/>
    <w:rsid w:val="00D53EC2"/>
    <w:rsid w:val="00D56895"/>
    <w:rsid w:val="00D56BEE"/>
    <w:rsid w:val="00D63BC8"/>
    <w:rsid w:val="00D67EB1"/>
    <w:rsid w:val="00D720F0"/>
    <w:rsid w:val="00D8062C"/>
    <w:rsid w:val="00D8288F"/>
    <w:rsid w:val="00D85A67"/>
    <w:rsid w:val="00D85EDE"/>
    <w:rsid w:val="00D87D9C"/>
    <w:rsid w:val="00D91768"/>
    <w:rsid w:val="00D91BA1"/>
    <w:rsid w:val="00D93217"/>
    <w:rsid w:val="00D962AA"/>
    <w:rsid w:val="00DA069D"/>
    <w:rsid w:val="00DA0A11"/>
    <w:rsid w:val="00DA1164"/>
    <w:rsid w:val="00DA2137"/>
    <w:rsid w:val="00DA7AE8"/>
    <w:rsid w:val="00DB5050"/>
    <w:rsid w:val="00DB5C10"/>
    <w:rsid w:val="00DB7C1D"/>
    <w:rsid w:val="00DC7BA0"/>
    <w:rsid w:val="00DD04BE"/>
    <w:rsid w:val="00DD316A"/>
    <w:rsid w:val="00DE5A3E"/>
    <w:rsid w:val="00E04B54"/>
    <w:rsid w:val="00E0729C"/>
    <w:rsid w:val="00E104A5"/>
    <w:rsid w:val="00E11C38"/>
    <w:rsid w:val="00E133E4"/>
    <w:rsid w:val="00E16263"/>
    <w:rsid w:val="00E175F3"/>
    <w:rsid w:val="00E20585"/>
    <w:rsid w:val="00E23413"/>
    <w:rsid w:val="00E27737"/>
    <w:rsid w:val="00E27F06"/>
    <w:rsid w:val="00E33524"/>
    <w:rsid w:val="00E373A0"/>
    <w:rsid w:val="00E42758"/>
    <w:rsid w:val="00E4287C"/>
    <w:rsid w:val="00E4523B"/>
    <w:rsid w:val="00E454BB"/>
    <w:rsid w:val="00E47467"/>
    <w:rsid w:val="00E50A73"/>
    <w:rsid w:val="00E5155B"/>
    <w:rsid w:val="00E529E9"/>
    <w:rsid w:val="00E54E4D"/>
    <w:rsid w:val="00E6016C"/>
    <w:rsid w:val="00E6250D"/>
    <w:rsid w:val="00E635AA"/>
    <w:rsid w:val="00E65801"/>
    <w:rsid w:val="00E70251"/>
    <w:rsid w:val="00E71CC9"/>
    <w:rsid w:val="00E7244B"/>
    <w:rsid w:val="00E75CAA"/>
    <w:rsid w:val="00E7631C"/>
    <w:rsid w:val="00E81925"/>
    <w:rsid w:val="00E84FB9"/>
    <w:rsid w:val="00E879B8"/>
    <w:rsid w:val="00E913F9"/>
    <w:rsid w:val="00E92C55"/>
    <w:rsid w:val="00E94C37"/>
    <w:rsid w:val="00E9505F"/>
    <w:rsid w:val="00EA0B7C"/>
    <w:rsid w:val="00EA475E"/>
    <w:rsid w:val="00EB22B8"/>
    <w:rsid w:val="00EB2310"/>
    <w:rsid w:val="00EB4601"/>
    <w:rsid w:val="00EB633F"/>
    <w:rsid w:val="00EC147D"/>
    <w:rsid w:val="00EC3CE2"/>
    <w:rsid w:val="00EC567A"/>
    <w:rsid w:val="00ED0B5C"/>
    <w:rsid w:val="00ED5EFB"/>
    <w:rsid w:val="00ED6816"/>
    <w:rsid w:val="00EE20C9"/>
    <w:rsid w:val="00EE74A2"/>
    <w:rsid w:val="00EE79DA"/>
    <w:rsid w:val="00EF406A"/>
    <w:rsid w:val="00EF5C3C"/>
    <w:rsid w:val="00F04270"/>
    <w:rsid w:val="00F10350"/>
    <w:rsid w:val="00F11E91"/>
    <w:rsid w:val="00F23497"/>
    <w:rsid w:val="00F24403"/>
    <w:rsid w:val="00F32634"/>
    <w:rsid w:val="00F35730"/>
    <w:rsid w:val="00F372DE"/>
    <w:rsid w:val="00F432F5"/>
    <w:rsid w:val="00F45182"/>
    <w:rsid w:val="00F6531B"/>
    <w:rsid w:val="00F67774"/>
    <w:rsid w:val="00F729F8"/>
    <w:rsid w:val="00F7310B"/>
    <w:rsid w:val="00F735D1"/>
    <w:rsid w:val="00F8283F"/>
    <w:rsid w:val="00F8730D"/>
    <w:rsid w:val="00F9194E"/>
    <w:rsid w:val="00F940E9"/>
    <w:rsid w:val="00FA2EF6"/>
    <w:rsid w:val="00FB2B68"/>
    <w:rsid w:val="00FB5AFB"/>
    <w:rsid w:val="00FB5B1F"/>
    <w:rsid w:val="00FC0277"/>
    <w:rsid w:val="00FC34DD"/>
    <w:rsid w:val="00FC3CCB"/>
    <w:rsid w:val="00FC40D6"/>
    <w:rsid w:val="00FC64CC"/>
    <w:rsid w:val="00FE093C"/>
    <w:rsid w:val="00FE3913"/>
    <w:rsid w:val="00FE6964"/>
    <w:rsid w:val="00FF0D7F"/>
    <w:rsid w:val="0BB9401D"/>
    <w:rsid w:val="166D0DB3"/>
    <w:rsid w:val="1FA12DB9"/>
    <w:rsid w:val="251200BE"/>
    <w:rsid w:val="2C58F109"/>
    <w:rsid w:val="34F8BB46"/>
    <w:rsid w:val="36D3E45A"/>
    <w:rsid w:val="4914A931"/>
    <w:rsid w:val="55DA03DC"/>
    <w:rsid w:val="7E6F6E2F"/>
    <w:rsid w:val="7FDFB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oNotEmbedSmartTags/>
  <w:decimalSymbol w:val="."/>
  <w:listSeparator w:val=","/>
  <w14:docId w14:val="531F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2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uiPriority w:val="99"/>
    <w:rsid w:val="00A77820"/>
    <w:pPr>
      <w:tabs>
        <w:tab w:val="center" w:pos="4320"/>
        <w:tab w:val="right" w:pos="8640"/>
      </w:tabs>
    </w:pPr>
  </w:style>
  <w:style w:type="paragraph" w:styleId="Footer">
    <w:name w:val="footer"/>
    <w:basedOn w:val="Normal"/>
    <w:link w:val="FooterChar"/>
    <w:uiPriority w:val="99"/>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uiPriority w:val="99"/>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styleId="UnresolvedMention">
    <w:name w:val="Unresolved Mention"/>
    <w:basedOn w:val="DefaultParagraphFont"/>
    <w:uiPriority w:val="99"/>
    <w:semiHidden/>
    <w:unhideWhenUsed/>
    <w:rsid w:val="00DA1164"/>
    <w:rPr>
      <w:color w:val="605E5C"/>
      <w:shd w:val="clear" w:color="auto" w:fill="E1DFDD"/>
    </w:rPr>
  </w:style>
  <w:style w:type="paragraph" w:styleId="NoSpacing">
    <w:name w:val="No Spacing"/>
    <w:uiPriority w:val="1"/>
    <w:qFormat/>
    <w:rsid w:val="00B932F4"/>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575B58"/>
    <w:rPr>
      <w:sz w:val="16"/>
      <w:szCs w:val="16"/>
    </w:rPr>
  </w:style>
  <w:style w:type="paragraph" w:styleId="CommentText">
    <w:name w:val="annotation text"/>
    <w:basedOn w:val="Normal"/>
    <w:link w:val="CommentTextChar"/>
    <w:semiHidden/>
    <w:unhideWhenUsed/>
    <w:rsid w:val="00575B58"/>
    <w:rPr>
      <w:sz w:val="20"/>
      <w:szCs w:val="20"/>
    </w:rPr>
  </w:style>
  <w:style w:type="character" w:customStyle="1" w:styleId="CommentTextChar">
    <w:name w:val="Comment Text Char"/>
    <w:basedOn w:val="DefaultParagraphFont"/>
    <w:link w:val="CommentText"/>
    <w:semiHidden/>
    <w:rsid w:val="00575B58"/>
  </w:style>
  <w:style w:type="paragraph" w:styleId="CommentSubject">
    <w:name w:val="annotation subject"/>
    <w:basedOn w:val="CommentText"/>
    <w:next w:val="CommentText"/>
    <w:link w:val="CommentSubjectChar"/>
    <w:semiHidden/>
    <w:unhideWhenUsed/>
    <w:rsid w:val="00575B58"/>
    <w:rPr>
      <w:b/>
      <w:bCs/>
    </w:rPr>
  </w:style>
  <w:style w:type="character" w:customStyle="1" w:styleId="CommentSubjectChar">
    <w:name w:val="Comment Subject Char"/>
    <w:basedOn w:val="CommentTextChar"/>
    <w:link w:val="CommentSubject"/>
    <w:semiHidden/>
    <w:rsid w:val="00575B58"/>
    <w:rPr>
      <w:b/>
      <w:bCs/>
    </w:rPr>
  </w:style>
  <w:style w:type="paragraph" w:styleId="Revision">
    <w:name w:val="Revision"/>
    <w:hidden/>
    <w:uiPriority w:val="99"/>
    <w:semiHidden/>
    <w:rsid w:val="000607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A5EBCF68CCD64D8D0BE0D108509FAC" ma:contentTypeVersion="10" ma:contentTypeDescription="Create a new document." ma:contentTypeScope="" ma:versionID="c950f035e262f42e1aabb59d6679c334">
  <xsd:schema xmlns:xsd="http://www.w3.org/2001/XMLSchema" xmlns:xs="http://www.w3.org/2001/XMLSchema" xmlns:p="http://schemas.microsoft.com/office/2006/metadata/properties" xmlns:ns2="8392204c-d4f9-4756-8406-24665b840efc" xmlns:ns3="4a123e83-a37c-4f9b-8697-98a9857415cd" targetNamespace="http://schemas.microsoft.com/office/2006/metadata/properties" ma:root="true" ma:fieldsID="c55b81971c87fccba03a5c830f33991b" ns2:_="" ns3:_="">
    <xsd:import namespace="8392204c-d4f9-4756-8406-24665b840efc"/>
    <xsd:import namespace="4a123e83-a37c-4f9b-8697-98a9857415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2204c-d4f9-4756-8406-24665b840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123e83-a37c-4f9b-8697-98a9857415c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7659AF-7750-4B33-9DE5-EE6C2D692A55}">
  <ds:schemaRefs>
    <ds:schemaRef ds:uri="http://schemas.microsoft.com/sharepoint/v3/contenttype/forms"/>
  </ds:schemaRefs>
</ds:datastoreItem>
</file>

<file path=customXml/itemProps2.xml><?xml version="1.0" encoding="utf-8"?>
<ds:datastoreItem xmlns:ds="http://schemas.openxmlformats.org/officeDocument/2006/customXml" ds:itemID="{36B95665-8EE4-4CA1-88CE-477212671A3A}">
  <ds:schemaRefs>
    <ds:schemaRef ds:uri="http://schemas.openxmlformats.org/officeDocument/2006/bibliography"/>
  </ds:schemaRefs>
</ds:datastoreItem>
</file>

<file path=customXml/itemProps3.xml><?xml version="1.0" encoding="utf-8"?>
<ds:datastoreItem xmlns:ds="http://schemas.openxmlformats.org/officeDocument/2006/customXml" ds:itemID="{C2093A57-60B5-43BD-9D69-EA7CD6127C5E}">
  <ds:schemaRefs>
    <ds:schemaRef ds:uri="http://schemas.microsoft.com/office/2006/documentManagement/types"/>
    <ds:schemaRef ds:uri="http://www.w3.org/XML/1998/namespace"/>
    <ds:schemaRef ds:uri="http://purl.org/dc/dcmitype/"/>
    <ds:schemaRef ds:uri="http://purl.org/dc/terms/"/>
    <ds:schemaRef ds:uri="8392204c-d4f9-4756-8406-24665b840efc"/>
    <ds:schemaRef ds:uri="4a123e83-a37c-4f9b-8697-98a9857415cd"/>
    <ds:schemaRef ds:uri="http://schemas.openxmlformats.org/package/2006/metadata/core-properties"/>
    <ds:schemaRef ds:uri="http://schemas.microsoft.com/office/2006/metadata/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279630A9-C73D-42E5-AF4F-B97C0EE01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2204c-d4f9-4756-8406-24665b840efc"/>
    <ds:schemaRef ds:uri="4a123e83-a37c-4f9b-8697-98a985741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1086</Words>
  <Characters>5280</Characters>
  <Application>Microsoft Office Word</Application>
  <DocSecurity>0</DocSecurity>
  <Lines>880</Lines>
  <Paragraphs>489</Paragraphs>
  <ScaleCrop>false</ScaleCrop>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HC02 &amp; HC07 Exhibit F</dc:title>
  <dc:subject>Minimum Service Requirements</dc:subject>
  <dc:creator/>
  <cp:lastModifiedBy/>
  <cp:revision>1</cp:revision>
  <cp:lastPrinted>2009-03-11T17:40:00Z</cp:lastPrinted>
  <dcterms:created xsi:type="dcterms:W3CDTF">2024-12-09T21:54:00Z</dcterms:created>
  <dcterms:modified xsi:type="dcterms:W3CDTF">2024-12-09T21:54:00Z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51721ef246dd1a438ac7320e5507574f12b576bdbe81f7292900962de0f1cc44</vt:lpwstr>
  </property>
  <property fmtid="{D5CDD505-2E9C-101B-9397-08002B2CF9AE}" pid="3" name="ContentTypeId">
    <vt:lpwstr>0x010100F8A5EBCF68CCD64D8D0BE0D108509FAC</vt:lpwstr>
  </property>
</Properties>
</file>