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11543">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11543">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411543">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411543">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411543">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411543">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411543">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411543">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411543">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411543">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411543">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411543">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24F81918" w14:textId="77777777" w:rsidTr="00411543">
        <w:tc>
          <w:tcPr>
            <w:tcW w:w="1380" w:type="dxa"/>
            <w:vAlign w:val="center"/>
          </w:tcPr>
          <w:p w14:paraId="61BF416C" w14:textId="24CF8B2D"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20</w:t>
            </w:r>
            <w:r w:rsidRPr="00F61BF4">
              <w:rPr>
                <w:rFonts w:ascii="Arial Narrow" w:hAnsi="Arial Narrow"/>
                <w:sz w:val="22"/>
                <w:szCs w:val="22"/>
              </w:rPr>
              <w:t>-202</w:t>
            </w:r>
            <w:r>
              <w:rPr>
                <w:rFonts w:ascii="Arial Narrow" w:hAnsi="Arial Narrow"/>
                <w:sz w:val="22"/>
                <w:szCs w:val="22"/>
              </w:rPr>
              <w:t>1</w:t>
            </w:r>
          </w:p>
        </w:tc>
        <w:tc>
          <w:tcPr>
            <w:tcW w:w="1940" w:type="dxa"/>
            <w:vAlign w:val="center"/>
          </w:tcPr>
          <w:p w14:paraId="013DB1FE"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6E2040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7C0BD69"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82F2DAD"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53D79C1F" w14:textId="77777777" w:rsidTr="00411543">
        <w:tc>
          <w:tcPr>
            <w:tcW w:w="1380" w:type="dxa"/>
          </w:tcPr>
          <w:p w14:paraId="17419F6F" w14:textId="24C0619A"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21</w:t>
            </w:r>
            <w:r w:rsidRPr="00F61BF4">
              <w:rPr>
                <w:rFonts w:ascii="Arial Narrow" w:hAnsi="Arial Narrow"/>
                <w:sz w:val="22"/>
                <w:szCs w:val="22"/>
              </w:rPr>
              <w:t>-202</w:t>
            </w:r>
            <w:r>
              <w:rPr>
                <w:rFonts w:ascii="Arial Narrow" w:hAnsi="Arial Narrow"/>
                <w:sz w:val="22"/>
                <w:szCs w:val="22"/>
              </w:rPr>
              <w:t>2</w:t>
            </w:r>
          </w:p>
        </w:tc>
        <w:tc>
          <w:tcPr>
            <w:tcW w:w="1940" w:type="dxa"/>
          </w:tcPr>
          <w:p w14:paraId="4B8E27A3"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2793688A"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D1E452E"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6D50E7C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39E9F3DD" w14:textId="77777777" w:rsidTr="00411543">
        <w:tc>
          <w:tcPr>
            <w:tcW w:w="1380" w:type="dxa"/>
          </w:tcPr>
          <w:p w14:paraId="00097A59" w14:textId="77FE5A31"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22</w:t>
            </w:r>
            <w:r w:rsidRPr="00F61BF4">
              <w:rPr>
                <w:rFonts w:ascii="Arial Narrow" w:hAnsi="Arial Narrow"/>
                <w:sz w:val="22"/>
                <w:szCs w:val="22"/>
              </w:rPr>
              <w:t>-202</w:t>
            </w:r>
            <w:r>
              <w:rPr>
                <w:rFonts w:ascii="Arial Narrow" w:hAnsi="Arial Narrow"/>
                <w:sz w:val="22"/>
                <w:szCs w:val="22"/>
              </w:rPr>
              <w:t>3</w:t>
            </w:r>
          </w:p>
        </w:tc>
        <w:tc>
          <w:tcPr>
            <w:tcW w:w="1940" w:type="dxa"/>
          </w:tcPr>
          <w:p w14:paraId="06A7678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5F3A51B2"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5B5D0A00"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1B557EB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411543" w:rsidRPr="00F61BF4" w14:paraId="0D27057A" w14:textId="77777777" w:rsidTr="00411543">
        <w:tc>
          <w:tcPr>
            <w:tcW w:w="1380" w:type="dxa"/>
          </w:tcPr>
          <w:p w14:paraId="13CA713A" w14:textId="1141C0EF"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20</w:t>
            </w:r>
            <w:r>
              <w:rPr>
                <w:rFonts w:ascii="Arial Narrow" w:hAnsi="Arial Narrow"/>
                <w:sz w:val="22"/>
                <w:szCs w:val="22"/>
              </w:rPr>
              <w:t>23</w:t>
            </w:r>
            <w:r w:rsidRPr="00F61BF4">
              <w:rPr>
                <w:rFonts w:ascii="Arial Narrow" w:hAnsi="Arial Narrow"/>
                <w:sz w:val="22"/>
                <w:szCs w:val="22"/>
              </w:rPr>
              <w:t>-202</w:t>
            </w:r>
            <w:r>
              <w:rPr>
                <w:rFonts w:ascii="Arial Narrow" w:hAnsi="Arial Narrow"/>
                <w:sz w:val="22"/>
                <w:szCs w:val="22"/>
              </w:rPr>
              <w:t>4</w:t>
            </w:r>
          </w:p>
        </w:tc>
        <w:tc>
          <w:tcPr>
            <w:tcW w:w="1940" w:type="dxa"/>
          </w:tcPr>
          <w:p w14:paraId="58667FDB"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tcPr>
          <w:p w14:paraId="6F43E0D4"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tcPr>
          <w:p w14:paraId="1A1510EA" w14:textId="77777777" w:rsidR="00411543" w:rsidRPr="001511B1" w:rsidRDefault="00411543" w:rsidP="0094400B">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tcPr>
          <w:p w14:paraId="3536AA10" w14:textId="77777777" w:rsidR="00411543" w:rsidRPr="00F61BF4" w:rsidRDefault="00411543" w:rsidP="0094400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411543">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3E00ED86" w14:textId="31451672" w:rsidR="004D011D"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the Department will pay the Managing Entity a two-month advance at the beginning of each fiscal year</w:t>
      </w:r>
      <w:r w:rsidR="004D011D">
        <w:rPr>
          <w:rFonts w:ascii="Arial Narrow" w:hAnsi="Arial Narrow"/>
        </w:rPr>
        <w:t xml:space="preserve">, paid in two installments. </w:t>
      </w:r>
    </w:p>
    <w:p w14:paraId="6D196032" w14:textId="6C1C5C63"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Annually on July 1, the Managing Entity shall submit the initial advance request, based on one-sixth of the amount of recurring funding included in the prior year’s </w:t>
      </w:r>
      <w:r w:rsidRPr="004D011D">
        <w:rPr>
          <w:rFonts w:ascii="Arial Narrow" w:hAnsi="Arial Narrow"/>
          <w:b/>
          <w:bCs/>
        </w:rPr>
        <w:t>Exhibit F1</w:t>
      </w:r>
      <w:r>
        <w:rPr>
          <w:rFonts w:ascii="Arial Narrow" w:hAnsi="Arial Narrow"/>
        </w:rPr>
        <w:t>.</w:t>
      </w:r>
    </w:p>
    <w:p w14:paraId="171E19B2" w14:textId="3E580D1C" w:rsidR="004D011D" w:rsidRDefault="004D011D" w:rsidP="004D011D">
      <w:pPr>
        <w:pStyle w:val="ListParagraph"/>
        <w:numPr>
          <w:ilvl w:val="2"/>
          <w:numId w:val="10"/>
        </w:numPr>
        <w:ind w:left="1440"/>
        <w:contextualSpacing w:val="0"/>
        <w:rPr>
          <w:rFonts w:ascii="Arial Narrow" w:hAnsi="Arial Narrow"/>
        </w:rPr>
      </w:pPr>
      <w:r>
        <w:rPr>
          <w:rFonts w:ascii="Arial Narrow" w:hAnsi="Arial Narrow"/>
        </w:rPr>
        <w:t xml:space="preserve">After the execution of an amendment containing the current year’s initial </w:t>
      </w:r>
      <w:r w:rsidRPr="004D011D">
        <w:rPr>
          <w:rFonts w:ascii="Arial Narrow" w:hAnsi="Arial Narrow"/>
          <w:b/>
          <w:bCs/>
        </w:rPr>
        <w:t>Exhibit F</w:t>
      </w:r>
      <w:r w:rsidR="00643DEE">
        <w:rPr>
          <w:rFonts w:ascii="Arial Narrow" w:hAnsi="Arial Narrow"/>
          <w:b/>
          <w:bCs/>
        </w:rPr>
        <w:t>1</w:t>
      </w:r>
      <w:r>
        <w:rPr>
          <w:rFonts w:ascii="Arial Narrow" w:hAnsi="Arial Narrow"/>
        </w:rPr>
        <w:t xml:space="preserve">, the Managing Entity shall submit a supplemental advance request, based on one-sixth of any increased amount in the current year </w:t>
      </w:r>
      <w:r w:rsidRPr="004D011D">
        <w:rPr>
          <w:rFonts w:ascii="Arial Narrow" w:hAnsi="Arial Narrow"/>
          <w:b/>
          <w:bCs/>
        </w:rPr>
        <w:t>Exhibit F1</w:t>
      </w:r>
      <w:r>
        <w:rPr>
          <w:rFonts w:ascii="Arial Narrow" w:hAnsi="Arial Narrow"/>
        </w:rPr>
        <w:t xml:space="preserve"> over the prior year </w:t>
      </w:r>
      <w:r w:rsidRPr="004D011D">
        <w:rPr>
          <w:rFonts w:ascii="Arial Narrow" w:hAnsi="Arial Narrow"/>
          <w:b/>
          <w:bCs/>
        </w:rPr>
        <w:t>Exhibit F1</w:t>
      </w:r>
      <w:r>
        <w:rPr>
          <w:rFonts w:ascii="Arial Narrow" w:hAnsi="Arial Narrow"/>
        </w:rPr>
        <w:t>.</w:t>
      </w:r>
    </w:p>
    <w:p w14:paraId="464A64C3" w14:textId="4F9EBC35" w:rsidR="007F03E7" w:rsidRDefault="004D011D" w:rsidP="004D011D">
      <w:pPr>
        <w:pStyle w:val="ListParagraph"/>
        <w:numPr>
          <w:ilvl w:val="2"/>
          <w:numId w:val="10"/>
        </w:numPr>
        <w:ind w:left="1440"/>
        <w:contextualSpacing w:val="0"/>
        <w:rPr>
          <w:rFonts w:ascii="Arial Narrow" w:hAnsi="Arial Narrow"/>
        </w:rPr>
      </w:pPr>
      <w:r>
        <w:rPr>
          <w:rFonts w:ascii="Arial Narrow" w:hAnsi="Arial Narrow"/>
        </w:rPr>
        <w:lastRenderedPageBreak/>
        <w:t>T</w:t>
      </w:r>
      <w:r w:rsidR="007F03E7" w:rsidRPr="00007D7F">
        <w:rPr>
          <w:rFonts w:ascii="Arial Narrow" w:hAnsi="Arial Narrow"/>
        </w:rPr>
        <w:t xml:space="preserve">hereafter, the Managing Entity shall request monthly fixed payments equal to the fiscal year contract balance divided by the number of months remaining in the fiscal year. The payment request may be subject to financial consequences, pursuant to </w:t>
      </w:r>
      <w:r w:rsidR="007F03E7" w:rsidRPr="00007D7F">
        <w:rPr>
          <w:rFonts w:ascii="Arial Narrow" w:hAnsi="Arial Narrow"/>
          <w:b/>
        </w:rPr>
        <w:t>Section E-5.2</w:t>
      </w:r>
      <w:r w:rsidR="007F03E7" w:rsidRPr="00007D7F">
        <w:rPr>
          <w:rFonts w:ascii="Arial Narrow" w:hAnsi="Arial Narrow"/>
        </w:rPr>
        <w:t>.</w:t>
      </w:r>
    </w:p>
    <w:p w14:paraId="33EDC0FC" w14:textId="1536B16B" w:rsidR="004D011D" w:rsidRPr="00007D7F" w:rsidRDefault="004D011D" w:rsidP="004D011D">
      <w:pPr>
        <w:pStyle w:val="ListParagraph"/>
        <w:numPr>
          <w:ilvl w:val="2"/>
          <w:numId w:val="10"/>
        </w:numPr>
        <w:ind w:left="1440"/>
        <w:contextualSpacing w:val="0"/>
        <w:rPr>
          <w:rFonts w:ascii="Arial Narrow" w:hAnsi="Arial Narrow"/>
        </w:rPr>
      </w:pPr>
      <w:r w:rsidRPr="004D011D">
        <w:rPr>
          <w:rFonts w:ascii="Arial Narrow" w:hAnsi="Arial Narrow"/>
        </w:rPr>
        <w:t xml:space="preserve">The advance and payment </w:t>
      </w:r>
      <w:proofErr w:type="gramStart"/>
      <w:r w:rsidRPr="004D011D">
        <w:rPr>
          <w:rFonts w:ascii="Arial Narrow" w:hAnsi="Arial Narrow"/>
        </w:rPr>
        <w:t>amounts</w:t>
      </w:r>
      <w:proofErr w:type="gramEnd"/>
      <w:r w:rsidRPr="004D011D">
        <w:rPr>
          <w:rFonts w:ascii="Arial Narrow" w:hAnsi="Arial Narrow"/>
        </w:rPr>
        <w:t xml:space="preserve"> for each fiscal year are specified in </w:t>
      </w:r>
      <w:r w:rsidRPr="004D011D">
        <w:rPr>
          <w:rFonts w:ascii="Arial Narrow" w:hAnsi="Arial Narrow"/>
          <w:b/>
          <w:bCs/>
        </w:rPr>
        <w:t>Exhibit F2</w:t>
      </w:r>
      <w:r w:rsidRPr="004D011D">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6EBE301B" w:rsidR="007F03E7"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11487AE4" w14:textId="661FB27A" w:rsidR="002960D3" w:rsidRPr="00541466" w:rsidRDefault="002960D3"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Pr>
          <w:rFonts w:ascii="Arial Narrow" w:hAnsi="Arial Narrow"/>
          <w:b/>
        </w:rPr>
        <w:t>35</w:t>
      </w:r>
      <w:r w:rsidRPr="00541466">
        <w:rPr>
          <w:rFonts w:ascii="Arial Narrow" w:hAnsi="Arial Narrow"/>
          <w:b/>
        </w:rPr>
        <w:t xml:space="preserve"> – </w:t>
      </w:r>
      <w:r>
        <w:rPr>
          <w:rFonts w:ascii="Arial Narrow" w:hAnsi="Arial Narrow"/>
          <w:b/>
        </w:rPr>
        <w:t>FY 2023-24 $126M Reporting Log</w:t>
      </w:r>
      <w:r w:rsidRPr="00541466">
        <w:rPr>
          <w:rFonts w:ascii="Arial Narrow" w:hAnsi="Arial Narrow"/>
        </w:rPr>
        <w:t>, detailing the expenditure of funds</w:t>
      </w:r>
      <w:r>
        <w:rPr>
          <w:rFonts w:ascii="Arial Narrow" w:hAnsi="Arial Narrow"/>
        </w:rPr>
        <w:t xml:space="preserve"> for the expansion of access to behavioral health services </w:t>
      </w:r>
      <w:r w:rsidRPr="002960D3">
        <w:rPr>
          <w:rFonts w:ascii="Arial Narrow" w:hAnsi="Arial Narrow"/>
        </w:rPr>
        <w:t>throughout the state and reduce waitlists for services that support individuals, children and families with complex needs through teaming approaches, treatment, residential services, and recovery supports</w:t>
      </w:r>
      <w:r>
        <w:rPr>
          <w:rFonts w:ascii="Arial Narrow" w:hAnsi="Arial Narrow"/>
        </w:rPr>
        <w:t>.</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w:t>
      </w:r>
      <w:r w:rsidRPr="00541466">
        <w:rPr>
          <w:rFonts w:ascii="Arial Narrow" w:hAnsi="Arial Narrow"/>
        </w:rPr>
        <w:lastRenderedPageBreak/>
        <w:t xml:space="preserve">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Experiences a change in the type of funding it receives, whether under this Contract or an outside funding source; for example, when a new OCA is added, when a new outside funding source contributes to the Managing Entity’s operational revenue or when an existing funding source is </w:t>
      </w:r>
      <w:proofErr w:type="gramStart"/>
      <w:r>
        <w:rPr>
          <w:rFonts w:ascii="Arial Narrow" w:hAnsi="Arial Narrow"/>
        </w:rPr>
        <w:t>discontinued;</w:t>
      </w:r>
      <w:proofErr w:type="gramEnd"/>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w:t>
      </w:r>
      <w:proofErr w:type="gramStart"/>
      <w:r w:rsidRPr="00541466">
        <w:rPr>
          <w:rFonts w:ascii="Arial Narrow" w:hAnsi="Arial Narrow"/>
        </w:rPr>
        <w:t>in excess of</w:t>
      </w:r>
      <w:proofErr w:type="gramEnd"/>
      <w:r w:rsidRPr="00541466">
        <w:rPr>
          <w:rFonts w:ascii="Arial Narrow" w:hAnsi="Arial Narrow"/>
        </w:rPr>
        <w:t xml:space="preserve">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w:t>
      </w:r>
      <w:r w:rsidR="00E5554E" w:rsidRPr="00E5554E">
        <w:rPr>
          <w:rFonts w:ascii="Arial Narrow" w:hAnsi="Arial Narrow"/>
        </w:rPr>
        <w:lastRenderedPageBreak/>
        <w:t xml:space="preserve">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w:t>
      </w:r>
      <w:proofErr w:type="gramStart"/>
      <w:r w:rsidR="00E5554E" w:rsidRPr="00E5554E">
        <w:rPr>
          <w:rFonts w:ascii="Arial Narrow" w:hAnsi="Arial Narrow"/>
        </w:rPr>
        <w:t>in excess of</w:t>
      </w:r>
      <w:proofErr w:type="gramEnd"/>
      <w:r w:rsidR="00E5554E" w:rsidRPr="00E5554E">
        <w:rPr>
          <w:rFonts w:ascii="Arial Narrow" w:hAnsi="Arial Narrow"/>
        </w:rPr>
        <w:t xml:space="preserve">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Any compensation paid for an expenditure subsequently disallowed </w:t>
      </w:r>
      <w:proofErr w:type="gramStart"/>
      <w:r w:rsidRPr="00541466">
        <w:rPr>
          <w:rFonts w:ascii="Arial Narrow" w:hAnsi="Arial Narrow"/>
        </w:rPr>
        <w:t>as a result of</w:t>
      </w:r>
      <w:proofErr w:type="gramEnd"/>
      <w:r w:rsidRPr="00541466">
        <w:rPr>
          <w:rFonts w:ascii="Arial Narrow" w:hAnsi="Arial Narrow"/>
        </w:rPr>
        <w:t xml:space="preserve">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w:t>
      </w:r>
      <w:proofErr w:type="gramStart"/>
      <w:r w:rsidR="002B4B5F">
        <w:rPr>
          <w:rFonts w:ascii="Arial Narrow" w:hAnsi="Arial Narrow"/>
        </w:rPr>
        <w:t>amount</w:t>
      </w:r>
      <w:proofErr w:type="gramEnd"/>
      <w:r w:rsidR="002B4B5F">
        <w:rPr>
          <w:rFonts w:ascii="Arial Narrow" w:hAnsi="Arial Narrow"/>
        </w:rPr>
        <w:t xml:space="preserve">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lastRenderedPageBreak/>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w:t>
      </w:r>
      <w:proofErr w:type="gramStart"/>
      <w:r>
        <w:rPr>
          <w:rFonts w:ascii="Arial Narrow" w:hAnsi="Arial Narrow"/>
        </w:rPr>
        <w:t>as a result of</w:t>
      </w:r>
      <w:proofErr w:type="gramEnd"/>
      <w:r>
        <w:rPr>
          <w:rFonts w:ascii="Arial Narrow" w:hAnsi="Arial Narrow"/>
        </w:rPr>
        <w:t xml:space="preserve"> the final financial reconciliation of a CCP, the Managing Entity shall 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proofErr w:type="gramStart"/>
      <w:r>
        <w:rPr>
          <w:rFonts w:ascii="Arial Narrow" w:hAnsi="Arial Narrow"/>
        </w:rPr>
        <w:t>is</w:t>
      </w:r>
      <w:proofErr w:type="gramEnd"/>
      <w:r>
        <w:rPr>
          <w:rFonts w:ascii="Arial Narrow" w:hAnsi="Arial Narrow"/>
        </w:rPr>
        <w:t xml:space="preserve">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A266" w14:textId="77777777" w:rsidR="00532FAB" w:rsidRDefault="00532FAB" w:rsidP="00DC7393">
      <w:pPr>
        <w:spacing w:before="0" w:after="0"/>
      </w:pPr>
      <w:r>
        <w:separator/>
      </w:r>
    </w:p>
  </w:endnote>
  <w:endnote w:type="continuationSeparator" w:id="0">
    <w:p w14:paraId="444BEF11" w14:textId="77777777" w:rsidR="00532FAB" w:rsidRDefault="00532FAB" w:rsidP="00DC7393">
      <w:pPr>
        <w:spacing w:before="0" w:after="0"/>
      </w:pPr>
      <w:r>
        <w:continuationSeparator/>
      </w:r>
    </w:p>
  </w:endnote>
  <w:endnote w:type="continuationNotice" w:id="1">
    <w:p w14:paraId="37571196" w14:textId="77777777" w:rsidR="00532FAB" w:rsidRDefault="00532F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6031" w14:textId="77777777" w:rsidR="00363F77" w:rsidRDefault="0036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143A" w14:textId="77777777" w:rsidR="00363F77" w:rsidRDefault="0036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2DA6" w14:textId="77777777" w:rsidR="00532FAB" w:rsidRDefault="00532FAB" w:rsidP="00DC7393">
      <w:pPr>
        <w:spacing w:before="0" w:after="0"/>
      </w:pPr>
      <w:r>
        <w:separator/>
      </w:r>
    </w:p>
  </w:footnote>
  <w:footnote w:type="continuationSeparator" w:id="0">
    <w:p w14:paraId="25B33E1D" w14:textId="77777777" w:rsidR="00532FAB" w:rsidRDefault="00532FAB" w:rsidP="00DC7393">
      <w:pPr>
        <w:spacing w:before="0" w:after="0"/>
      </w:pPr>
      <w:r>
        <w:continuationSeparator/>
      </w:r>
    </w:p>
  </w:footnote>
  <w:footnote w:type="continuationNotice" w:id="1">
    <w:p w14:paraId="2C56C2EC" w14:textId="77777777" w:rsidR="00532FAB" w:rsidRDefault="00532F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649" w14:textId="77777777" w:rsidR="00363F77" w:rsidRDefault="00363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02124399" w:rsidR="008246B4" w:rsidRPr="00DD0407" w:rsidRDefault="00363F77" w:rsidP="00367520">
    <w:pPr>
      <w:tabs>
        <w:tab w:val="center" w:pos="4680"/>
        <w:tab w:val="right" w:pos="9360"/>
      </w:tabs>
      <w:ind w:left="0"/>
      <w:contextualSpacing/>
      <w:rPr>
        <w:rFonts w:ascii="Arial Narrow" w:hAnsi="Arial Narrow"/>
        <w:b/>
        <w:color w:val="7030A0"/>
      </w:rPr>
    </w:pPr>
    <w:r>
      <w:rPr>
        <w:rFonts w:ascii="Arial Narrow" w:hAnsi="Arial Narrow"/>
        <w:b/>
      </w:rPr>
      <w:t>November</w:t>
    </w:r>
    <w:r w:rsidR="0055394B">
      <w:rPr>
        <w:rFonts w:ascii="Arial Narrow" w:hAnsi="Arial Narrow"/>
        <w:b/>
      </w:rPr>
      <w:t xml:space="preserve"> </w:t>
    </w:r>
    <w:r w:rsidR="003D2112">
      <w:rPr>
        <w:rFonts w:ascii="Arial Narrow" w:hAnsi="Arial Narrow"/>
        <w:b/>
      </w:rPr>
      <w:t xml:space="preserve">1, </w:t>
    </w:r>
    <w:proofErr w:type="gramStart"/>
    <w:r w:rsidR="006E0D61">
      <w:rPr>
        <w:rFonts w:ascii="Arial Narrow" w:hAnsi="Arial Narrow"/>
        <w:b/>
      </w:rPr>
      <w:t>202</w:t>
    </w:r>
    <w:r w:rsidR="00411543">
      <w:rPr>
        <w:rFonts w:ascii="Arial Narrow" w:hAnsi="Arial Narrow"/>
        <w:b/>
      </w:rPr>
      <w:t>3</w:t>
    </w:r>
    <w:proofErr w:type="gramEnd"/>
    <w:r w:rsidR="00541466" w:rsidRPr="00955D83">
      <w:rPr>
        <w:rFonts w:ascii="Arial Narrow" w:hAnsi="Arial Narrow"/>
        <w:b/>
      </w:rPr>
      <w:tab/>
    </w:r>
    <w:r w:rsidR="0055394B" w:rsidRPr="0055394B">
      <w:rPr>
        <w:rFonts w:ascii="Arial Narrow" w:hAnsi="Arial Narrow"/>
        <w:b/>
        <w:i/>
        <w:color w:val="7030A0"/>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67C7" w14:textId="77777777" w:rsidR="00363F77" w:rsidRDefault="00363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61775129">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107457943">
    <w:abstractNumId w:val="3"/>
  </w:num>
  <w:num w:numId="3" w16cid:durableId="2093769969">
    <w:abstractNumId w:val="8"/>
  </w:num>
  <w:num w:numId="4" w16cid:durableId="77992689">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229851306">
    <w:abstractNumId w:val="9"/>
  </w:num>
  <w:num w:numId="6" w16cid:durableId="1962610587">
    <w:abstractNumId w:val="1"/>
  </w:num>
  <w:num w:numId="7" w16cid:durableId="50035966">
    <w:abstractNumId w:val="6"/>
  </w:num>
  <w:num w:numId="8" w16cid:durableId="1217357556">
    <w:abstractNumId w:val="5"/>
  </w:num>
  <w:num w:numId="9" w16cid:durableId="2031057232">
    <w:abstractNumId w:val="7"/>
  </w:num>
  <w:num w:numId="10" w16cid:durableId="67607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C4EAE"/>
    <w:rsid w:val="001D4AC0"/>
    <w:rsid w:val="001E193D"/>
    <w:rsid w:val="001E5588"/>
    <w:rsid w:val="002068BA"/>
    <w:rsid w:val="00213FED"/>
    <w:rsid w:val="0024214F"/>
    <w:rsid w:val="002450BA"/>
    <w:rsid w:val="00256477"/>
    <w:rsid w:val="00271C01"/>
    <w:rsid w:val="00280167"/>
    <w:rsid w:val="002960D3"/>
    <w:rsid w:val="002A2D74"/>
    <w:rsid w:val="002B1C63"/>
    <w:rsid w:val="002B4B5F"/>
    <w:rsid w:val="002F007B"/>
    <w:rsid w:val="00306212"/>
    <w:rsid w:val="00323B0C"/>
    <w:rsid w:val="0032462E"/>
    <w:rsid w:val="00326213"/>
    <w:rsid w:val="003310F7"/>
    <w:rsid w:val="00363F77"/>
    <w:rsid w:val="00367520"/>
    <w:rsid w:val="003A2652"/>
    <w:rsid w:val="003A34F6"/>
    <w:rsid w:val="003D2112"/>
    <w:rsid w:val="003E0B61"/>
    <w:rsid w:val="003E4A8B"/>
    <w:rsid w:val="00411543"/>
    <w:rsid w:val="004158A2"/>
    <w:rsid w:val="00422738"/>
    <w:rsid w:val="00433047"/>
    <w:rsid w:val="00440C45"/>
    <w:rsid w:val="00451A73"/>
    <w:rsid w:val="004715BE"/>
    <w:rsid w:val="00486C10"/>
    <w:rsid w:val="004C2ED0"/>
    <w:rsid w:val="004D011D"/>
    <w:rsid w:val="004D03AA"/>
    <w:rsid w:val="005317F4"/>
    <w:rsid w:val="00532FAB"/>
    <w:rsid w:val="00541466"/>
    <w:rsid w:val="005449B6"/>
    <w:rsid w:val="0055394B"/>
    <w:rsid w:val="00561F73"/>
    <w:rsid w:val="0058796A"/>
    <w:rsid w:val="005C3CEA"/>
    <w:rsid w:val="006130BD"/>
    <w:rsid w:val="00643DEE"/>
    <w:rsid w:val="006A24A1"/>
    <w:rsid w:val="006B3F32"/>
    <w:rsid w:val="006C05AC"/>
    <w:rsid w:val="006C6AFB"/>
    <w:rsid w:val="006E0D61"/>
    <w:rsid w:val="006F7B4D"/>
    <w:rsid w:val="007271CD"/>
    <w:rsid w:val="00735BDB"/>
    <w:rsid w:val="00765A68"/>
    <w:rsid w:val="0076704E"/>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070"/>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F - Method of Payment Sample</dc:title>
  <dc:creator>Micallef, Jimmers</dc:creator>
  <cp:lastModifiedBy>VanDyke, Misty N</cp:lastModifiedBy>
  <cp:revision>4</cp:revision>
  <cp:lastPrinted>2020-02-17T20:23:00Z</cp:lastPrinted>
  <dcterms:created xsi:type="dcterms:W3CDTF">2023-10-31T19:00:00Z</dcterms:created>
  <dcterms:modified xsi:type="dcterms:W3CDTF">2025-06-11T19:33:00Z</dcterms:modified>
</cp:coreProperties>
</file>