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D2D8C" w14:textId="77777777" w:rsidR="00187D53" w:rsidRDefault="00187D53" w:rsidP="00712A43">
      <w:pPr>
        <w:spacing w:before="120" w:after="120" w:line="240" w:lineRule="auto"/>
        <w:contextualSpacing/>
        <w:jc w:val="center"/>
        <w:rPr>
          <w:rFonts w:ascii="Arial Narrow" w:hAnsi="Arial Narrow" w:cs="Arial"/>
          <w:b/>
        </w:rPr>
      </w:pPr>
      <w:r>
        <w:rPr>
          <w:rFonts w:ascii="Arial Narrow" w:hAnsi="Arial Narrow" w:cs="Arial"/>
          <w:b/>
        </w:rPr>
        <w:t>Guidance 32</w:t>
      </w:r>
    </w:p>
    <w:p w14:paraId="11D55419" w14:textId="1A3ADCA5" w:rsidR="0046716E" w:rsidRPr="006F6D55" w:rsidRDefault="009D0BC4" w:rsidP="00712A43">
      <w:pPr>
        <w:spacing w:before="120" w:after="120" w:line="240" w:lineRule="auto"/>
        <w:jc w:val="center"/>
        <w:rPr>
          <w:rFonts w:ascii="Arial Narrow" w:hAnsi="Arial Narrow" w:cs="Arial"/>
          <w:b/>
        </w:rPr>
      </w:pPr>
      <w:r w:rsidRPr="006F6D55">
        <w:rPr>
          <w:rFonts w:ascii="Arial Narrow" w:hAnsi="Arial Narrow" w:cs="Arial"/>
          <w:b/>
        </w:rPr>
        <w:t xml:space="preserve">Community Action </w:t>
      </w:r>
      <w:r w:rsidR="00187D53">
        <w:rPr>
          <w:rFonts w:ascii="Arial Narrow" w:hAnsi="Arial Narrow" w:cs="Arial"/>
          <w:b/>
        </w:rPr>
        <w:t>Treatment</w:t>
      </w:r>
      <w:r w:rsidR="00187D53" w:rsidRPr="006F6D55">
        <w:rPr>
          <w:rFonts w:ascii="Arial Narrow" w:hAnsi="Arial Narrow" w:cs="Arial"/>
          <w:b/>
        </w:rPr>
        <w:t xml:space="preserve"> </w:t>
      </w:r>
      <w:r w:rsidRPr="006F6D55">
        <w:rPr>
          <w:rFonts w:ascii="Arial Narrow" w:hAnsi="Arial Narrow" w:cs="Arial"/>
          <w:b/>
        </w:rPr>
        <w:t>(CAT)</w:t>
      </w:r>
      <w:r w:rsidR="00D04B74" w:rsidRPr="006F6D55">
        <w:rPr>
          <w:rFonts w:ascii="Arial Narrow" w:hAnsi="Arial Narrow" w:cs="Arial"/>
          <w:b/>
        </w:rPr>
        <w:t xml:space="preserve"> </w:t>
      </w:r>
      <w:r w:rsidR="00187D53">
        <w:rPr>
          <w:rFonts w:ascii="Arial Narrow" w:hAnsi="Arial Narrow" w:cs="Arial"/>
          <w:b/>
        </w:rPr>
        <w:t xml:space="preserve">Team </w:t>
      </w:r>
    </w:p>
    <w:p w14:paraId="386DFBF5" w14:textId="19BFE551" w:rsidR="003838A1" w:rsidRDefault="003838A1" w:rsidP="00187D53">
      <w:pPr>
        <w:spacing w:before="120" w:after="120" w:line="240" w:lineRule="auto"/>
        <w:rPr>
          <w:rFonts w:ascii="Arial Narrow" w:hAnsi="Arial Narrow"/>
          <w:b/>
        </w:rPr>
      </w:pPr>
    </w:p>
    <w:p w14:paraId="0C30FA49" w14:textId="77777777" w:rsidR="00187D53" w:rsidRPr="009D2DA7" w:rsidRDefault="00187D53" w:rsidP="00187D53">
      <w:pPr>
        <w:spacing w:before="120" w:after="120" w:line="240" w:lineRule="auto"/>
        <w:rPr>
          <w:rFonts w:ascii="Arial Narrow" w:hAnsi="Arial Narrow"/>
          <w:b/>
        </w:rPr>
      </w:pPr>
      <w:r w:rsidRPr="009D2DA7">
        <w:rPr>
          <w:rFonts w:ascii="Arial Narrow" w:hAnsi="Arial Narrow"/>
          <w:b/>
        </w:rPr>
        <w:t>Contract Reference:</w:t>
      </w:r>
      <w:r w:rsidRPr="009D2DA7">
        <w:rPr>
          <w:rFonts w:ascii="Arial Narrow" w:hAnsi="Arial Narrow"/>
          <w:b/>
        </w:rPr>
        <w:tab/>
      </w:r>
      <w:r w:rsidRPr="00CA16A6">
        <w:rPr>
          <w:rFonts w:ascii="Arial Narrow" w:hAnsi="Arial Narrow"/>
          <w:i/>
        </w:rPr>
        <w:t>Section A-1.1</w:t>
      </w:r>
      <w:r w:rsidRPr="00CA16A6">
        <w:rPr>
          <w:rFonts w:ascii="Arial Narrow" w:hAnsi="Arial Narrow"/>
          <w:b/>
          <w:i/>
        </w:rPr>
        <w:t xml:space="preserve">, </w:t>
      </w:r>
      <w:r w:rsidRPr="00CA16A6">
        <w:rPr>
          <w:rFonts w:ascii="Arial Narrow" w:hAnsi="Arial Narrow"/>
          <w:i/>
        </w:rPr>
        <w:t>Exhibit C2</w:t>
      </w:r>
      <w:r w:rsidRPr="009D2DA7">
        <w:rPr>
          <w:rFonts w:ascii="Arial Narrow" w:hAnsi="Arial Narrow"/>
          <w:b/>
        </w:rPr>
        <w:tab/>
      </w:r>
      <w:r w:rsidRPr="009D2DA7">
        <w:rPr>
          <w:rFonts w:ascii="Arial Narrow" w:hAnsi="Arial Narrow"/>
          <w:b/>
        </w:rPr>
        <w:tab/>
      </w:r>
      <w:r w:rsidRPr="009D2DA7">
        <w:rPr>
          <w:rFonts w:ascii="Arial Narrow" w:hAnsi="Arial Narrow"/>
          <w:b/>
        </w:rPr>
        <w:tab/>
      </w:r>
    </w:p>
    <w:p w14:paraId="4007F955" w14:textId="38C235CF" w:rsidR="009D0BC4" w:rsidRPr="006F6D55" w:rsidRDefault="009D0BC4" w:rsidP="00712A43">
      <w:pPr>
        <w:spacing w:before="120" w:after="120" w:line="240" w:lineRule="auto"/>
        <w:rPr>
          <w:rFonts w:ascii="Arial Narrow" w:hAnsi="Arial Narrow" w:cs="Arial"/>
        </w:rPr>
      </w:pPr>
      <w:r w:rsidRPr="006F6D55">
        <w:rPr>
          <w:rFonts w:ascii="Arial Narrow" w:hAnsi="Arial Narrow" w:cs="Arial"/>
          <w:b/>
        </w:rPr>
        <w:t xml:space="preserve">Requirement: </w:t>
      </w:r>
      <w:r w:rsidR="007D6803" w:rsidRPr="006F6D55">
        <w:rPr>
          <w:rFonts w:ascii="Arial Narrow" w:hAnsi="Arial Narrow" w:cs="Arial"/>
          <w:b/>
        </w:rPr>
        <w:t xml:space="preserve"> </w:t>
      </w:r>
      <w:r w:rsidR="00187D53">
        <w:rPr>
          <w:rFonts w:ascii="Arial Narrow" w:hAnsi="Arial Narrow" w:cs="Arial"/>
          <w:b/>
        </w:rPr>
        <w:tab/>
      </w:r>
      <w:r w:rsidR="00187D53">
        <w:rPr>
          <w:rFonts w:ascii="Arial Narrow" w:hAnsi="Arial Narrow" w:cs="Arial"/>
          <w:b/>
        </w:rPr>
        <w:tab/>
      </w:r>
      <w:r w:rsidR="00FF6C46" w:rsidRPr="006F6D55">
        <w:rPr>
          <w:rFonts w:ascii="Arial Narrow" w:hAnsi="Arial Narrow" w:cs="Arial"/>
          <w:i/>
        </w:rPr>
        <w:t>Specific A</w:t>
      </w:r>
      <w:r w:rsidR="005922AD" w:rsidRPr="006F6D55">
        <w:rPr>
          <w:rFonts w:ascii="Arial Narrow" w:hAnsi="Arial Narrow" w:cs="Arial"/>
          <w:i/>
        </w:rPr>
        <w:t>ppropriation</w:t>
      </w:r>
      <w:r w:rsidR="006F6D55">
        <w:rPr>
          <w:rFonts w:ascii="Arial Narrow" w:hAnsi="Arial Narrow" w:cs="Arial"/>
          <w:i/>
        </w:rPr>
        <w:t>s</w:t>
      </w:r>
      <w:r w:rsidR="005922AD" w:rsidRPr="006F6D55">
        <w:rPr>
          <w:rFonts w:ascii="Arial Narrow" w:hAnsi="Arial Narrow" w:cs="Arial"/>
          <w:i/>
        </w:rPr>
        <w:t xml:space="preserve"> </w:t>
      </w:r>
      <w:r w:rsidR="008522BD" w:rsidRPr="006F6D55">
        <w:rPr>
          <w:rFonts w:ascii="Arial Narrow" w:hAnsi="Arial Narrow" w:cs="Arial"/>
          <w:i/>
        </w:rPr>
        <w:t xml:space="preserve">of the </w:t>
      </w:r>
      <w:r w:rsidR="0046716E" w:rsidRPr="006F6D55">
        <w:rPr>
          <w:rFonts w:ascii="Arial Narrow" w:hAnsi="Arial Narrow" w:cs="Arial"/>
          <w:i/>
        </w:rPr>
        <w:t>General Appropriations Act</w:t>
      </w:r>
      <w:r w:rsidR="0046716E" w:rsidRPr="006F6D55">
        <w:rPr>
          <w:rFonts w:ascii="Arial Narrow" w:hAnsi="Arial Narrow" w:cs="Arial"/>
        </w:rPr>
        <w:t xml:space="preserve"> </w:t>
      </w:r>
    </w:p>
    <w:p w14:paraId="643D5C60" w14:textId="64964255" w:rsidR="00ED4495" w:rsidRDefault="00256151" w:rsidP="00256151">
      <w:pPr>
        <w:rPr>
          <w:rFonts w:ascii="Arial Narrow" w:hAnsi="Arial Narrow"/>
        </w:rPr>
      </w:pPr>
      <w:r>
        <w:rPr>
          <w:rFonts w:ascii="Arial Narrow" w:hAnsi="Arial Narrow" w:cs="Arial"/>
          <w:b/>
        </w:rPr>
        <w:t>Purpose</w:t>
      </w:r>
      <w:r w:rsidR="0046716E" w:rsidRPr="006F6D55">
        <w:rPr>
          <w:rFonts w:ascii="Arial Narrow" w:hAnsi="Arial Narrow" w:cs="Arial"/>
          <w:b/>
        </w:rPr>
        <w:t xml:space="preserve">: </w:t>
      </w:r>
      <w:r w:rsidR="00607F32" w:rsidRPr="006F6D55">
        <w:rPr>
          <w:rFonts w:ascii="Arial Narrow" w:hAnsi="Arial Narrow" w:cs="Arial"/>
          <w:b/>
        </w:rPr>
        <w:tab/>
      </w:r>
      <w:r w:rsidR="00187D53">
        <w:rPr>
          <w:rFonts w:ascii="Arial Narrow" w:hAnsi="Arial Narrow" w:cs="Arial"/>
          <w:b/>
        </w:rPr>
        <w:tab/>
      </w:r>
      <w:r w:rsidR="001B0D46" w:rsidRPr="00256151">
        <w:rPr>
          <w:rFonts w:ascii="Arial Narrow" w:hAnsi="Arial Narrow"/>
        </w:rPr>
        <w:t xml:space="preserve">To ensure the implementation and administration of the Community Action Treatment (CAT) program, the Managing Entity shall require that </w:t>
      </w:r>
      <w:r w:rsidR="00D55A13" w:rsidRPr="00256151">
        <w:rPr>
          <w:rFonts w:ascii="Arial Narrow" w:hAnsi="Arial Narrow"/>
        </w:rPr>
        <w:t>CAT Network Service Providers</w:t>
      </w:r>
      <w:r w:rsidR="001B0D46" w:rsidRPr="00256151">
        <w:rPr>
          <w:rFonts w:ascii="Arial Narrow" w:hAnsi="Arial Narrow"/>
        </w:rPr>
        <w:t xml:space="preserve"> adhere to the service delivery and reporting requirements </w:t>
      </w:r>
      <w:r w:rsidRPr="00256151">
        <w:rPr>
          <w:rFonts w:ascii="Arial Narrow" w:hAnsi="Arial Narrow"/>
        </w:rPr>
        <w:t>herein</w:t>
      </w:r>
      <w:r w:rsidR="001B0D46" w:rsidRPr="00256151">
        <w:rPr>
          <w:rFonts w:ascii="Arial Narrow" w:hAnsi="Arial Narrow"/>
        </w:rPr>
        <w:t xml:space="preserve">. Best practice considerations and resources are </w:t>
      </w:r>
      <w:r w:rsidR="00D55A13" w:rsidRPr="00256151">
        <w:rPr>
          <w:rFonts w:ascii="Arial Narrow" w:hAnsi="Arial Narrow"/>
        </w:rPr>
        <w:t>provided</w:t>
      </w:r>
      <w:r w:rsidR="001B0D46" w:rsidRPr="00256151">
        <w:rPr>
          <w:rFonts w:ascii="Arial Narrow" w:hAnsi="Arial Narrow"/>
        </w:rPr>
        <w:t xml:space="preserve"> to support continuous improvement of the CAT program; however, these are not contractually required.</w:t>
      </w:r>
    </w:p>
    <w:p w14:paraId="54376D8A" w14:textId="77777777" w:rsidR="00ED4495" w:rsidRPr="00ED4495" w:rsidRDefault="00ED4495" w:rsidP="00ED4495">
      <w:pPr>
        <w:spacing w:line="240" w:lineRule="auto"/>
        <w:contextualSpacing/>
        <w:rPr>
          <w:rFonts w:ascii="Arial Narrow" w:hAnsi="Arial Narrow"/>
        </w:rPr>
      </w:pPr>
    </w:p>
    <w:p w14:paraId="11A7431A" w14:textId="77777777" w:rsidR="003150E4" w:rsidRPr="006F6D55" w:rsidRDefault="003150E4" w:rsidP="00ED4495">
      <w:pPr>
        <w:pStyle w:val="Heading1"/>
        <w:spacing w:line="240" w:lineRule="auto"/>
        <w:contextualSpacing/>
        <w:jc w:val="left"/>
        <w:rPr>
          <w:rFonts w:ascii="Arial Narrow" w:hAnsi="Arial Narrow" w:cs="Arial"/>
          <w:sz w:val="22"/>
          <w:szCs w:val="22"/>
        </w:rPr>
      </w:pPr>
      <w:bookmarkStart w:id="0" w:name="_Toc373233876"/>
      <w:r w:rsidRPr="006F6D55">
        <w:rPr>
          <w:rFonts w:ascii="Arial Narrow" w:hAnsi="Arial Narrow" w:cs="Arial"/>
          <w:sz w:val="22"/>
          <w:szCs w:val="22"/>
        </w:rPr>
        <w:t>Authorit</w:t>
      </w:r>
      <w:bookmarkEnd w:id="0"/>
      <w:r w:rsidR="00253456" w:rsidRPr="006F6D55">
        <w:rPr>
          <w:rFonts w:ascii="Arial Narrow" w:hAnsi="Arial Narrow" w:cs="Arial"/>
          <w:sz w:val="22"/>
          <w:szCs w:val="22"/>
        </w:rPr>
        <w:t>y</w:t>
      </w:r>
    </w:p>
    <w:p w14:paraId="58C5E6EE" w14:textId="3AE76D7E" w:rsidR="00637505" w:rsidRDefault="004E41CD" w:rsidP="00712A43">
      <w:pPr>
        <w:spacing w:before="120" w:after="120" w:line="240" w:lineRule="auto"/>
        <w:rPr>
          <w:rFonts w:ascii="Arial Narrow" w:hAnsi="Arial Narrow" w:cs="Arial"/>
        </w:rPr>
      </w:pPr>
      <w:r w:rsidRPr="006F6D55">
        <w:rPr>
          <w:rFonts w:ascii="Arial Narrow" w:hAnsi="Arial Narrow" w:cs="Arial"/>
        </w:rPr>
        <w:t>Specific A</w:t>
      </w:r>
      <w:r w:rsidR="00E6311B" w:rsidRPr="006F6D55">
        <w:rPr>
          <w:rFonts w:ascii="Arial Narrow" w:hAnsi="Arial Narrow" w:cs="Arial"/>
        </w:rPr>
        <w:t xml:space="preserve">ppropriation </w:t>
      </w:r>
      <w:r w:rsidR="007C7C8A" w:rsidRPr="006F6D55">
        <w:rPr>
          <w:rFonts w:ascii="Arial Narrow" w:hAnsi="Arial Narrow" w:cs="Arial"/>
        </w:rPr>
        <w:t>363 of the 2017</w:t>
      </w:r>
      <w:r w:rsidR="00B5225B" w:rsidRPr="006F6D55">
        <w:rPr>
          <w:rFonts w:ascii="Arial Narrow" w:hAnsi="Arial Narrow" w:cs="Arial"/>
        </w:rPr>
        <w:t>–201</w:t>
      </w:r>
      <w:r w:rsidR="007C7C8A" w:rsidRPr="006F6D55">
        <w:rPr>
          <w:rFonts w:ascii="Arial Narrow" w:hAnsi="Arial Narrow" w:cs="Arial"/>
        </w:rPr>
        <w:t>8</w:t>
      </w:r>
      <w:r w:rsidR="00E6311B" w:rsidRPr="006F6D55">
        <w:rPr>
          <w:rFonts w:ascii="Arial Narrow" w:hAnsi="Arial Narrow" w:cs="Arial"/>
        </w:rPr>
        <w:t xml:space="preserve"> </w:t>
      </w:r>
      <w:r w:rsidR="003150E4" w:rsidRPr="006F6D55">
        <w:rPr>
          <w:rFonts w:ascii="Arial Narrow" w:hAnsi="Arial Narrow" w:cs="Arial"/>
        </w:rPr>
        <w:t>General Appropriations Act (GAA) directed the Department of Children and Families (Department) to</w:t>
      </w:r>
      <w:r w:rsidR="00E4208C" w:rsidRPr="006F6D55">
        <w:rPr>
          <w:rFonts w:ascii="Arial Narrow" w:hAnsi="Arial Narrow" w:cs="Arial"/>
        </w:rPr>
        <w:t xml:space="preserve"> </w:t>
      </w:r>
      <w:r w:rsidRPr="006F6D55">
        <w:rPr>
          <w:rFonts w:ascii="Arial Narrow" w:hAnsi="Arial Narrow" w:cs="Arial"/>
        </w:rPr>
        <w:t>“ …</w:t>
      </w:r>
      <w:r w:rsidR="00250366">
        <w:rPr>
          <w:rFonts w:ascii="Arial Narrow" w:hAnsi="Arial Narrow" w:cs="Arial"/>
        </w:rPr>
        <w:t xml:space="preserve"> </w:t>
      </w:r>
      <w:r w:rsidRPr="006F6D55">
        <w:rPr>
          <w:rFonts w:ascii="Arial Narrow" w:hAnsi="Arial Narrow" w:cs="Arial"/>
        </w:rPr>
        <w:t>contract with the following providers for the operation of Community Action Treatment (CAT) teams that provide community-based services to children ages 11 to 21 with a mental health or co-occurring substance abuse diagnosis with any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or suspensions. Children younger than 11 may be candidates if they display two or more of the aforementioned characteristics.</w:t>
      </w:r>
      <w:r w:rsidR="007D6803" w:rsidRPr="006F6D55">
        <w:rPr>
          <w:rFonts w:ascii="Arial Narrow" w:hAnsi="Arial Narrow" w:cs="Arial"/>
        </w:rPr>
        <w:t>”</w:t>
      </w:r>
    </w:p>
    <w:p w14:paraId="5B605E21" w14:textId="77777777" w:rsidR="003F6446" w:rsidRPr="006F6D55" w:rsidRDefault="003F6446" w:rsidP="00712A43">
      <w:pPr>
        <w:spacing w:before="120" w:after="120" w:line="240" w:lineRule="auto"/>
        <w:rPr>
          <w:rFonts w:ascii="Arial Narrow" w:hAnsi="Arial Narrow" w:cs="Arial"/>
        </w:rPr>
      </w:pPr>
    </w:p>
    <w:p w14:paraId="1EF79DF5" w14:textId="77777777" w:rsidR="003F6446" w:rsidRDefault="003F6446" w:rsidP="003F6446">
      <w:pPr>
        <w:pStyle w:val="Heading1"/>
        <w:numPr>
          <w:ilvl w:val="0"/>
          <w:numId w:val="1"/>
        </w:numPr>
        <w:spacing w:line="240" w:lineRule="auto"/>
        <w:jc w:val="left"/>
        <w:rPr>
          <w:rFonts w:ascii="Arial Narrow" w:hAnsi="Arial Narrow" w:cs="Arial"/>
          <w:sz w:val="22"/>
          <w:szCs w:val="22"/>
        </w:rPr>
      </w:pPr>
      <w:r w:rsidRPr="006D5D5B">
        <w:rPr>
          <w:rFonts w:ascii="Arial Narrow" w:hAnsi="Arial Narrow" w:cs="Arial"/>
          <w:sz w:val="22"/>
          <w:szCs w:val="22"/>
        </w:rPr>
        <w:t>Managing Entity Responsibilities</w:t>
      </w:r>
    </w:p>
    <w:p w14:paraId="1C73828B" w14:textId="54C32336" w:rsidR="003F6446" w:rsidRDefault="003F6446" w:rsidP="003F6446">
      <w:pPr>
        <w:spacing w:before="120" w:after="120" w:line="240" w:lineRule="auto"/>
        <w:rPr>
          <w:rFonts w:ascii="Arial Narrow" w:eastAsia="Times New Roman" w:hAnsi="Arial Narrow" w:cs="Arial"/>
        </w:rPr>
      </w:pPr>
      <w:r w:rsidRPr="006D5D5B">
        <w:rPr>
          <w:rFonts w:ascii="Arial Narrow" w:eastAsia="Times New Roman" w:hAnsi="Arial Narrow" w:cs="Arial"/>
        </w:rPr>
        <w:t xml:space="preserve">To ensure </w:t>
      </w:r>
      <w:r>
        <w:rPr>
          <w:rFonts w:ascii="Arial Narrow" w:eastAsia="Times New Roman" w:hAnsi="Arial Narrow" w:cs="Arial"/>
        </w:rPr>
        <w:t xml:space="preserve">consistent statewide </w:t>
      </w:r>
      <w:r w:rsidRPr="006D5D5B">
        <w:rPr>
          <w:rFonts w:ascii="Arial Narrow" w:eastAsia="Times New Roman" w:hAnsi="Arial Narrow" w:cs="Arial"/>
        </w:rPr>
        <w:t>implementation and administration of this proviso project, the Managing Entity shall</w:t>
      </w:r>
      <w:r>
        <w:rPr>
          <w:rFonts w:ascii="Arial Narrow" w:eastAsia="Times New Roman" w:hAnsi="Arial Narrow" w:cs="Arial"/>
        </w:rPr>
        <w:t xml:space="preserve"> include the following elements in subcontracts with Network Service Providers:</w:t>
      </w:r>
      <w:r w:rsidRPr="006D5D5B">
        <w:rPr>
          <w:rFonts w:ascii="Arial Narrow" w:eastAsia="Times New Roman" w:hAnsi="Arial Narrow" w:cs="Arial"/>
        </w:rPr>
        <w:t xml:space="preserve"> </w:t>
      </w:r>
    </w:p>
    <w:p w14:paraId="1663CD5D" w14:textId="7B39AE7C" w:rsidR="003F6446" w:rsidRDefault="003F6446" w:rsidP="003F6446">
      <w:pPr>
        <w:pStyle w:val="SAMHTableBullets"/>
        <w:numPr>
          <w:ilvl w:val="0"/>
          <w:numId w:val="5"/>
        </w:numPr>
        <w:spacing w:after="120" w:line="240" w:lineRule="auto"/>
        <w:ind w:left="547"/>
        <w:rPr>
          <w:rFonts w:ascii="Arial Narrow" w:hAnsi="Arial Narrow" w:cs="Arial"/>
          <w:sz w:val="22"/>
          <w:szCs w:val="22"/>
        </w:rPr>
      </w:pPr>
      <w:r w:rsidRPr="006D5D5B">
        <w:rPr>
          <w:rFonts w:ascii="Arial Narrow" w:hAnsi="Arial Narrow" w:cs="Arial"/>
          <w:sz w:val="22"/>
          <w:szCs w:val="22"/>
        </w:rPr>
        <w:t xml:space="preserve">Network Service Providers providing CAT services </w:t>
      </w:r>
      <w:r w:rsidR="0054282A">
        <w:rPr>
          <w:rFonts w:ascii="Arial Narrow" w:hAnsi="Arial Narrow" w:cs="Arial"/>
          <w:sz w:val="22"/>
          <w:szCs w:val="22"/>
          <w:lang w:val="en-US"/>
        </w:rPr>
        <w:t xml:space="preserve">must </w:t>
      </w:r>
      <w:r w:rsidRPr="006D5D5B">
        <w:rPr>
          <w:rFonts w:ascii="Arial Narrow" w:hAnsi="Arial Narrow" w:cs="Arial"/>
          <w:sz w:val="22"/>
          <w:szCs w:val="22"/>
        </w:rPr>
        <w:t>adhere to the service delivery and reporting requirements described in this G</w:t>
      </w:r>
      <w:r>
        <w:rPr>
          <w:rFonts w:ascii="Arial Narrow" w:hAnsi="Arial Narrow" w:cs="Arial"/>
          <w:sz w:val="22"/>
          <w:szCs w:val="22"/>
        </w:rPr>
        <w:t xml:space="preserve">uidance </w:t>
      </w:r>
      <w:r w:rsidR="0054282A">
        <w:rPr>
          <w:rFonts w:ascii="Arial Narrow" w:hAnsi="Arial Narrow" w:cs="Arial"/>
          <w:sz w:val="22"/>
          <w:szCs w:val="22"/>
        </w:rPr>
        <w:t>document</w:t>
      </w:r>
      <w:r>
        <w:rPr>
          <w:rFonts w:ascii="Arial Narrow" w:hAnsi="Arial Narrow" w:cs="Arial"/>
          <w:sz w:val="22"/>
          <w:szCs w:val="22"/>
        </w:rPr>
        <w:t>;</w:t>
      </w:r>
    </w:p>
    <w:p w14:paraId="4CB5E134" w14:textId="34CB0AB6" w:rsidR="00A805BA" w:rsidRPr="00256151" w:rsidRDefault="0084449D" w:rsidP="003F6446">
      <w:pPr>
        <w:pStyle w:val="SAMHTableBullets"/>
        <w:numPr>
          <w:ilvl w:val="0"/>
          <w:numId w:val="5"/>
        </w:numPr>
        <w:spacing w:after="120" w:line="240" w:lineRule="auto"/>
        <w:ind w:left="547"/>
        <w:rPr>
          <w:rFonts w:ascii="Arial Narrow" w:hAnsi="Arial Narrow" w:cs="Arial"/>
          <w:sz w:val="22"/>
          <w:szCs w:val="22"/>
        </w:rPr>
      </w:pPr>
      <w:r w:rsidRPr="00256151">
        <w:rPr>
          <w:rFonts w:ascii="Arial Narrow" w:hAnsi="Arial Narrow" w:cs="Arial"/>
          <w:sz w:val="22"/>
          <w:szCs w:val="22"/>
          <w:lang w:val="en-US"/>
        </w:rPr>
        <w:t>Requirements to s</w:t>
      </w:r>
      <w:r w:rsidR="00845047" w:rsidRPr="00256151">
        <w:rPr>
          <w:rFonts w:ascii="Arial Narrow" w:hAnsi="Arial Narrow" w:cs="Arial"/>
          <w:sz w:val="22"/>
          <w:szCs w:val="22"/>
          <w:lang w:val="en-US"/>
        </w:rPr>
        <w:t xml:space="preserve">ubmit </w:t>
      </w:r>
      <w:r w:rsidRPr="00256151">
        <w:rPr>
          <w:rFonts w:ascii="Arial Narrow" w:hAnsi="Arial Narrow" w:cs="Arial"/>
          <w:sz w:val="22"/>
          <w:szCs w:val="22"/>
          <w:lang w:val="en-US"/>
        </w:rPr>
        <w:t>data</w:t>
      </w:r>
      <w:r w:rsidR="00845047" w:rsidRPr="00256151">
        <w:rPr>
          <w:rFonts w:ascii="Arial Narrow" w:hAnsi="Arial Narrow" w:cs="Arial"/>
          <w:sz w:val="22"/>
          <w:szCs w:val="22"/>
          <w:lang w:val="en-US"/>
        </w:rPr>
        <w:t>, in accordance with the most r</w:t>
      </w:r>
      <w:r w:rsidRPr="00256151">
        <w:rPr>
          <w:rFonts w:ascii="Arial Narrow" w:hAnsi="Arial Narrow" w:cs="Arial"/>
          <w:sz w:val="22"/>
          <w:szCs w:val="22"/>
          <w:lang w:val="en-US"/>
        </w:rPr>
        <w:t xml:space="preserve">ecent version of the PAM 155-2, and in compliance with </w:t>
      </w:r>
      <w:r w:rsidRPr="00256151">
        <w:rPr>
          <w:rFonts w:ascii="Arial Narrow" w:hAnsi="Arial Narrow" w:cs="Arial"/>
          <w:b/>
          <w:sz w:val="22"/>
          <w:szCs w:val="22"/>
          <w:lang w:val="en-US"/>
        </w:rPr>
        <w:t>Section C-1.4</w:t>
      </w:r>
      <w:r w:rsidRPr="00256151">
        <w:rPr>
          <w:rFonts w:ascii="Arial Narrow" w:hAnsi="Arial Narrow" w:cs="Arial"/>
          <w:sz w:val="22"/>
          <w:szCs w:val="22"/>
          <w:lang w:val="en-US"/>
        </w:rPr>
        <w:t xml:space="preserve"> of the Managing Entity contract </w:t>
      </w:r>
    </w:p>
    <w:p w14:paraId="44EA583A" w14:textId="77777777" w:rsidR="0084449D" w:rsidRPr="00256151" w:rsidRDefault="0084449D" w:rsidP="0084449D">
      <w:pPr>
        <w:pStyle w:val="SAMHTableBullets"/>
        <w:numPr>
          <w:ilvl w:val="0"/>
          <w:numId w:val="5"/>
        </w:numPr>
        <w:spacing w:after="120" w:line="240" w:lineRule="auto"/>
        <w:rPr>
          <w:rFonts w:ascii="Arial Narrow" w:hAnsi="Arial Narrow" w:cs="Arial"/>
          <w:sz w:val="22"/>
          <w:szCs w:val="22"/>
        </w:rPr>
      </w:pPr>
      <w:r w:rsidRPr="00256151">
        <w:rPr>
          <w:rFonts w:ascii="Arial Narrow" w:hAnsi="Arial Narrow" w:cs="Arial"/>
          <w:sz w:val="22"/>
          <w:szCs w:val="22"/>
          <w:lang w:val="en-US"/>
        </w:rPr>
        <w:t>Requirements to s</w:t>
      </w:r>
      <w:r w:rsidR="00A805BA" w:rsidRPr="00256151">
        <w:rPr>
          <w:rFonts w:ascii="Arial Narrow" w:hAnsi="Arial Narrow" w:cs="Arial"/>
          <w:sz w:val="22"/>
          <w:szCs w:val="22"/>
          <w:lang w:val="en-US"/>
        </w:rPr>
        <w:t xml:space="preserve">ubmit </w:t>
      </w:r>
      <w:r w:rsidR="0079485F" w:rsidRPr="00256151">
        <w:rPr>
          <w:rFonts w:ascii="Arial Narrow" w:hAnsi="Arial Narrow" w:cs="Arial"/>
          <w:b/>
          <w:sz w:val="22"/>
          <w:szCs w:val="22"/>
          <w:lang w:val="en-US"/>
        </w:rPr>
        <w:t>Appendix 1</w:t>
      </w:r>
      <w:r w:rsidR="008E2A5A" w:rsidRPr="00256151">
        <w:rPr>
          <w:b/>
        </w:rPr>
        <w:t xml:space="preserve"> </w:t>
      </w:r>
      <w:r w:rsidR="008E2A5A" w:rsidRPr="00256151">
        <w:rPr>
          <w:rFonts w:ascii="Arial Narrow" w:hAnsi="Arial Narrow" w:cs="Arial"/>
          <w:b/>
          <w:sz w:val="22"/>
          <w:szCs w:val="22"/>
          <w:lang w:val="en-US"/>
        </w:rPr>
        <w:t>- Persons Served And Performance Measure Report</w:t>
      </w:r>
      <w:r w:rsidRPr="00256151">
        <w:rPr>
          <w:rFonts w:ascii="Arial Narrow" w:hAnsi="Arial Narrow" w:cs="Arial"/>
          <w:b/>
          <w:sz w:val="22"/>
          <w:szCs w:val="22"/>
          <w:lang w:val="en-US"/>
        </w:rPr>
        <w:t xml:space="preserve"> and Appendix 2 - Quarterly Supplemental Data Report</w:t>
      </w:r>
      <w:r w:rsidR="008E2A5A" w:rsidRPr="00256151">
        <w:rPr>
          <w:rFonts w:ascii="Arial Narrow" w:hAnsi="Arial Narrow" w:cs="Arial"/>
          <w:b/>
          <w:sz w:val="22"/>
          <w:szCs w:val="22"/>
          <w:lang w:val="en-US"/>
        </w:rPr>
        <w:t>,</w:t>
      </w:r>
      <w:r w:rsidR="008E2A5A" w:rsidRPr="00256151">
        <w:rPr>
          <w:rFonts w:ascii="Arial Narrow" w:hAnsi="Arial Narrow" w:cs="Arial"/>
          <w:sz w:val="22"/>
          <w:szCs w:val="22"/>
          <w:lang w:val="en-US"/>
        </w:rPr>
        <w:t xml:space="preserve"> </w:t>
      </w:r>
      <w:r w:rsidRPr="00256151">
        <w:rPr>
          <w:rFonts w:ascii="Arial Narrow" w:hAnsi="Arial Narrow" w:cs="Arial"/>
          <w:sz w:val="22"/>
          <w:szCs w:val="22"/>
          <w:lang w:val="en-US"/>
        </w:rPr>
        <w:t>in accordance with the following schedule:</w:t>
      </w:r>
    </w:p>
    <w:p w14:paraId="7AECBD6D" w14:textId="4950E32D" w:rsidR="0084449D" w:rsidRPr="0084449D" w:rsidRDefault="0084449D" w:rsidP="0084449D">
      <w:pPr>
        <w:pStyle w:val="SAMHTableBullets"/>
        <w:numPr>
          <w:ilvl w:val="1"/>
          <w:numId w:val="5"/>
        </w:numPr>
        <w:spacing w:after="120" w:line="240" w:lineRule="auto"/>
        <w:rPr>
          <w:rFonts w:ascii="Arial Narrow" w:hAnsi="Arial Narrow" w:cs="Arial"/>
          <w:sz w:val="22"/>
          <w:szCs w:val="22"/>
        </w:rPr>
      </w:pPr>
      <w:r w:rsidRPr="0084449D">
        <w:rPr>
          <w:rFonts w:ascii="Arial Narrow" w:hAnsi="Arial Narrow" w:cs="Arial"/>
          <w:b/>
          <w:sz w:val="22"/>
          <w:szCs w:val="22"/>
          <w:lang w:val="en-US"/>
        </w:rPr>
        <w:t>Appendix 1</w:t>
      </w:r>
      <w:r>
        <w:rPr>
          <w:rFonts w:ascii="Arial Narrow" w:hAnsi="Arial Narrow" w:cs="Arial"/>
          <w:sz w:val="22"/>
          <w:szCs w:val="22"/>
          <w:lang w:val="en-US"/>
        </w:rPr>
        <w:t xml:space="preserve"> – Monthly submission by the Managing Entity to the Department no later than the 18</w:t>
      </w:r>
      <w:r w:rsidRPr="0084449D">
        <w:rPr>
          <w:rFonts w:ascii="Arial Narrow" w:hAnsi="Arial Narrow" w:cs="Arial"/>
          <w:sz w:val="22"/>
          <w:szCs w:val="22"/>
          <w:vertAlign w:val="superscript"/>
          <w:lang w:val="en-US"/>
        </w:rPr>
        <w:t>th</w:t>
      </w:r>
      <w:r>
        <w:rPr>
          <w:rFonts w:ascii="Arial Narrow" w:hAnsi="Arial Narrow" w:cs="Arial"/>
          <w:sz w:val="22"/>
          <w:szCs w:val="22"/>
          <w:lang w:val="en-US"/>
        </w:rPr>
        <w:t xml:space="preserve"> of the month following services.</w:t>
      </w:r>
    </w:p>
    <w:p w14:paraId="6EE7BDC2" w14:textId="4FEA8915" w:rsidR="00845047" w:rsidRPr="0084449D" w:rsidRDefault="0084449D" w:rsidP="0084449D">
      <w:pPr>
        <w:pStyle w:val="SAMHTableBullets"/>
        <w:numPr>
          <w:ilvl w:val="1"/>
          <w:numId w:val="5"/>
        </w:numPr>
        <w:spacing w:after="120" w:line="240" w:lineRule="auto"/>
        <w:rPr>
          <w:rFonts w:ascii="Arial Narrow" w:hAnsi="Arial Narrow" w:cs="Arial"/>
          <w:sz w:val="22"/>
          <w:szCs w:val="22"/>
          <w:lang w:val="en-US"/>
        </w:rPr>
      </w:pPr>
      <w:r w:rsidRPr="0084449D">
        <w:rPr>
          <w:rFonts w:ascii="Arial Narrow" w:hAnsi="Arial Narrow" w:cs="Arial"/>
          <w:b/>
          <w:sz w:val="22"/>
          <w:szCs w:val="22"/>
          <w:lang w:val="en-US"/>
        </w:rPr>
        <w:t>Appendix 2</w:t>
      </w:r>
      <w:r w:rsidRPr="0084449D">
        <w:rPr>
          <w:rFonts w:ascii="Arial Narrow" w:hAnsi="Arial Narrow" w:cs="Arial"/>
          <w:sz w:val="22"/>
          <w:szCs w:val="22"/>
          <w:lang w:val="en-US"/>
        </w:rPr>
        <w:t xml:space="preserve"> – Quarterly submission by the Managing Entity to the Department no later than </w:t>
      </w:r>
      <w:r w:rsidR="0079485F" w:rsidRPr="0084449D">
        <w:rPr>
          <w:rFonts w:ascii="Arial Narrow" w:hAnsi="Arial Narrow" w:cs="Arial"/>
          <w:sz w:val="22"/>
          <w:szCs w:val="22"/>
          <w:lang w:val="en-US"/>
        </w:rPr>
        <w:t>the 18th of the month following the end of each state Fiscal Year Quarter</w:t>
      </w:r>
      <w:r>
        <w:rPr>
          <w:rFonts w:ascii="Arial Narrow" w:hAnsi="Arial Narrow" w:cs="Arial"/>
          <w:sz w:val="22"/>
          <w:szCs w:val="22"/>
          <w:lang w:val="en-US"/>
        </w:rPr>
        <w:t>.</w:t>
      </w:r>
    </w:p>
    <w:p w14:paraId="7C883566" w14:textId="30AA4042" w:rsidR="003F6446" w:rsidRPr="00B136EE" w:rsidRDefault="003F6446" w:rsidP="003F6446">
      <w:pPr>
        <w:pStyle w:val="SAMHTableBullets"/>
        <w:numPr>
          <w:ilvl w:val="0"/>
          <w:numId w:val="5"/>
        </w:numPr>
        <w:spacing w:after="120" w:line="240" w:lineRule="auto"/>
        <w:ind w:left="547"/>
        <w:rPr>
          <w:rFonts w:ascii="Arial Narrow" w:hAnsi="Arial Narrow" w:cs="Arial"/>
          <w:sz w:val="22"/>
          <w:szCs w:val="22"/>
        </w:rPr>
      </w:pPr>
      <w:r>
        <w:rPr>
          <w:rFonts w:ascii="Arial Narrow" w:hAnsi="Arial Narrow" w:cs="Arial"/>
          <w:sz w:val="22"/>
          <w:szCs w:val="22"/>
          <w:lang w:val="en-US"/>
        </w:rPr>
        <w:t>Participation in all CAT program conference calls, meetings or other oversight events scheduled by the Department;</w:t>
      </w:r>
    </w:p>
    <w:p w14:paraId="78043E3F" w14:textId="19C8E358" w:rsidR="005C4121" w:rsidRPr="006D5D5B" w:rsidRDefault="005C4121" w:rsidP="005C4121">
      <w:pPr>
        <w:pStyle w:val="SAMHTableBullets"/>
        <w:numPr>
          <w:ilvl w:val="0"/>
          <w:numId w:val="5"/>
        </w:numPr>
        <w:spacing w:after="120" w:line="240" w:lineRule="auto"/>
        <w:rPr>
          <w:rFonts w:ascii="Arial Narrow" w:hAnsi="Arial Narrow" w:cs="Arial"/>
          <w:sz w:val="22"/>
          <w:szCs w:val="22"/>
        </w:rPr>
      </w:pPr>
      <w:r>
        <w:rPr>
          <w:rFonts w:ascii="Arial Narrow" w:hAnsi="Arial Narrow" w:cs="Arial"/>
          <w:sz w:val="22"/>
          <w:szCs w:val="22"/>
          <w:lang w:val="en-US"/>
        </w:rPr>
        <w:t xml:space="preserve">Requirements for quarterly reporting of actual expenditures, fiscal year-end financial reconciliation of actual allowable expenditures to total payments, and prompt return of any unearned funds or overpayments; </w:t>
      </w:r>
    </w:p>
    <w:p w14:paraId="46C1763D" w14:textId="77777777" w:rsidR="00347B9D" w:rsidRPr="0079485F" w:rsidRDefault="00347B9D" w:rsidP="00347B9D">
      <w:pPr>
        <w:pStyle w:val="SAMHTableBullets"/>
        <w:numPr>
          <w:ilvl w:val="0"/>
          <w:numId w:val="5"/>
        </w:numPr>
        <w:spacing w:after="120" w:line="240" w:lineRule="auto"/>
        <w:rPr>
          <w:rFonts w:ascii="Arial Narrow" w:hAnsi="Arial Narrow" w:cs="Arial"/>
          <w:sz w:val="22"/>
          <w:szCs w:val="22"/>
        </w:rPr>
      </w:pPr>
      <w:r w:rsidRPr="0079485F">
        <w:rPr>
          <w:rFonts w:ascii="Arial Narrow" w:hAnsi="Arial Narrow" w:cs="Arial"/>
          <w:sz w:val="22"/>
          <w:szCs w:val="22"/>
          <w:lang w:val="en-US"/>
        </w:rPr>
        <w:t xml:space="preserve">A monthly fixed fee method of payment requiring the Network Service Providers to serve a minimum of number of persons per team per month. Unless otherwise approved in advance by the Department, the Managing Entity shall adopt a minimum service target of 35 children per month. </w:t>
      </w:r>
      <w:bookmarkStart w:id="1" w:name="_GoBack"/>
      <w:bookmarkEnd w:id="1"/>
    </w:p>
    <w:p w14:paraId="06E1E944" w14:textId="77777777" w:rsidR="00347B9D" w:rsidRPr="0079485F" w:rsidRDefault="00347B9D" w:rsidP="00347B9D">
      <w:pPr>
        <w:pStyle w:val="SAMHTableBullets"/>
        <w:numPr>
          <w:ilvl w:val="1"/>
          <w:numId w:val="5"/>
        </w:numPr>
        <w:spacing w:after="120" w:line="240" w:lineRule="auto"/>
        <w:rPr>
          <w:rFonts w:ascii="Arial Narrow" w:hAnsi="Arial Narrow" w:cs="Arial"/>
          <w:sz w:val="22"/>
          <w:szCs w:val="22"/>
        </w:rPr>
      </w:pPr>
      <w:r w:rsidRPr="0079485F">
        <w:rPr>
          <w:rFonts w:ascii="Arial Narrow" w:hAnsi="Arial Narrow" w:cs="Arial"/>
          <w:sz w:val="22"/>
          <w:szCs w:val="22"/>
          <w:lang w:val="en-US"/>
        </w:rPr>
        <w:lastRenderedPageBreak/>
        <w:t>The Managing Entity may request Department approval for an alternative target for a specific Network Service Provider, taking into consideration a Network Service Provider’s program-specific staffing capacity, historical funding utilization, estimated community needs, or unique geographic and demographic factors of the service location.</w:t>
      </w:r>
    </w:p>
    <w:p w14:paraId="23BE86C9" w14:textId="77777777" w:rsidR="00347B9D" w:rsidRPr="0079485F" w:rsidRDefault="00347B9D" w:rsidP="00347B9D">
      <w:pPr>
        <w:pStyle w:val="SAMHTableBullets"/>
        <w:numPr>
          <w:ilvl w:val="1"/>
          <w:numId w:val="5"/>
        </w:numPr>
        <w:spacing w:after="120" w:line="240" w:lineRule="auto"/>
        <w:rPr>
          <w:rFonts w:ascii="Arial Narrow" w:hAnsi="Arial Narrow" w:cs="Arial"/>
          <w:sz w:val="22"/>
          <w:szCs w:val="22"/>
        </w:rPr>
      </w:pPr>
      <w:r w:rsidRPr="0079485F">
        <w:rPr>
          <w:rFonts w:ascii="Arial Narrow" w:hAnsi="Arial Narrow" w:cs="Arial"/>
          <w:sz w:val="22"/>
          <w:szCs w:val="22"/>
          <w:lang w:val="en-US"/>
        </w:rPr>
        <w:t xml:space="preserve">In the first year of services by a newly procured Network Service Provider, the Managing Entity may implement a phase-in period to achieve the minimum service target as follows: </w:t>
      </w:r>
    </w:p>
    <w:p w14:paraId="5F457F85" w14:textId="77777777" w:rsidR="00347B9D" w:rsidRPr="0079485F" w:rsidRDefault="00347B9D" w:rsidP="00347B9D">
      <w:pPr>
        <w:pStyle w:val="SAMHTableBullets"/>
        <w:numPr>
          <w:ilvl w:val="2"/>
          <w:numId w:val="5"/>
        </w:numPr>
        <w:spacing w:after="120" w:line="240" w:lineRule="auto"/>
        <w:rPr>
          <w:rFonts w:ascii="Arial Narrow" w:hAnsi="Arial Narrow" w:cs="Arial"/>
          <w:sz w:val="22"/>
          <w:szCs w:val="22"/>
        </w:rPr>
      </w:pPr>
      <w:r w:rsidRPr="0079485F">
        <w:rPr>
          <w:rFonts w:ascii="Arial Narrow" w:hAnsi="Arial Narrow" w:cs="Arial"/>
          <w:sz w:val="22"/>
          <w:szCs w:val="22"/>
          <w:lang w:val="en-US"/>
        </w:rPr>
        <w:t xml:space="preserve">10 children per month during the first month of services, </w:t>
      </w:r>
    </w:p>
    <w:p w14:paraId="0839FB7E" w14:textId="77777777" w:rsidR="00347B9D" w:rsidRPr="0079485F" w:rsidRDefault="00347B9D" w:rsidP="00347B9D">
      <w:pPr>
        <w:pStyle w:val="SAMHTableBullets"/>
        <w:numPr>
          <w:ilvl w:val="2"/>
          <w:numId w:val="5"/>
        </w:numPr>
        <w:spacing w:after="120" w:line="240" w:lineRule="auto"/>
        <w:rPr>
          <w:rFonts w:ascii="Arial Narrow" w:hAnsi="Arial Narrow" w:cs="Arial"/>
          <w:sz w:val="22"/>
          <w:szCs w:val="22"/>
        </w:rPr>
      </w:pPr>
      <w:r w:rsidRPr="0079485F">
        <w:rPr>
          <w:rFonts w:ascii="Arial Narrow" w:hAnsi="Arial Narrow" w:cs="Arial"/>
          <w:sz w:val="22"/>
          <w:szCs w:val="22"/>
          <w:lang w:val="en-US"/>
        </w:rPr>
        <w:t>20 children per month during the second month,</w:t>
      </w:r>
    </w:p>
    <w:p w14:paraId="3371D303" w14:textId="77777777" w:rsidR="00347B9D" w:rsidRPr="0079485F" w:rsidRDefault="00347B9D" w:rsidP="00347B9D">
      <w:pPr>
        <w:pStyle w:val="SAMHTableBullets"/>
        <w:numPr>
          <w:ilvl w:val="2"/>
          <w:numId w:val="5"/>
        </w:numPr>
        <w:spacing w:after="120" w:line="240" w:lineRule="auto"/>
        <w:rPr>
          <w:rFonts w:ascii="Arial Narrow" w:hAnsi="Arial Narrow" w:cs="Arial"/>
          <w:sz w:val="22"/>
          <w:szCs w:val="22"/>
        </w:rPr>
      </w:pPr>
      <w:r w:rsidRPr="0079485F">
        <w:rPr>
          <w:rFonts w:ascii="Arial Narrow" w:hAnsi="Arial Narrow" w:cs="Arial"/>
          <w:sz w:val="22"/>
          <w:szCs w:val="22"/>
          <w:lang w:val="en-US"/>
        </w:rPr>
        <w:t>25 children per month during the third month, and</w:t>
      </w:r>
    </w:p>
    <w:p w14:paraId="30B8E372" w14:textId="77777777" w:rsidR="00347B9D" w:rsidRPr="0079485F" w:rsidRDefault="00347B9D" w:rsidP="00347B9D">
      <w:pPr>
        <w:pStyle w:val="SAMHTableBullets"/>
        <w:numPr>
          <w:ilvl w:val="2"/>
          <w:numId w:val="5"/>
        </w:numPr>
        <w:spacing w:after="120" w:line="240" w:lineRule="auto"/>
        <w:rPr>
          <w:rFonts w:ascii="Arial Narrow" w:hAnsi="Arial Narrow" w:cs="Arial"/>
          <w:sz w:val="22"/>
          <w:szCs w:val="22"/>
        </w:rPr>
      </w:pPr>
      <w:r w:rsidRPr="0079485F">
        <w:rPr>
          <w:rFonts w:ascii="Arial Narrow" w:hAnsi="Arial Narrow" w:cs="Arial"/>
          <w:sz w:val="22"/>
          <w:szCs w:val="22"/>
          <w:lang w:val="en-US"/>
        </w:rPr>
        <w:t>35 children per month thereafter.</w:t>
      </w:r>
    </w:p>
    <w:p w14:paraId="075FBE0B" w14:textId="77C4E770" w:rsidR="0009786C" w:rsidRDefault="008E2A5A" w:rsidP="008E2A5A">
      <w:pPr>
        <w:pStyle w:val="SAMHTableBullets"/>
        <w:numPr>
          <w:ilvl w:val="0"/>
          <w:numId w:val="5"/>
        </w:numPr>
        <w:spacing w:after="120" w:line="240" w:lineRule="auto"/>
        <w:rPr>
          <w:rFonts w:ascii="Arial Narrow" w:hAnsi="Arial Narrow" w:cs="Arial"/>
          <w:sz w:val="22"/>
          <w:szCs w:val="22"/>
          <w:lang w:val="en-US"/>
        </w:rPr>
      </w:pPr>
      <w:r>
        <w:rPr>
          <w:rFonts w:ascii="Arial Narrow" w:hAnsi="Arial Narrow" w:cs="Arial"/>
          <w:sz w:val="22"/>
          <w:szCs w:val="22"/>
          <w:lang w:val="en-US"/>
        </w:rPr>
        <w:t xml:space="preserve">A requirement applying financial consequences in the event a Network Service Provider </w:t>
      </w:r>
      <w:r w:rsidR="0009786C" w:rsidRPr="0079485F">
        <w:rPr>
          <w:rFonts w:ascii="Arial Narrow" w:hAnsi="Arial Narrow" w:cs="Arial"/>
          <w:sz w:val="22"/>
          <w:szCs w:val="22"/>
          <w:lang w:val="en-US"/>
        </w:rPr>
        <w:t xml:space="preserve">does not meet the </w:t>
      </w:r>
      <w:r>
        <w:rPr>
          <w:rFonts w:ascii="Arial Narrow" w:hAnsi="Arial Narrow" w:cs="Arial"/>
          <w:sz w:val="22"/>
          <w:szCs w:val="22"/>
          <w:lang w:val="en-US"/>
        </w:rPr>
        <w:t xml:space="preserve">monthly </w:t>
      </w:r>
      <w:r w:rsidR="0009786C" w:rsidRPr="0079485F">
        <w:rPr>
          <w:rFonts w:ascii="Arial Narrow" w:hAnsi="Arial Narrow" w:cs="Arial"/>
          <w:sz w:val="22"/>
          <w:szCs w:val="22"/>
          <w:lang w:val="en-US"/>
        </w:rPr>
        <w:t xml:space="preserve">minimum </w:t>
      </w:r>
      <w:r>
        <w:rPr>
          <w:rFonts w:ascii="Arial Narrow" w:hAnsi="Arial Narrow" w:cs="Arial"/>
          <w:sz w:val="22"/>
          <w:szCs w:val="22"/>
          <w:lang w:val="en-US"/>
        </w:rPr>
        <w:t xml:space="preserve">service target. Financial consequences shall be established at a $2,000 reduction of the monthly invoice amount for each </w:t>
      </w:r>
      <w:r w:rsidR="0009786C" w:rsidRPr="0079485F">
        <w:rPr>
          <w:rFonts w:ascii="Arial Narrow" w:hAnsi="Arial Narrow" w:cs="Arial"/>
          <w:sz w:val="22"/>
          <w:szCs w:val="22"/>
          <w:lang w:val="en-US"/>
        </w:rPr>
        <w:t xml:space="preserve">individual </w:t>
      </w:r>
      <w:r>
        <w:rPr>
          <w:rFonts w:ascii="Arial Narrow" w:hAnsi="Arial Narrow" w:cs="Arial"/>
          <w:sz w:val="22"/>
          <w:szCs w:val="22"/>
          <w:lang w:val="en-US"/>
        </w:rPr>
        <w:t xml:space="preserve">served </w:t>
      </w:r>
      <w:r w:rsidR="0009786C" w:rsidRPr="0079485F">
        <w:rPr>
          <w:rFonts w:ascii="Arial Narrow" w:hAnsi="Arial Narrow" w:cs="Arial"/>
          <w:sz w:val="22"/>
          <w:szCs w:val="22"/>
          <w:lang w:val="en-US"/>
        </w:rPr>
        <w:t xml:space="preserve">less than </w:t>
      </w:r>
      <w:r>
        <w:rPr>
          <w:rFonts w:ascii="Arial Narrow" w:hAnsi="Arial Narrow" w:cs="Arial"/>
          <w:sz w:val="22"/>
          <w:szCs w:val="22"/>
          <w:lang w:val="en-US"/>
        </w:rPr>
        <w:t xml:space="preserve">the monthly service </w:t>
      </w:r>
      <w:r w:rsidR="0009786C" w:rsidRPr="0079485F">
        <w:rPr>
          <w:rFonts w:ascii="Arial Narrow" w:hAnsi="Arial Narrow" w:cs="Arial"/>
          <w:sz w:val="22"/>
          <w:szCs w:val="22"/>
          <w:lang w:val="en-US"/>
        </w:rPr>
        <w:t>target.</w:t>
      </w:r>
    </w:p>
    <w:p w14:paraId="5E86C27E" w14:textId="77777777" w:rsidR="00B56B63" w:rsidRPr="00B136EE" w:rsidRDefault="00B56B63" w:rsidP="000C59B3">
      <w:pPr>
        <w:pStyle w:val="SAMHTableBullets"/>
        <w:tabs>
          <w:tab w:val="clear" w:pos="2146"/>
        </w:tabs>
        <w:spacing w:after="120" w:line="240" w:lineRule="auto"/>
        <w:jc w:val="center"/>
        <w:rPr>
          <w:rFonts w:ascii="Arial Narrow" w:hAnsi="Arial Narrow" w:cs="Arial"/>
          <w:sz w:val="22"/>
          <w:szCs w:val="22"/>
        </w:rPr>
      </w:pPr>
    </w:p>
    <w:p w14:paraId="3F9CE135" w14:textId="7101CA6C" w:rsidR="000A5E2C" w:rsidRPr="006F6D55" w:rsidRDefault="00250366" w:rsidP="006F6D55">
      <w:pPr>
        <w:pStyle w:val="Heading1"/>
        <w:spacing w:line="240" w:lineRule="auto"/>
        <w:jc w:val="left"/>
        <w:rPr>
          <w:rFonts w:ascii="Arial Narrow" w:hAnsi="Arial Narrow" w:cs="Arial"/>
          <w:sz w:val="22"/>
          <w:szCs w:val="22"/>
        </w:rPr>
      </w:pPr>
      <w:r w:rsidRPr="00067CDB">
        <w:rPr>
          <w:rFonts w:ascii="Arial Narrow" w:hAnsi="Arial Narrow" w:cs="Arial"/>
          <w:sz w:val="22"/>
          <w:szCs w:val="22"/>
        </w:rPr>
        <w:t xml:space="preserve">Program Goals </w:t>
      </w:r>
    </w:p>
    <w:p w14:paraId="00789549" w14:textId="77777777" w:rsidR="000A5E2C" w:rsidRPr="006F6D55" w:rsidRDefault="000A5E2C" w:rsidP="00712A43">
      <w:pPr>
        <w:spacing w:before="120" w:after="120" w:line="240" w:lineRule="auto"/>
        <w:rPr>
          <w:rFonts w:ascii="Arial Narrow" w:hAnsi="Arial Narrow" w:cs="Arial"/>
        </w:rPr>
      </w:pPr>
      <w:r w:rsidRPr="006F6D55">
        <w:rPr>
          <w:rFonts w:ascii="Arial Narrow" w:hAnsi="Arial Narrow" w:cs="Arial"/>
        </w:rPr>
        <w:t xml:space="preserve">CAT is intended to be a safe and effective alternative to out-of-home placement for children with serious behavioral health </w:t>
      </w:r>
      <w:r w:rsidR="00942B42" w:rsidRPr="006F6D55">
        <w:rPr>
          <w:rFonts w:ascii="Arial Narrow" w:hAnsi="Arial Narrow" w:cs="Arial"/>
        </w:rPr>
        <w:t>condition</w:t>
      </w:r>
      <w:r w:rsidR="007F5397" w:rsidRPr="006F6D55">
        <w:rPr>
          <w:rFonts w:ascii="Arial Narrow" w:hAnsi="Arial Narrow" w:cs="Arial"/>
        </w:rPr>
        <w:t>s</w:t>
      </w:r>
      <w:r w:rsidRPr="006F6D55">
        <w:rPr>
          <w:rFonts w:ascii="Arial Narrow" w:hAnsi="Arial Narrow" w:cs="Arial"/>
        </w:rPr>
        <w:t xml:space="preserve">.  Upon successful completion, the family should have the skills and natural support system needed to maintain improvements made during services.  The goals </w:t>
      </w:r>
      <w:r w:rsidR="00942B42" w:rsidRPr="006F6D55">
        <w:rPr>
          <w:rFonts w:ascii="Arial Narrow" w:hAnsi="Arial Narrow" w:cs="Arial"/>
        </w:rPr>
        <w:t xml:space="preserve">of the CAT program </w:t>
      </w:r>
      <w:r w:rsidR="00697031" w:rsidRPr="006F6D55">
        <w:rPr>
          <w:rFonts w:ascii="Arial Narrow" w:hAnsi="Arial Narrow" w:cs="Arial"/>
        </w:rPr>
        <w:t>are to:</w:t>
      </w:r>
    </w:p>
    <w:p w14:paraId="2D03BBA1" w14:textId="77777777" w:rsidR="002C40DB" w:rsidRPr="006F6D55" w:rsidRDefault="002C40DB" w:rsidP="003F6446">
      <w:pPr>
        <w:pStyle w:val="SAMHTableBullets"/>
        <w:numPr>
          <w:ilvl w:val="0"/>
          <w:numId w:val="90"/>
        </w:numPr>
        <w:spacing w:after="120" w:line="240" w:lineRule="auto"/>
        <w:rPr>
          <w:rFonts w:ascii="Arial Narrow" w:hAnsi="Arial Narrow" w:cs="Arial"/>
          <w:sz w:val="22"/>
          <w:szCs w:val="22"/>
        </w:rPr>
      </w:pPr>
      <w:r w:rsidRPr="006F6D55">
        <w:rPr>
          <w:rFonts w:ascii="Arial Narrow" w:hAnsi="Arial Narrow" w:cs="Arial"/>
          <w:sz w:val="22"/>
          <w:szCs w:val="22"/>
        </w:rPr>
        <w:t xml:space="preserve">Strengthen the family </w:t>
      </w:r>
      <w:r w:rsidR="003723D5" w:rsidRPr="006F6D55">
        <w:rPr>
          <w:rFonts w:ascii="Arial Narrow" w:hAnsi="Arial Narrow" w:cs="Arial"/>
          <w:sz w:val="22"/>
          <w:szCs w:val="22"/>
          <w:lang w:val="en-US"/>
        </w:rPr>
        <w:t xml:space="preserve">and support </w:t>
      </w:r>
      <w:r w:rsidRPr="006F6D55">
        <w:rPr>
          <w:rFonts w:ascii="Arial Narrow" w:hAnsi="Arial Narrow" w:cs="Arial"/>
          <w:sz w:val="22"/>
          <w:szCs w:val="22"/>
        </w:rPr>
        <w:t>system</w:t>
      </w:r>
      <w:r w:rsidR="003723D5" w:rsidRPr="006F6D55">
        <w:rPr>
          <w:rFonts w:ascii="Arial Narrow" w:hAnsi="Arial Narrow" w:cs="Arial"/>
          <w:sz w:val="22"/>
          <w:szCs w:val="22"/>
          <w:lang w:val="en-US"/>
        </w:rPr>
        <w:t>s</w:t>
      </w:r>
      <w:r w:rsidRPr="006F6D55">
        <w:rPr>
          <w:rFonts w:ascii="Arial Narrow" w:hAnsi="Arial Narrow" w:cs="Arial"/>
          <w:sz w:val="22"/>
          <w:szCs w:val="22"/>
        </w:rPr>
        <w:t xml:space="preserve"> </w:t>
      </w:r>
      <w:r w:rsidR="003723D5" w:rsidRPr="006F6D55">
        <w:rPr>
          <w:rFonts w:ascii="Arial Narrow" w:hAnsi="Arial Narrow" w:cs="Arial"/>
          <w:sz w:val="22"/>
          <w:szCs w:val="22"/>
          <w:lang w:val="en-US"/>
        </w:rPr>
        <w:t xml:space="preserve">for </w:t>
      </w:r>
      <w:r w:rsidRPr="006F6D55">
        <w:rPr>
          <w:rFonts w:ascii="Arial Narrow" w:hAnsi="Arial Narrow" w:cs="Arial"/>
          <w:sz w:val="22"/>
          <w:szCs w:val="22"/>
        </w:rPr>
        <w:t xml:space="preserve">youth and young adults </w:t>
      </w:r>
      <w:r w:rsidR="003723D5" w:rsidRPr="006F6D55">
        <w:rPr>
          <w:rFonts w:ascii="Arial Narrow" w:hAnsi="Arial Narrow" w:cs="Arial"/>
          <w:sz w:val="22"/>
          <w:szCs w:val="22"/>
          <w:lang w:val="en-US"/>
        </w:rPr>
        <w:t>to assist them to live</w:t>
      </w:r>
      <w:r w:rsidRPr="006F6D55">
        <w:rPr>
          <w:rFonts w:ascii="Arial Narrow" w:hAnsi="Arial Narrow" w:cs="Arial"/>
          <w:sz w:val="22"/>
          <w:szCs w:val="22"/>
        </w:rPr>
        <w:t xml:space="preserve"> successfully in the community;</w:t>
      </w:r>
    </w:p>
    <w:p w14:paraId="0341EC7B" w14:textId="77777777" w:rsidR="00D04B74" w:rsidRPr="006F6D55" w:rsidRDefault="00D04B74" w:rsidP="003F6446">
      <w:pPr>
        <w:pStyle w:val="SAMHTableBullets"/>
        <w:numPr>
          <w:ilvl w:val="0"/>
          <w:numId w:val="90"/>
        </w:numPr>
        <w:spacing w:after="120" w:line="240" w:lineRule="auto"/>
        <w:ind w:left="547"/>
        <w:rPr>
          <w:rFonts w:ascii="Arial Narrow" w:hAnsi="Arial Narrow" w:cs="Arial"/>
          <w:sz w:val="22"/>
          <w:szCs w:val="22"/>
        </w:rPr>
      </w:pPr>
      <w:r w:rsidRPr="006F6D55">
        <w:rPr>
          <w:rFonts w:ascii="Arial Narrow" w:hAnsi="Arial Narrow" w:cs="Arial"/>
          <w:sz w:val="22"/>
          <w:szCs w:val="22"/>
        </w:rPr>
        <w:t>Improve school related outcomes such as attendance, grades</w:t>
      </w:r>
      <w:r w:rsidR="007D6803" w:rsidRPr="006F6D55">
        <w:rPr>
          <w:rFonts w:ascii="Arial Narrow" w:hAnsi="Arial Narrow" w:cs="Arial"/>
          <w:sz w:val="22"/>
          <w:szCs w:val="22"/>
          <w:lang w:val="en-US"/>
        </w:rPr>
        <w:t>,</w:t>
      </w:r>
      <w:r w:rsidRPr="006F6D55">
        <w:rPr>
          <w:rFonts w:ascii="Arial Narrow" w:hAnsi="Arial Narrow" w:cs="Arial"/>
          <w:sz w:val="22"/>
          <w:szCs w:val="22"/>
        </w:rPr>
        <w:t xml:space="preserve"> and graduation rates;</w:t>
      </w:r>
    </w:p>
    <w:p w14:paraId="1319D343" w14:textId="77777777" w:rsidR="000A5E2C" w:rsidRPr="006F6D55" w:rsidRDefault="000A5E2C" w:rsidP="003F6446">
      <w:pPr>
        <w:pStyle w:val="SAMHTableBullets"/>
        <w:numPr>
          <w:ilvl w:val="0"/>
          <w:numId w:val="90"/>
        </w:numPr>
        <w:spacing w:after="120" w:line="240" w:lineRule="auto"/>
        <w:ind w:left="547"/>
        <w:rPr>
          <w:rFonts w:ascii="Arial Narrow" w:hAnsi="Arial Narrow" w:cs="Arial"/>
          <w:sz w:val="22"/>
          <w:szCs w:val="22"/>
        </w:rPr>
      </w:pPr>
      <w:r w:rsidRPr="006F6D55">
        <w:rPr>
          <w:rFonts w:ascii="Arial Narrow" w:hAnsi="Arial Narrow" w:cs="Arial"/>
          <w:sz w:val="22"/>
          <w:szCs w:val="22"/>
        </w:rPr>
        <w:t>Decrease out-of-home placements;</w:t>
      </w:r>
    </w:p>
    <w:p w14:paraId="60CA5F62" w14:textId="77777777" w:rsidR="000A5E2C" w:rsidRPr="006F6D55" w:rsidRDefault="000A5E2C" w:rsidP="003F6446">
      <w:pPr>
        <w:pStyle w:val="SAMHTableBullets"/>
        <w:numPr>
          <w:ilvl w:val="0"/>
          <w:numId w:val="90"/>
        </w:numPr>
        <w:spacing w:after="120" w:line="240" w:lineRule="auto"/>
        <w:ind w:left="547"/>
        <w:rPr>
          <w:rFonts w:ascii="Arial Narrow" w:hAnsi="Arial Narrow" w:cs="Arial"/>
          <w:sz w:val="22"/>
          <w:szCs w:val="22"/>
        </w:rPr>
      </w:pPr>
      <w:r w:rsidRPr="006F6D55">
        <w:rPr>
          <w:rFonts w:ascii="Arial Narrow" w:hAnsi="Arial Narrow" w:cs="Arial"/>
          <w:sz w:val="22"/>
          <w:szCs w:val="22"/>
        </w:rPr>
        <w:t xml:space="preserve">Improve family and youth functioning; </w:t>
      </w:r>
    </w:p>
    <w:p w14:paraId="4EBA27FA" w14:textId="77777777" w:rsidR="000A5E2C" w:rsidRPr="006F6D55" w:rsidRDefault="000A5E2C" w:rsidP="003F6446">
      <w:pPr>
        <w:pStyle w:val="SAMHTableBullets"/>
        <w:numPr>
          <w:ilvl w:val="0"/>
          <w:numId w:val="90"/>
        </w:numPr>
        <w:spacing w:after="120" w:line="240" w:lineRule="auto"/>
        <w:ind w:left="547"/>
        <w:rPr>
          <w:rFonts w:ascii="Arial Narrow" w:hAnsi="Arial Narrow" w:cs="Arial"/>
          <w:sz w:val="22"/>
          <w:szCs w:val="22"/>
        </w:rPr>
      </w:pPr>
      <w:r w:rsidRPr="006F6D55">
        <w:rPr>
          <w:rFonts w:ascii="Arial Narrow" w:hAnsi="Arial Narrow" w:cs="Arial"/>
          <w:sz w:val="22"/>
          <w:szCs w:val="22"/>
        </w:rPr>
        <w:t>Decrease substance use and abuse;</w:t>
      </w:r>
    </w:p>
    <w:p w14:paraId="569C7D3B" w14:textId="77777777" w:rsidR="000A5E2C" w:rsidRPr="006F6D55" w:rsidRDefault="000A5E2C" w:rsidP="003F6446">
      <w:pPr>
        <w:pStyle w:val="SAMHTableBullets"/>
        <w:numPr>
          <w:ilvl w:val="0"/>
          <w:numId w:val="90"/>
        </w:numPr>
        <w:spacing w:after="120" w:line="240" w:lineRule="auto"/>
        <w:ind w:left="547"/>
        <w:rPr>
          <w:rFonts w:ascii="Arial Narrow" w:hAnsi="Arial Narrow" w:cs="Arial"/>
          <w:sz w:val="22"/>
          <w:szCs w:val="22"/>
        </w:rPr>
      </w:pPr>
      <w:r w:rsidRPr="006F6D55">
        <w:rPr>
          <w:rFonts w:ascii="Arial Narrow" w:hAnsi="Arial Narrow" w:cs="Arial"/>
          <w:sz w:val="22"/>
          <w:szCs w:val="22"/>
        </w:rPr>
        <w:t>Decrease psychiatric hospitalizations;</w:t>
      </w:r>
    </w:p>
    <w:p w14:paraId="4C7D315A" w14:textId="77777777" w:rsidR="002C40DB" w:rsidRPr="006F6D55" w:rsidRDefault="002C40DB" w:rsidP="003F6446">
      <w:pPr>
        <w:pStyle w:val="SAMHTableBullets"/>
        <w:numPr>
          <w:ilvl w:val="0"/>
          <w:numId w:val="90"/>
        </w:numPr>
        <w:spacing w:after="120" w:line="240" w:lineRule="auto"/>
        <w:ind w:left="547"/>
        <w:rPr>
          <w:rFonts w:ascii="Arial Narrow" w:hAnsi="Arial Narrow" w:cs="Arial"/>
          <w:sz w:val="22"/>
          <w:szCs w:val="22"/>
        </w:rPr>
      </w:pPr>
      <w:r w:rsidRPr="006F6D55">
        <w:rPr>
          <w:rFonts w:ascii="Arial Narrow" w:hAnsi="Arial Narrow" w:cs="Arial"/>
          <w:sz w:val="22"/>
          <w:szCs w:val="22"/>
        </w:rPr>
        <w:t>Transitio</w:t>
      </w:r>
      <w:r w:rsidR="003723D5" w:rsidRPr="006F6D55">
        <w:rPr>
          <w:rFonts w:ascii="Arial Narrow" w:hAnsi="Arial Narrow" w:cs="Arial"/>
          <w:sz w:val="22"/>
          <w:szCs w:val="22"/>
        </w:rPr>
        <w:t>n into age appropriate services; and</w:t>
      </w:r>
      <w:r w:rsidRPr="006F6D55">
        <w:rPr>
          <w:rFonts w:ascii="Arial Narrow" w:hAnsi="Arial Narrow" w:cs="Arial"/>
          <w:sz w:val="22"/>
          <w:szCs w:val="22"/>
        </w:rPr>
        <w:t xml:space="preserve"> </w:t>
      </w:r>
    </w:p>
    <w:p w14:paraId="79DB1944" w14:textId="77777777" w:rsidR="000A5E2C" w:rsidRPr="006F6D55" w:rsidRDefault="003723D5" w:rsidP="003F6446">
      <w:pPr>
        <w:pStyle w:val="SAMHTableBullets"/>
        <w:numPr>
          <w:ilvl w:val="0"/>
          <w:numId w:val="90"/>
        </w:numPr>
        <w:spacing w:after="120" w:line="240" w:lineRule="auto"/>
        <w:ind w:left="547"/>
        <w:rPr>
          <w:rFonts w:ascii="Arial Narrow" w:hAnsi="Arial Narrow" w:cs="Arial"/>
          <w:sz w:val="22"/>
          <w:szCs w:val="22"/>
        </w:rPr>
      </w:pPr>
      <w:r w:rsidRPr="006F6D55">
        <w:rPr>
          <w:rFonts w:ascii="Arial Narrow" w:hAnsi="Arial Narrow" w:cs="Arial"/>
          <w:sz w:val="22"/>
          <w:szCs w:val="22"/>
        </w:rPr>
        <w:t>Increase health and wellness</w:t>
      </w:r>
      <w:r w:rsidR="007D6803" w:rsidRPr="006F6D55">
        <w:rPr>
          <w:rFonts w:ascii="Arial Narrow" w:hAnsi="Arial Narrow" w:cs="Arial"/>
          <w:sz w:val="22"/>
          <w:szCs w:val="22"/>
          <w:lang w:val="en-US"/>
        </w:rPr>
        <w:t>.</w:t>
      </w:r>
      <w:r w:rsidRPr="006F6D55">
        <w:rPr>
          <w:rFonts w:ascii="Arial Narrow" w:hAnsi="Arial Narrow" w:cs="Arial"/>
          <w:sz w:val="22"/>
          <w:szCs w:val="22"/>
        </w:rPr>
        <w:t xml:space="preserve"> </w:t>
      </w:r>
    </w:p>
    <w:p w14:paraId="65654228" w14:textId="77777777" w:rsidR="00942B42" w:rsidRPr="006F6D55" w:rsidRDefault="00942B42" w:rsidP="002111B3">
      <w:pPr>
        <w:spacing w:before="120" w:after="120" w:line="240" w:lineRule="auto"/>
        <w:rPr>
          <w:rFonts w:ascii="Arial Narrow" w:hAnsi="Arial Narrow" w:cs="Arial"/>
          <w:b/>
        </w:rPr>
      </w:pPr>
    </w:p>
    <w:p w14:paraId="78A7ED7E" w14:textId="46906F21" w:rsidR="000A5E2C" w:rsidRPr="006F6D55" w:rsidRDefault="00250366" w:rsidP="009A040F">
      <w:pPr>
        <w:pStyle w:val="Heading1"/>
        <w:spacing w:line="240" w:lineRule="auto"/>
        <w:jc w:val="left"/>
        <w:rPr>
          <w:rFonts w:ascii="Arial Narrow" w:hAnsi="Arial Narrow" w:cs="Arial"/>
          <w:sz w:val="22"/>
          <w:szCs w:val="22"/>
        </w:rPr>
      </w:pPr>
      <w:r w:rsidRPr="00067CDB">
        <w:rPr>
          <w:rFonts w:ascii="Arial Narrow" w:hAnsi="Arial Narrow" w:cs="Arial"/>
          <w:sz w:val="22"/>
          <w:szCs w:val="22"/>
        </w:rPr>
        <w:t>Eligibility</w:t>
      </w:r>
    </w:p>
    <w:p w14:paraId="5D4EE95E" w14:textId="678297BF" w:rsidR="006B49A8" w:rsidRPr="00E07508" w:rsidRDefault="000A5E2C" w:rsidP="009A040F">
      <w:pPr>
        <w:keepNext/>
        <w:spacing w:before="120" w:after="120" w:line="240" w:lineRule="auto"/>
        <w:rPr>
          <w:rFonts w:ascii="Arial Narrow" w:hAnsi="Arial Narrow" w:cs="Arial"/>
        </w:rPr>
      </w:pPr>
      <w:bookmarkStart w:id="2" w:name="_Toc376431603"/>
      <w:r w:rsidRPr="006F6D55">
        <w:rPr>
          <w:rFonts w:ascii="Arial Narrow" w:hAnsi="Arial Narrow" w:cs="Arial"/>
        </w:rPr>
        <w:t>The foll</w:t>
      </w:r>
      <w:r w:rsidR="001E6BCB" w:rsidRPr="006F6D55">
        <w:rPr>
          <w:rFonts w:ascii="Arial Narrow" w:hAnsi="Arial Narrow" w:cs="Arial"/>
        </w:rPr>
        <w:t>owing participation criteria are</w:t>
      </w:r>
      <w:r w:rsidRPr="006F6D55">
        <w:rPr>
          <w:rFonts w:ascii="Arial Narrow" w:hAnsi="Arial Narrow" w:cs="Arial"/>
        </w:rPr>
        <w:t xml:space="preserve"> established in proviso</w:t>
      </w:r>
      <w:r w:rsidR="00250366">
        <w:rPr>
          <w:rFonts w:ascii="Arial Narrow" w:hAnsi="Arial Narrow" w:cs="Arial"/>
        </w:rPr>
        <w:t xml:space="preserve">. The Managing Entity must </w:t>
      </w:r>
      <w:r w:rsidRPr="006F6D55">
        <w:rPr>
          <w:rFonts w:ascii="Arial Narrow" w:hAnsi="Arial Narrow" w:cs="Arial"/>
        </w:rPr>
        <w:t>include</w:t>
      </w:r>
      <w:r w:rsidR="00250366">
        <w:rPr>
          <w:rFonts w:ascii="Arial Narrow" w:hAnsi="Arial Narrow" w:cs="Arial"/>
        </w:rPr>
        <w:t xml:space="preserve"> these standards </w:t>
      </w:r>
      <w:r w:rsidRPr="00E07508">
        <w:rPr>
          <w:rFonts w:ascii="Arial Narrow" w:hAnsi="Arial Narrow" w:cs="Arial"/>
        </w:rPr>
        <w:t xml:space="preserve">in </w:t>
      </w:r>
      <w:r w:rsidR="00250366">
        <w:rPr>
          <w:rFonts w:ascii="Arial Narrow" w:hAnsi="Arial Narrow" w:cs="Arial"/>
        </w:rPr>
        <w:t>subcontracts for CAT services</w:t>
      </w:r>
      <w:r w:rsidRPr="00E07508">
        <w:rPr>
          <w:rFonts w:ascii="Arial Narrow" w:hAnsi="Arial Narrow" w:cs="Arial"/>
        </w:rPr>
        <w:t>:</w:t>
      </w:r>
      <w:bookmarkEnd w:id="2"/>
    </w:p>
    <w:p w14:paraId="375B98E2" w14:textId="77777777" w:rsidR="00265411" w:rsidRPr="00E07508" w:rsidRDefault="00265411" w:rsidP="0081129E">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Otherwise eligible for publicly funded substance abuse and mental health services pursuant to s. 394.674, F.S., and</w:t>
      </w:r>
    </w:p>
    <w:p w14:paraId="5004F8DB" w14:textId="77777777" w:rsidR="006B49A8" w:rsidRPr="00E07508" w:rsidRDefault="002E56E3" w:rsidP="007D6803">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Individuals</w:t>
      </w:r>
      <w:r w:rsidR="006B49A8" w:rsidRPr="00E07508">
        <w:rPr>
          <w:rFonts w:ascii="Arial Narrow" w:hAnsi="Arial Narrow" w:cs="Arial"/>
        </w:rPr>
        <w:t xml:space="preserve"> age</w:t>
      </w:r>
      <w:r w:rsidRPr="00E07508">
        <w:rPr>
          <w:rFonts w:ascii="Arial Narrow" w:hAnsi="Arial Narrow" w:cs="Arial"/>
        </w:rPr>
        <w:t>d</w:t>
      </w:r>
      <w:r w:rsidR="006B49A8" w:rsidRPr="00E07508">
        <w:rPr>
          <w:rFonts w:ascii="Arial Narrow" w:hAnsi="Arial Narrow" w:cs="Arial"/>
        </w:rPr>
        <w:t xml:space="preserve"> 11 to 21 with a mental health diagnosis or co-occurring substance abuse diagnosis with </w:t>
      </w:r>
      <w:r w:rsidRPr="00E07508">
        <w:rPr>
          <w:rFonts w:ascii="Arial Narrow" w:hAnsi="Arial Narrow" w:cs="Arial"/>
        </w:rPr>
        <w:t xml:space="preserve">one or more of the following accompanying </w:t>
      </w:r>
      <w:r w:rsidR="006B49A8" w:rsidRPr="00E07508">
        <w:rPr>
          <w:rFonts w:ascii="Arial Narrow" w:hAnsi="Arial Narrow" w:cs="Arial"/>
        </w:rPr>
        <w:t xml:space="preserve">characteristics: </w:t>
      </w:r>
    </w:p>
    <w:p w14:paraId="69CBD2D5" w14:textId="77777777" w:rsidR="002111B3" w:rsidRPr="00E07508" w:rsidRDefault="002E56E3" w:rsidP="00E07508">
      <w:pPr>
        <w:pStyle w:val="ListParagraph"/>
        <w:numPr>
          <w:ilvl w:val="0"/>
          <w:numId w:val="25"/>
        </w:numPr>
        <w:spacing w:before="120" w:after="120" w:line="240" w:lineRule="auto"/>
        <w:ind w:left="936"/>
        <w:contextualSpacing w:val="0"/>
        <w:rPr>
          <w:rFonts w:ascii="Arial Narrow" w:hAnsi="Arial Narrow" w:cs="Arial"/>
        </w:rPr>
      </w:pPr>
      <w:r w:rsidRPr="00E07508">
        <w:rPr>
          <w:rFonts w:ascii="Arial Narrow" w:hAnsi="Arial Narrow" w:cs="Arial"/>
        </w:rPr>
        <w:t>The individual is at-risk for out-of-home placement as demonstrated by repeated failures at less intensive levels of care;</w:t>
      </w:r>
      <w:r w:rsidR="002111B3" w:rsidRPr="00E07508">
        <w:rPr>
          <w:rFonts w:ascii="Arial Narrow" w:hAnsi="Arial Narrow" w:cs="Arial"/>
        </w:rPr>
        <w:t xml:space="preserve"> </w:t>
      </w:r>
    </w:p>
    <w:p w14:paraId="4B641716" w14:textId="77777777" w:rsidR="002111B3" w:rsidRPr="00E07508" w:rsidRDefault="002E56E3" w:rsidP="00E07508">
      <w:pPr>
        <w:pStyle w:val="ListParagraph"/>
        <w:numPr>
          <w:ilvl w:val="0"/>
          <w:numId w:val="25"/>
        </w:numPr>
        <w:spacing w:before="120" w:after="120" w:line="240" w:lineRule="auto"/>
        <w:ind w:left="936"/>
        <w:contextualSpacing w:val="0"/>
        <w:rPr>
          <w:rFonts w:ascii="Arial Narrow" w:hAnsi="Arial Narrow" w:cs="Arial"/>
        </w:rPr>
      </w:pPr>
      <w:r w:rsidRPr="00E07508">
        <w:rPr>
          <w:rFonts w:ascii="Arial Narrow" w:hAnsi="Arial Narrow" w:cs="Arial"/>
        </w:rPr>
        <w:t>The individual has had two or more periods of hospitalization or repeated failures;</w:t>
      </w:r>
      <w:r w:rsidR="002111B3" w:rsidRPr="00E07508">
        <w:rPr>
          <w:rFonts w:ascii="Arial Narrow" w:hAnsi="Arial Narrow" w:cs="Arial"/>
        </w:rPr>
        <w:t xml:space="preserve"> </w:t>
      </w:r>
    </w:p>
    <w:p w14:paraId="59D67B6F" w14:textId="77777777" w:rsidR="006B49A8" w:rsidRPr="00E07508" w:rsidRDefault="002E56E3" w:rsidP="00E07508">
      <w:pPr>
        <w:pStyle w:val="ListParagraph"/>
        <w:numPr>
          <w:ilvl w:val="0"/>
          <w:numId w:val="25"/>
        </w:numPr>
        <w:spacing w:before="120" w:after="120" w:line="240" w:lineRule="auto"/>
        <w:ind w:left="936"/>
        <w:contextualSpacing w:val="0"/>
        <w:rPr>
          <w:rFonts w:ascii="Arial Narrow" w:hAnsi="Arial Narrow" w:cs="Arial"/>
        </w:rPr>
      </w:pPr>
      <w:r w:rsidRPr="00E07508">
        <w:rPr>
          <w:rFonts w:ascii="Arial Narrow" w:hAnsi="Arial Narrow" w:cs="Arial"/>
        </w:rPr>
        <w:lastRenderedPageBreak/>
        <w:t xml:space="preserve">The individual has had involvement with the Department of Juvenile Justice or multiple episodes involving law enforcement; or </w:t>
      </w:r>
    </w:p>
    <w:p w14:paraId="144A465D" w14:textId="77777777" w:rsidR="008B4E8D" w:rsidRPr="00E07508" w:rsidRDefault="002E56E3" w:rsidP="00E07508">
      <w:pPr>
        <w:pStyle w:val="ListParagraph"/>
        <w:numPr>
          <w:ilvl w:val="0"/>
          <w:numId w:val="25"/>
        </w:numPr>
        <w:spacing w:before="120" w:after="120" w:line="240" w:lineRule="auto"/>
        <w:ind w:left="936"/>
        <w:contextualSpacing w:val="0"/>
        <w:rPr>
          <w:rFonts w:ascii="Arial Narrow" w:hAnsi="Arial Narrow" w:cs="Arial"/>
        </w:rPr>
      </w:pPr>
      <w:r w:rsidRPr="00E07508">
        <w:rPr>
          <w:rFonts w:ascii="Arial Narrow" w:hAnsi="Arial Narrow" w:cs="Arial"/>
        </w:rPr>
        <w:t xml:space="preserve">The individual has poor academic performance or suspensions. </w:t>
      </w:r>
    </w:p>
    <w:p w14:paraId="007A2CFD" w14:textId="77777777" w:rsidR="006B49A8" w:rsidRPr="00E07508" w:rsidRDefault="006B49A8" w:rsidP="007D6803">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 xml:space="preserve">Children younger than 11 </w:t>
      </w:r>
      <w:r w:rsidR="000D7DB1" w:rsidRPr="00E07508">
        <w:rPr>
          <w:rFonts w:ascii="Arial Narrow" w:hAnsi="Arial Narrow" w:cs="Arial"/>
        </w:rPr>
        <w:t xml:space="preserve">with a mental health diagnosis or co-occurring substance abuse diagnosis </w:t>
      </w:r>
      <w:r w:rsidRPr="00E07508">
        <w:rPr>
          <w:rFonts w:ascii="Arial Narrow" w:hAnsi="Arial Narrow" w:cs="Arial"/>
        </w:rPr>
        <w:t>may be candidates if they meet two or more of the aforementioned characteristics</w:t>
      </w:r>
      <w:r w:rsidR="007D6803" w:rsidRPr="00E07508">
        <w:rPr>
          <w:rFonts w:ascii="Arial Narrow" w:hAnsi="Arial Narrow" w:cs="Arial"/>
        </w:rPr>
        <w:t>.</w:t>
      </w:r>
    </w:p>
    <w:p w14:paraId="1DBD4B8F" w14:textId="64C2F823" w:rsidR="00D5482D" w:rsidRPr="00E07508" w:rsidRDefault="006357DB" w:rsidP="00607F32">
      <w:pPr>
        <w:spacing w:before="120" w:after="120" w:line="240" w:lineRule="auto"/>
        <w:rPr>
          <w:rFonts w:ascii="Arial Narrow" w:hAnsi="Arial Narrow" w:cs="Arial"/>
        </w:rPr>
      </w:pPr>
      <w:r w:rsidRPr="00E07508">
        <w:rPr>
          <w:rFonts w:ascii="Arial Narrow" w:hAnsi="Arial Narrow" w:cs="Arial"/>
        </w:rPr>
        <w:t>Individuals residing in therapeutic placements such as hospital</w:t>
      </w:r>
      <w:r w:rsidR="00250366">
        <w:rPr>
          <w:rFonts w:ascii="Arial Narrow" w:hAnsi="Arial Narrow" w:cs="Arial"/>
        </w:rPr>
        <w:t>s</w:t>
      </w:r>
      <w:r w:rsidRPr="00E07508">
        <w:rPr>
          <w:rFonts w:ascii="Arial Narrow" w:hAnsi="Arial Narrow" w:cs="Arial"/>
        </w:rPr>
        <w:t>, residential treatment centers, therapeutic group homes and therapeutic foster homes</w:t>
      </w:r>
      <w:r w:rsidR="00250366">
        <w:rPr>
          <w:rFonts w:ascii="Arial Narrow" w:hAnsi="Arial Narrow" w:cs="Arial"/>
        </w:rPr>
        <w:t>;</w:t>
      </w:r>
      <w:r w:rsidRPr="00E07508">
        <w:rPr>
          <w:rFonts w:ascii="Arial Narrow" w:hAnsi="Arial Narrow" w:cs="Arial"/>
        </w:rPr>
        <w:t xml:space="preserve"> and those receiving day treatment services are not eligible to receive CAT services.</w:t>
      </w:r>
      <w:r w:rsidRPr="00E07508">
        <w:rPr>
          <w:rFonts w:ascii="Arial Narrow" w:hAnsi="Arial Narrow"/>
          <w:color w:val="FF0000"/>
        </w:rPr>
        <w:t xml:space="preserve">    </w:t>
      </w:r>
    </w:p>
    <w:p w14:paraId="6ECEB2AA" w14:textId="77777777" w:rsidR="00D5482D" w:rsidRPr="00E07508" w:rsidRDefault="00D5482D" w:rsidP="00607F32">
      <w:pPr>
        <w:spacing w:before="120" w:after="120" w:line="240" w:lineRule="auto"/>
        <w:rPr>
          <w:rFonts w:ascii="Arial Narrow" w:hAnsi="Arial Narrow" w:cs="Arial"/>
        </w:rPr>
      </w:pPr>
    </w:p>
    <w:p w14:paraId="662C9D06" w14:textId="1C151E37" w:rsidR="00E6311B" w:rsidRPr="00E07508" w:rsidRDefault="004B45D5" w:rsidP="00E07508">
      <w:pPr>
        <w:pStyle w:val="Heading1"/>
        <w:spacing w:line="240" w:lineRule="auto"/>
        <w:jc w:val="left"/>
        <w:rPr>
          <w:rFonts w:ascii="Arial Narrow" w:hAnsi="Arial Narrow" w:cs="Arial"/>
          <w:sz w:val="22"/>
          <w:szCs w:val="22"/>
        </w:rPr>
      </w:pPr>
      <w:r w:rsidRPr="00E07508">
        <w:rPr>
          <w:rFonts w:ascii="Arial Narrow" w:hAnsi="Arial Narrow" w:cs="Arial"/>
          <w:sz w:val="22"/>
          <w:szCs w:val="22"/>
        </w:rPr>
        <w:t xml:space="preserve">CAT </w:t>
      </w:r>
      <w:r w:rsidR="00250366" w:rsidRPr="00067CDB">
        <w:rPr>
          <w:rFonts w:ascii="Arial Narrow" w:hAnsi="Arial Narrow" w:cs="Arial"/>
          <w:sz w:val="22"/>
          <w:szCs w:val="22"/>
        </w:rPr>
        <w:t>Model</w:t>
      </w:r>
      <w:r w:rsidRPr="00E07508">
        <w:rPr>
          <w:rFonts w:ascii="Arial Narrow" w:hAnsi="Arial Narrow" w:cs="Arial"/>
          <w:sz w:val="22"/>
          <w:szCs w:val="22"/>
        </w:rPr>
        <w:t xml:space="preserve"> </w:t>
      </w:r>
    </w:p>
    <w:p w14:paraId="5890E065" w14:textId="77777777" w:rsidR="007C7C8A" w:rsidRPr="00E07508" w:rsidRDefault="00E6311B" w:rsidP="00607F32">
      <w:pPr>
        <w:spacing w:before="120" w:after="120" w:line="240" w:lineRule="auto"/>
        <w:rPr>
          <w:rFonts w:ascii="Arial Narrow" w:hAnsi="Arial Narrow" w:cs="Arial"/>
        </w:rPr>
      </w:pPr>
      <w:r w:rsidRPr="00E07508">
        <w:rPr>
          <w:rFonts w:ascii="Arial Narrow" w:hAnsi="Arial Narrow" w:cs="Arial"/>
        </w:rPr>
        <w:t>The CAT model is an integrated service delivery approach that utilizes a team of individuals</w:t>
      </w:r>
      <w:r w:rsidR="007C7C8A" w:rsidRPr="00E07508">
        <w:rPr>
          <w:rFonts w:ascii="Arial Narrow" w:hAnsi="Arial Narrow" w:cs="Arial"/>
        </w:rPr>
        <w:t xml:space="preserve"> to comprehensively address the needs of the young person, and their family</w:t>
      </w:r>
      <w:r w:rsidR="00397C94" w:rsidRPr="00E07508">
        <w:rPr>
          <w:rFonts w:ascii="Arial Narrow" w:hAnsi="Arial Narrow" w:cs="Arial"/>
        </w:rPr>
        <w:t xml:space="preserve">, to include </w:t>
      </w:r>
      <w:r w:rsidR="007C7C8A" w:rsidRPr="00E07508">
        <w:rPr>
          <w:rFonts w:ascii="Arial Narrow" w:hAnsi="Arial Narrow" w:cs="Arial"/>
        </w:rPr>
        <w:t>the following staff:</w:t>
      </w:r>
      <w:r w:rsidRPr="00E07508">
        <w:rPr>
          <w:rFonts w:ascii="Arial Narrow" w:hAnsi="Arial Narrow" w:cs="Arial"/>
        </w:rPr>
        <w:t xml:space="preserve"> </w:t>
      </w:r>
    </w:p>
    <w:p w14:paraId="48FD6E23" w14:textId="77777777" w:rsidR="007C7C8A" w:rsidRPr="00E07508" w:rsidRDefault="007C7C8A" w:rsidP="00E07508">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 xml:space="preserve">A full-time </w:t>
      </w:r>
      <w:r w:rsidR="00BF09CC" w:rsidRPr="00E07508">
        <w:rPr>
          <w:rFonts w:ascii="Arial Narrow" w:hAnsi="Arial Narrow" w:cs="Arial"/>
        </w:rPr>
        <w:t>Team Leader</w:t>
      </w:r>
      <w:r w:rsidR="0023066D" w:rsidRPr="00E07508">
        <w:rPr>
          <w:rFonts w:ascii="Arial Narrow" w:hAnsi="Arial Narrow" w:cs="Arial"/>
        </w:rPr>
        <w:t>,</w:t>
      </w:r>
    </w:p>
    <w:p w14:paraId="3D7720B0" w14:textId="77777777" w:rsidR="007C7C8A" w:rsidRPr="00E07508" w:rsidRDefault="007C7C8A" w:rsidP="00E07508">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Mental Health Clinicians</w:t>
      </w:r>
      <w:r w:rsidR="0023066D" w:rsidRPr="00E07508">
        <w:rPr>
          <w:rFonts w:ascii="Arial Narrow" w:hAnsi="Arial Narrow" w:cs="Arial"/>
        </w:rPr>
        <w:t>,</w:t>
      </w:r>
      <w:r w:rsidR="00E6311B" w:rsidRPr="00E07508">
        <w:rPr>
          <w:rFonts w:ascii="Arial Narrow" w:hAnsi="Arial Narrow" w:cs="Arial"/>
        </w:rPr>
        <w:t xml:space="preserve"> </w:t>
      </w:r>
    </w:p>
    <w:p w14:paraId="1E2DCFF7" w14:textId="77777777" w:rsidR="007C7C8A" w:rsidRPr="00E07508" w:rsidRDefault="002111B3" w:rsidP="00E07508">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 xml:space="preserve">A </w:t>
      </w:r>
      <w:r w:rsidR="007C7C8A" w:rsidRPr="00E07508">
        <w:rPr>
          <w:rFonts w:ascii="Arial Narrow" w:hAnsi="Arial Narrow" w:cs="Arial"/>
        </w:rPr>
        <w:t>P</w:t>
      </w:r>
      <w:r w:rsidR="00E6311B" w:rsidRPr="00E07508">
        <w:rPr>
          <w:rFonts w:ascii="Arial Narrow" w:hAnsi="Arial Narrow" w:cs="Arial"/>
        </w:rPr>
        <w:t>sychiatrist or Advanced Registered Nurse Practitioner</w:t>
      </w:r>
      <w:r w:rsidR="007C7C8A" w:rsidRPr="00E07508">
        <w:rPr>
          <w:rFonts w:ascii="Arial Narrow" w:hAnsi="Arial Narrow" w:cs="Arial"/>
        </w:rPr>
        <w:t xml:space="preserve"> (part-time)</w:t>
      </w:r>
      <w:r w:rsidR="0023066D" w:rsidRPr="00E07508">
        <w:rPr>
          <w:rFonts w:ascii="Arial Narrow" w:hAnsi="Arial Narrow" w:cs="Arial"/>
        </w:rPr>
        <w:t>,</w:t>
      </w:r>
    </w:p>
    <w:p w14:paraId="5E8FE9E8" w14:textId="77777777" w:rsidR="007C7C8A" w:rsidRPr="00E07508" w:rsidRDefault="002111B3" w:rsidP="00E07508">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A</w:t>
      </w:r>
      <w:r w:rsidR="000C3CEC" w:rsidRPr="00E07508">
        <w:rPr>
          <w:rFonts w:ascii="Arial Narrow" w:hAnsi="Arial Narrow" w:cs="Arial"/>
        </w:rPr>
        <w:t xml:space="preserve"> Registered or Licensed </w:t>
      </w:r>
      <w:r w:rsidR="00302C43" w:rsidRPr="00E07508">
        <w:rPr>
          <w:rFonts w:ascii="Arial Narrow" w:hAnsi="Arial Narrow" w:cs="Arial"/>
        </w:rPr>
        <w:t xml:space="preserve">Practical </w:t>
      </w:r>
      <w:r w:rsidR="000C3CEC" w:rsidRPr="00E07508">
        <w:rPr>
          <w:rFonts w:ascii="Arial Narrow" w:hAnsi="Arial Narrow" w:cs="Arial"/>
        </w:rPr>
        <w:t>N</w:t>
      </w:r>
      <w:r w:rsidR="00E6311B" w:rsidRPr="00E07508">
        <w:rPr>
          <w:rFonts w:ascii="Arial Narrow" w:hAnsi="Arial Narrow" w:cs="Arial"/>
        </w:rPr>
        <w:t>urse</w:t>
      </w:r>
      <w:r w:rsidR="00397C94" w:rsidRPr="00E07508">
        <w:rPr>
          <w:rFonts w:ascii="Arial Narrow" w:hAnsi="Arial Narrow" w:cs="Arial"/>
        </w:rPr>
        <w:t xml:space="preserve"> (part-time)</w:t>
      </w:r>
      <w:r w:rsidR="0023066D" w:rsidRPr="00E07508">
        <w:rPr>
          <w:rFonts w:ascii="Arial Narrow" w:hAnsi="Arial Narrow" w:cs="Arial"/>
        </w:rPr>
        <w:t>,</w:t>
      </w:r>
    </w:p>
    <w:p w14:paraId="520D4571" w14:textId="77777777" w:rsidR="007C7C8A" w:rsidRPr="00E07508" w:rsidRDefault="002111B3" w:rsidP="00E07508">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 xml:space="preserve">A </w:t>
      </w:r>
      <w:r w:rsidR="000C3CEC" w:rsidRPr="00E07508">
        <w:rPr>
          <w:rFonts w:ascii="Arial Narrow" w:hAnsi="Arial Narrow" w:cs="Arial"/>
        </w:rPr>
        <w:t>Case M</w:t>
      </w:r>
      <w:r w:rsidR="0023066D" w:rsidRPr="00E07508">
        <w:rPr>
          <w:rFonts w:ascii="Arial Narrow" w:hAnsi="Arial Narrow" w:cs="Arial"/>
        </w:rPr>
        <w:t>anager,</w:t>
      </w:r>
    </w:p>
    <w:p w14:paraId="622DE9EC" w14:textId="77777777" w:rsidR="007C7C8A" w:rsidRPr="00E07508" w:rsidRDefault="002111B3" w:rsidP="00E07508">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T</w:t>
      </w:r>
      <w:r w:rsidR="000C3CEC" w:rsidRPr="00E07508">
        <w:rPr>
          <w:rFonts w:ascii="Arial Narrow" w:hAnsi="Arial Narrow" w:cs="Arial"/>
        </w:rPr>
        <w:t>herapeutic M</w:t>
      </w:r>
      <w:r w:rsidR="00E6311B" w:rsidRPr="00E07508">
        <w:rPr>
          <w:rFonts w:ascii="Arial Narrow" w:hAnsi="Arial Narrow" w:cs="Arial"/>
        </w:rPr>
        <w:t>entor</w:t>
      </w:r>
      <w:r w:rsidR="00BF09CC" w:rsidRPr="00E07508">
        <w:rPr>
          <w:rFonts w:ascii="Arial Narrow" w:hAnsi="Arial Narrow" w:cs="Arial"/>
        </w:rPr>
        <w:t>s</w:t>
      </w:r>
      <w:r w:rsidR="0023066D" w:rsidRPr="00E07508">
        <w:rPr>
          <w:rFonts w:ascii="Arial Narrow" w:hAnsi="Arial Narrow" w:cs="Arial"/>
        </w:rPr>
        <w:t>,</w:t>
      </w:r>
      <w:r w:rsidR="007C7C8A" w:rsidRPr="00E07508">
        <w:rPr>
          <w:rFonts w:ascii="Arial Narrow" w:hAnsi="Arial Narrow" w:cs="Arial"/>
        </w:rPr>
        <w:t xml:space="preserve"> and</w:t>
      </w:r>
    </w:p>
    <w:p w14:paraId="1673F5D4" w14:textId="2A364568" w:rsidR="007C7C8A" w:rsidRPr="00E07508" w:rsidRDefault="002111B3" w:rsidP="00E07508">
      <w:pPr>
        <w:numPr>
          <w:ilvl w:val="6"/>
          <w:numId w:val="1"/>
        </w:numPr>
        <w:tabs>
          <w:tab w:val="left" w:pos="540"/>
        </w:tabs>
        <w:spacing w:before="120" w:after="120" w:line="240" w:lineRule="auto"/>
        <w:ind w:left="540"/>
        <w:rPr>
          <w:rFonts w:ascii="Arial Narrow" w:hAnsi="Arial Narrow" w:cs="Arial"/>
        </w:rPr>
      </w:pPr>
      <w:r w:rsidRPr="00E07508">
        <w:rPr>
          <w:rFonts w:ascii="Arial Narrow" w:hAnsi="Arial Narrow" w:cs="Arial"/>
        </w:rPr>
        <w:t>S</w:t>
      </w:r>
      <w:r w:rsidR="000C3CEC" w:rsidRPr="00E07508">
        <w:rPr>
          <w:rFonts w:ascii="Arial Narrow" w:hAnsi="Arial Narrow" w:cs="Arial"/>
        </w:rPr>
        <w:t>upport S</w:t>
      </w:r>
      <w:r w:rsidR="00BF09CC" w:rsidRPr="00E07508">
        <w:rPr>
          <w:rFonts w:ascii="Arial Narrow" w:hAnsi="Arial Narrow" w:cs="Arial"/>
        </w:rPr>
        <w:t>taff</w:t>
      </w:r>
    </w:p>
    <w:p w14:paraId="79AA797D" w14:textId="26B6410A" w:rsidR="00E6311B" w:rsidRPr="00E07508" w:rsidRDefault="00397C94" w:rsidP="00607F32">
      <w:pPr>
        <w:spacing w:before="120" w:after="120" w:line="240" w:lineRule="auto"/>
        <w:rPr>
          <w:rFonts w:ascii="Arial Narrow" w:hAnsi="Arial Narrow" w:cs="Arial"/>
        </w:rPr>
      </w:pPr>
      <w:r w:rsidRPr="00E07508">
        <w:rPr>
          <w:rFonts w:ascii="Arial Narrow" w:hAnsi="Arial Narrow" w:cs="Arial"/>
        </w:rPr>
        <w:t>The</w:t>
      </w:r>
      <w:r w:rsidR="00D67AB9" w:rsidRPr="00E07508">
        <w:rPr>
          <w:rFonts w:ascii="Arial Narrow" w:hAnsi="Arial Narrow" w:cs="Arial"/>
        </w:rPr>
        <w:t xml:space="preserve"> </w:t>
      </w:r>
      <w:r w:rsidR="00250366">
        <w:rPr>
          <w:rFonts w:ascii="Arial Narrow" w:hAnsi="Arial Narrow" w:cs="Arial"/>
        </w:rPr>
        <w:t xml:space="preserve">Network Service </w:t>
      </w:r>
      <w:r w:rsidR="00D67AB9" w:rsidRPr="00E07508">
        <w:rPr>
          <w:rFonts w:ascii="Arial Narrow" w:hAnsi="Arial Narrow" w:cs="Arial"/>
        </w:rPr>
        <w:t>Provider</w:t>
      </w:r>
      <w:r w:rsidRPr="00E07508">
        <w:rPr>
          <w:rFonts w:ascii="Arial Narrow" w:hAnsi="Arial Narrow" w:cs="Arial"/>
        </w:rPr>
        <w:t xml:space="preserve"> must have these staff as part of the team; however, the number of staff and the functions they perform may vary by team in response to local needs and as approved by the </w:t>
      </w:r>
      <w:r w:rsidR="00250366">
        <w:rPr>
          <w:rFonts w:ascii="Arial Narrow" w:hAnsi="Arial Narrow" w:cs="Arial"/>
        </w:rPr>
        <w:t>Managing Entity</w:t>
      </w:r>
      <w:r w:rsidRPr="00E07508">
        <w:rPr>
          <w:rFonts w:ascii="Arial Narrow" w:hAnsi="Arial Narrow" w:cs="Arial"/>
        </w:rPr>
        <w:t xml:space="preserve">. </w:t>
      </w:r>
      <w:r w:rsidR="00E6311B" w:rsidRPr="00E07508">
        <w:rPr>
          <w:rFonts w:ascii="Arial Narrow" w:hAnsi="Arial Narrow" w:cs="Arial"/>
        </w:rPr>
        <w:t>CAT members work collaboratively to deliver the majority of behavioral health services, coordinate with other service providers when necessary</w:t>
      </w:r>
      <w:r w:rsidR="0023066D" w:rsidRPr="00E07508">
        <w:rPr>
          <w:rFonts w:ascii="Arial Narrow" w:hAnsi="Arial Narrow" w:cs="Arial"/>
        </w:rPr>
        <w:t>,</w:t>
      </w:r>
      <w:r w:rsidR="00E6311B" w:rsidRPr="00E07508">
        <w:rPr>
          <w:rFonts w:ascii="Arial Narrow" w:hAnsi="Arial Narrow" w:cs="Arial"/>
        </w:rPr>
        <w:t xml:space="preserve"> and assist the family in developing or strengthening their natural support system.  </w:t>
      </w:r>
    </w:p>
    <w:p w14:paraId="1C03A873" w14:textId="012E8251" w:rsidR="007F5397" w:rsidRPr="00E07508" w:rsidRDefault="00E96963" w:rsidP="00607F32">
      <w:pPr>
        <w:spacing w:before="120" w:after="120" w:line="240" w:lineRule="auto"/>
        <w:rPr>
          <w:rFonts w:ascii="Arial Narrow" w:hAnsi="Arial Narrow" w:cs="Arial"/>
        </w:rPr>
      </w:pPr>
      <w:r w:rsidRPr="00E07508">
        <w:rPr>
          <w:rFonts w:ascii="Arial Narrow" w:hAnsi="Arial Narrow" w:cs="Arial"/>
        </w:rPr>
        <w:t>CAT funds are used to address the therapeutic needs of the eligible youth or young adult receiving services. However, the CAT model is based on a family-centered approach in which the CAT team assist</w:t>
      </w:r>
      <w:r w:rsidR="003765B8" w:rsidRPr="00E07508">
        <w:rPr>
          <w:rFonts w:ascii="Arial Narrow" w:hAnsi="Arial Narrow" w:cs="Arial"/>
        </w:rPr>
        <w:t>s</w:t>
      </w:r>
      <w:r w:rsidRPr="00E07508">
        <w:rPr>
          <w:rFonts w:ascii="Arial Narrow" w:hAnsi="Arial Narrow" w:cs="Arial"/>
        </w:rPr>
        <w:t xml:space="preserve"> parents</w:t>
      </w:r>
      <w:r w:rsidR="00250366">
        <w:rPr>
          <w:rFonts w:ascii="Arial Narrow" w:hAnsi="Arial Narrow" w:cs="Arial"/>
        </w:rPr>
        <w:t xml:space="preserve"> or </w:t>
      </w:r>
      <w:r w:rsidRPr="00E07508">
        <w:rPr>
          <w:rFonts w:ascii="Arial Narrow" w:hAnsi="Arial Narrow" w:cs="Arial"/>
        </w:rPr>
        <w:t>caregivers to obtain services and supports</w:t>
      </w:r>
      <w:r w:rsidR="003765B8" w:rsidRPr="00E07508">
        <w:rPr>
          <w:rFonts w:ascii="Arial Narrow" w:hAnsi="Arial Narrow" w:cs="Arial"/>
        </w:rPr>
        <w:t>, which may include</w:t>
      </w:r>
      <w:r w:rsidRPr="00E07508">
        <w:rPr>
          <w:rFonts w:ascii="Arial Narrow" w:hAnsi="Arial Narrow" w:cs="Arial"/>
        </w:rPr>
        <w:t xml:space="preserve"> </w:t>
      </w:r>
      <w:r w:rsidR="00250366">
        <w:rPr>
          <w:rFonts w:ascii="Arial Narrow" w:hAnsi="Arial Narrow" w:cs="Arial"/>
        </w:rPr>
        <w:t>providing</w:t>
      </w:r>
      <w:r w:rsidR="003765B8" w:rsidRPr="00E07508">
        <w:rPr>
          <w:rFonts w:ascii="Arial Narrow" w:hAnsi="Arial Narrow" w:cs="Arial"/>
        </w:rPr>
        <w:t xml:space="preserve"> information and </w:t>
      </w:r>
      <w:r w:rsidRPr="00E07508">
        <w:rPr>
          <w:rFonts w:ascii="Arial Narrow" w:hAnsi="Arial Narrow" w:cs="Arial"/>
        </w:rPr>
        <w:t xml:space="preserve">education </w:t>
      </w:r>
      <w:r w:rsidR="003765B8" w:rsidRPr="00E07508">
        <w:rPr>
          <w:rFonts w:ascii="Arial Narrow" w:hAnsi="Arial Narrow" w:cs="Arial"/>
        </w:rPr>
        <w:t>about how to obtain services and supports</w:t>
      </w:r>
      <w:r w:rsidR="00250366">
        <w:rPr>
          <w:rFonts w:ascii="Arial Narrow" w:hAnsi="Arial Narrow" w:cs="Arial"/>
        </w:rPr>
        <w:t>,</w:t>
      </w:r>
      <w:r w:rsidR="003765B8" w:rsidRPr="00E07508">
        <w:rPr>
          <w:rFonts w:ascii="Arial Narrow" w:hAnsi="Arial Narrow" w:cs="Arial"/>
        </w:rPr>
        <w:t xml:space="preserve"> and assistance with referrals</w:t>
      </w:r>
      <w:r w:rsidRPr="00E07508">
        <w:rPr>
          <w:rFonts w:ascii="Arial Narrow" w:hAnsi="Arial Narrow" w:cs="Arial"/>
        </w:rPr>
        <w:t xml:space="preserve">. </w:t>
      </w:r>
    </w:p>
    <w:p w14:paraId="4B2A20B9" w14:textId="151A9352" w:rsidR="00F12978" w:rsidRDefault="00E6311B" w:rsidP="00DF1E88">
      <w:pPr>
        <w:spacing w:before="120" w:after="120" w:line="240" w:lineRule="auto"/>
        <w:rPr>
          <w:rFonts w:ascii="Arial Narrow" w:hAnsi="Arial Narrow" w:cs="Arial"/>
        </w:rPr>
      </w:pPr>
      <w:r w:rsidRPr="00E07508">
        <w:rPr>
          <w:rFonts w:ascii="Arial Narrow" w:hAnsi="Arial Narrow" w:cs="Arial"/>
        </w:rPr>
        <w:t xml:space="preserve">The number </w:t>
      </w:r>
      <w:r w:rsidR="00942B42" w:rsidRPr="00E07508">
        <w:rPr>
          <w:rFonts w:ascii="Arial Narrow" w:hAnsi="Arial Narrow" w:cs="Arial"/>
        </w:rPr>
        <w:t>of sessions and the frequency with</w:t>
      </w:r>
      <w:r w:rsidRPr="00E07508">
        <w:rPr>
          <w:rFonts w:ascii="Arial Narrow" w:hAnsi="Arial Narrow" w:cs="Arial"/>
        </w:rPr>
        <w:t xml:space="preserve"> which they are provided is set through collaboration rather than service limits.  The team is available on nights, weekends, and holidays.  In the event that interventions out of the scope of the team’s expertise</w:t>
      </w:r>
      <w:r w:rsidR="00A33CC8">
        <w:rPr>
          <w:rFonts w:ascii="Arial Narrow" w:hAnsi="Arial Narrow" w:cs="Arial"/>
        </w:rPr>
        <w:t>,</w:t>
      </w:r>
      <w:r w:rsidR="003765B8" w:rsidRPr="00E07508">
        <w:rPr>
          <w:rFonts w:ascii="Arial Narrow" w:hAnsi="Arial Narrow" w:cs="Arial"/>
        </w:rPr>
        <w:t xml:space="preserve"> qualifications</w:t>
      </w:r>
      <w:r w:rsidR="00A33CC8">
        <w:rPr>
          <w:rFonts w:ascii="Arial Narrow" w:hAnsi="Arial Narrow" w:cs="Arial"/>
        </w:rPr>
        <w:t>, or licensure</w:t>
      </w:r>
      <w:r w:rsidRPr="00E07508">
        <w:rPr>
          <w:rFonts w:ascii="Arial Narrow" w:hAnsi="Arial Narrow" w:cs="Arial"/>
        </w:rPr>
        <w:t xml:space="preserve"> (i.e., eating disorder treatment, behavior analysis, psychological testing, </w:t>
      </w:r>
      <w:r w:rsidR="003765B8" w:rsidRPr="00E07508">
        <w:rPr>
          <w:rFonts w:ascii="Arial Narrow" w:hAnsi="Arial Narrow" w:cs="Arial"/>
        </w:rPr>
        <w:t xml:space="preserve">substance abuse treatment, </w:t>
      </w:r>
      <w:r w:rsidRPr="00E07508">
        <w:rPr>
          <w:rFonts w:ascii="Arial Narrow" w:hAnsi="Arial Narrow" w:cs="Arial"/>
        </w:rPr>
        <w:t>etc.) are required, referrals are m</w:t>
      </w:r>
      <w:r w:rsidR="00942B42" w:rsidRPr="00E07508">
        <w:rPr>
          <w:rFonts w:ascii="Arial Narrow" w:hAnsi="Arial Narrow" w:cs="Arial"/>
        </w:rPr>
        <w:t xml:space="preserve">ade to specialists, with </w:t>
      </w:r>
      <w:r w:rsidR="00A33CC8">
        <w:rPr>
          <w:rFonts w:ascii="Arial Narrow" w:hAnsi="Arial Narrow" w:cs="Arial"/>
        </w:rPr>
        <w:t>coordination</w:t>
      </w:r>
      <w:r w:rsidRPr="00E07508">
        <w:rPr>
          <w:rFonts w:ascii="Arial Narrow" w:hAnsi="Arial Narrow" w:cs="Arial"/>
        </w:rPr>
        <w:t xml:space="preserve"> from the team.  This flexibility </w:t>
      </w:r>
      <w:r w:rsidR="003765B8" w:rsidRPr="00E07508">
        <w:rPr>
          <w:rFonts w:ascii="Arial Narrow" w:hAnsi="Arial Narrow" w:cs="Arial"/>
        </w:rPr>
        <w:t xml:space="preserve">in service delivery </w:t>
      </w:r>
      <w:r w:rsidRPr="00E07508">
        <w:rPr>
          <w:rFonts w:ascii="Arial Narrow" w:hAnsi="Arial Narrow" w:cs="Arial"/>
        </w:rPr>
        <w:t>is intended to promote a “whatever it takes” approach to assisting young people and their families to achieve their goals</w:t>
      </w:r>
      <w:r w:rsidR="00BF4176" w:rsidRPr="00E07508">
        <w:rPr>
          <w:rFonts w:ascii="Arial Narrow" w:hAnsi="Arial Narrow" w:cs="Arial"/>
        </w:rPr>
        <w:t>.</w:t>
      </w:r>
    </w:p>
    <w:p w14:paraId="37927DBE" w14:textId="77777777" w:rsidR="00C2213C" w:rsidRPr="00E07508" w:rsidRDefault="00C2213C" w:rsidP="00DF1E88">
      <w:pPr>
        <w:spacing w:before="120" w:after="120" w:line="240" w:lineRule="auto"/>
        <w:rPr>
          <w:rFonts w:ascii="Arial Narrow" w:hAnsi="Arial Narrow" w:cs="Arial"/>
        </w:rPr>
      </w:pPr>
    </w:p>
    <w:p w14:paraId="49A39722" w14:textId="7A83D061" w:rsidR="00EB4153" w:rsidRPr="00E07508" w:rsidRDefault="00D55A13" w:rsidP="00D55A13">
      <w:pPr>
        <w:keepNext/>
        <w:spacing w:before="120" w:after="120" w:line="240" w:lineRule="auto"/>
        <w:rPr>
          <w:rFonts w:ascii="Arial Narrow" w:hAnsi="Arial Narrow" w:cs="Arial"/>
        </w:rPr>
      </w:pPr>
      <w:r>
        <w:rPr>
          <w:rFonts w:ascii="Arial Narrow" w:hAnsi="Arial Narrow" w:cs="Arial"/>
          <w:b/>
        </w:rPr>
        <w:t xml:space="preserve">Best </w:t>
      </w:r>
      <w:r w:rsidR="002A6BCE" w:rsidRPr="00E07508">
        <w:rPr>
          <w:rFonts w:ascii="Arial Narrow" w:hAnsi="Arial Narrow" w:cs="Arial"/>
          <w:b/>
        </w:rPr>
        <w:t>Practice</w:t>
      </w:r>
      <w:r w:rsidR="00F835F1" w:rsidRPr="00E07508">
        <w:rPr>
          <w:rFonts w:ascii="Arial Narrow" w:hAnsi="Arial Narrow" w:cs="Arial"/>
          <w:b/>
        </w:rPr>
        <w:t xml:space="preserve"> Consideration</w:t>
      </w:r>
      <w:r w:rsidR="0026437E" w:rsidRPr="00E07508">
        <w:rPr>
          <w:rFonts w:ascii="Arial Narrow" w:hAnsi="Arial Narrow" w:cs="Arial"/>
          <w:b/>
        </w:rPr>
        <w:t>s</w:t>
      </w:r>
      <w:r w:rsidR="00F74E25" w:rsidRPr="00E07508">
        <w:rPr>
          <w:rFonts w:ascii="Arial Narrow" w:hAnsi="Arial Narrow" w:cs="Arial"/>
        </w:rPr>
        <w:t xml:space="preserve">: </w:t>
      </w:r>
      <w:r w:rsidR="004337C9" w:rsidRPr="00E07508">
        <w:rPr>
          <w:rFonts w:ascii="Arial Narrow" w:hAnsi="Arial Narrow" w:cs="Arial"/>
          <w:b/>
        </w:rPr>
        <w:t xml:space="preserve">Models </w:t>
      </w:r>
      <w:r w:rsidR="0026437E" w:rsidRPr="00E07508">
        <w:rPr>
          <w:rFonts w:ascii="Arial Narrow" w:hAnsi="Arial Narrow" w:cs="Arial"/>
          <w:b/>
        </w:rPr>
        <w:t>and A</w:t>
      </w:r>
      <w:r w:rsidR="001F7775" w:rsidRPr="00E07508">
        <w:rPr>
          <w:rFonts w:ascii="Arial Narrow" w:hAnsi="Arial Narrow" w:cs="Arial"/>
          <w:b/>
        </w:rPr>
        <w:t xml:space="preserve">pproaches </w:t>
      </w:r>
      <w:r w:rsidR="0026437E" w:rsidRPr="00E07508">
        <w:rPr>
          <w:rFonts w:ascii="Arial Narrow" w:hAnsi="Arial Narrow" w:cs="Arial"/>
          <w:b/>
        </w:rPr>
        <w:t>for W</w:t>
      </w:r>
      <w:r w:rsidR="00F46A5F" w:rsidRPr="00E07508">
        <w:rPr>
          <w:rFonts w:ascii="Arial Narrow" w:hAnsi="Arial Narrow" w:cs="Arial"/>
          <w:b/>
        </w:rPr>
        <w:t xml:space="preserve">orking with </w:t>
      </w:r>
      <w:r w:rsidR="00960EEB" w:rsidRPr="00E07508">
        <w:rPr>
          <w:rFonts w:ascii="Arial Narrow" w:hAnsi="Arial Narrow" w:cs="Arial"/>
          <w:b/>
        </w:rPr>
        <w:t>Young People and T</w:t>
      </w:r>
      <w:r w:rsidR="0026437E" w:rsidRPr="00E07508">
        <w:rPr>
          <w:rFonts w:ascii="Arial Narrow" w:hAnsi="Arial Narrow" w:cs="Arial"/>
          <w:b/>
        </w:rPr>
        <w:t>heir F</w:t>
      </w:r>
      <w:r w:rsidR="00F46A5F" w:rsidRPr="00E07508">
        <w:rPr>
          <w:rFonts w:ascii="Arial Narrow" w:hAnsi="Arial Narrow" w:cs="Arial"/>
          <w:b/>
        </w:rPr>
        <w:t xml:space="preserve">amilies </w:t>
      </w:r>
    </w:p>
    <w:p w14:paraId="23E9D429" w14:textId="77777777" w:rsidR="00607F32" w:rsidRPr="00E07508" w:rsidRDefault="00901A6E" w:rsidP="00FB4025">
      <w:pPr>
        <w:pStyle w:val="ListParagraph"/>
        <w:keepNext/>
        <w:numPr>
          <w:ilvl w:val="6"/>
          <w:numId w:val="35"/>
        </w:numPr>
        <w:tabs>
          <w:tab w:val="left" w:pos="810"/>
        </w:tabs>
        <w:spacing w:before="120" w:after="120" w:line="240" w:lineRule="auto"/>
        <w:ind w:left="810" w:hanging="450"/>
        <w:rPr>
          <w:rFonts w:ascii="Arial Narrow" w:hAnsi="Arial Narrow" w:cs="Arial"/>
        </w:rPr>
      </w:pPr>
      <w:r w:rsidRPr="00E07508">
        <w:rPr>
          <w:rFonts w:ascii="Arial Narrow" w:hAnsi="Arial Narrow" w:cs="Arial"/>
        </w:rPr>
        <w:t xml:space="preserve">The Transition to Independence Process (TIP) model is an </w:t>
      </w:r>
      <w:hyperlink r:id="rId8" w:history="1">
        <w:r w:rsidRPr="00E07508">
          <w:rPr>
            <w:rFonts w:ascii="Arial Narrow" w:hAnsi="Arial Narrow" w:cs="Arial"/>
          </w:rPr>
          <w:t>evidence-supported practice</w:t>
        </w:r>
      </w:hyperlink>
      <w:r w:rsidRPr="00E07508">
        <w:rPr>
          <w:rFonts w:ascii="Arial Narrow" w:hAnsi="Arial Narrow" w:cs="Arial"/>
        </w:rPr>
        <w:t xml:space="preserve"> based on published studies that demonstrate improvements in real-life outcomes for youth and young adults with emotional/behavioral difficulties (EBD).</w:t>
      </w:r>
    </w:p>
    <w:p w14:paraId="5C7CF672" w14:textId="72214ADA" w:rsidR="00EB4153" w:rsidRPr="00E07508" w:rsidRDefault="002569AE" w:rsidP="00FB4025">
      <w:pPr>
        <w:tabs>
          <w:tab w:val="left" w:pos="810"/>
        </w:tabs>
        <w:spacing w:before="120" w:after="120" w:line="240" w:lineRule="auto"/>
        <w:ind w:left="810"/>
        <w:rPr>
          <w:rFonts w:ascii="Arial Narrow" w:hAnsi="Arial Narrow" w:cs="Arial"/>
        </w:rPr>
      </w:pPr>
      <w:hyperlink r:id="rId9" w:history="1">
        <w:r w:rsidR="00FB4025" w:rsidRPr="007C7D50">
          <w:rPr>
            <w:rStyle w:val="Hyperlink"/>
            <w:rFonts w:ascii="Arial Narrow" w:hAnsi="Arial Narrow" w:cs="Arial"/>
          </w:rPr>
          <w:t>http://tipstars.org/Home.aspx</w:t>
        </w:r>
      </w:hyperlink>
    </w:p>
    <w:p w14:paraId="41074D2E" w14:textId="77777777" w:rsidR="00607F32" w:rsidRPr="00E07508" w:rsidRDefault="00901A6E" w:rsidP="00FB4025">
      <w:pPr>
        <w:keepNext/>
        <w:numPr>
          <w:ilvl w:val="6"/>
          <w:numId w:val="17"/>
        </w:numPr>
        <w:tabs>
          <w:tab w:val="left" w:pos="810"/>
        </w:tabs>
        <w:spacing w:before="120" w:after="120" w:line="240" w:lineRule="auto"/>
        <w:ind w:left="810" w:hanging="450"/>
        <w:rPr>
          <w:rFonts w:ascii="Arial Narrow" w:hAnsi="Arial Narrow" w:cs="Arial"/>
        </w:rPr>
      </w:pPr>
      <w:r w:rsidRPr="00E07508">
        <w:rPr>
          <w:rFonts w:ascii="Arial Narrow" w:hAnsi="Arial Narrow" w:cs="Arial"/>
        </w:rPr>
        <w:t>The R</w:t>
      </w:r>
      <w:r w:rsidR="00F567B9" w:rsidRPr="00E07508">
        <w:rPr>
          <w:rFonts w:ascii="Arial Narrow" w:hAnsi="Arial Narrow" w:cs="Arial"/>
        </w:rPr>
        <w:t xml:space="preserve">esearch and </w:t>
      </w:r>
      <w:r w:rsidRPr="00E07508">
        <w:rPr>
          <w:rFonts w:ascii="Arial Narrow" w:hAnsi="Arial Narrow" w:cs="Arial"/>
        </w:rPr>
        <w:t>T</w:t>
      </w:r>
      <w:r w:rsidR="00F567B9" w:rsidRPr="00E07508">
        <w:rPr>
          <w:rFonts w:ascii="Arial Narrow" w:hAnsi="Arial Narrow" w:cs="Arial"/>
        </w:rPr>
        <w:t xml:space="preserve">raining </w:t>
      </w:r>
      <w:r w:rsidRPr="00E07508">
        <w:rPr>
          <w:rFonts w:ascii="Arial Narrow" w:hAnsi="Arial Narrow" w:cs="Arial"/>
        </w:rPr>
        <w:t>C</w:t>
      </w:r>
      <w:r w:rsidR="00F567B9" w:rsidRPr="00E07508">
        <w:rPr>
          <w:rFonts w:ascii="Arial Narrow" w:hAnsi="Arial Narrow" w:cs="Arial"/>
        </w:rPr>
        <w:t>enter</w:t>
      </w:r>
      <w:r w:rsidRPr="00E07508">
        <w:rPr>
          <w:rFonts w:ascii="Arial Narrow" w:hAnsi="Arial Narrow" w:cs="Arial"/>
        </w:rPr>
        <w:t xml:space="preserve"> for Pathways to Positive Futures</w:t>
      </w:r>
      <w:r w:rsidR="00F46A5F" w:rsidRPr="00E07508">
        <w:rPr>
          <w:rFonts w:ascii="Arial Narrow" w:hAnsi="Arial Narrow" w:cs="Arial"/>
        </w:rPr>
        <w:t xml:space="preserve"> (Pathways) </w:t>
      </w:r>
      <w:r w:rsidRPr="00E07508">
        <w:rPr>
          <w:rFonts w:ascii="Arial Narrow" w:hAnsi="Arial Narrow" w:cs="Arial"/>
        </w:rPr>
        <w:t>aims to improve the lives of youth and young adults with serious mental health conditions through rigorous research and effective</w:t>
      </w:r>
      <w:r w:rsidR="00F46A5F" w:rsidRPr="00E07508">
        <w:rPr>
          <w:rFonts w:ascii="Arial Narrow" w:hAnsi="Arial Narrow" w:cs="Arial"/>
        </w:rPr>
        <w:t xml:space="preserve"> </w:t>
      </w:r>
      <w:r w:rsidR="00F46A5F" w:rsidRPr="00E07508">
        <w:rPr>
          <w:rFonts w:ascii="Arial Narrow" w:hAnsi="Arial Narrow" w:cs="Arial"/>
        </w:rPr>
        <w:lastRenderedPageBreak/>
        <w:t>training and dissemination. Their</w:t>
      </w:r>
      <w:r w:rsidRPr="00E07508">
        <w:rPr>
          <w:rFonts w:ascii="Arial Narrow" w:hAnsi="Arial Narrow" w:cs="Arial"/>
        </w:rPr>
        <w:t xml:space="preserve"> work is guided by the perspectives of young people and their families, and based in a positive development framework.</w:t>
      </w:r>
      <w:r w:rsidR="00F567B9" w:rsidRPr="00E07508">
        <w:rPr>
          <w:rFonts w:ascii="Arial Narrow" w:hAnsi="Arial Narrow" w:cs="Arial"/>
        </w:rPr>
        <w:t xml:space="preserve"> </w:t>
      </w:r>
    </w:p>
    <w:p w14:paraId="5028A86A" w14:textId="48712D7E" w:rsidR="008610CE" w:rsidRPr="00E07508" w:rsidRDefault="002569AE" w:rsidP="00FB4025">
      <w:pPr>
        <w:tabs>
          <w:tab w:val="left" w:pos="810"/>
        </w:tabs>
        <w:spacing w:before="120" w:after="120" w:line="240" w:lineRule="auto"/>
        <w:ind w:left="810"/>
        <w:rPr>
          <w:rFonts w:ascii="Arial Narrow" w:hAnsi="Arial Narrow" w:cs="Arial"/>
          <w:color w:val="000000"/>
        </w:rPr>
      </w:pPr>
      <w:hyperlink r:id="rId10" w:history="1">
        <w:r w:rsidR="00FB4025" w:rsidRPr="007C7D50">
          <w:rPr>
            <w:rStyle w:val="Hyperlink"/>
            <w:rFonts w:ascii="Arial Narrow" w:hAnsi="Arial Narrow" w:cs="Arial"/>
          </w:rPr>
          <w:t>http://www.pathwaysrtc.pdx.edu/about</w:t>
        </w:r>
      </w:hyperlink>
    </w:p>
    <w:p w14:paraId="42D1C805" w14:textId="77D58D92" w:rsidR="00607F32" w:rsidRPr="00E07508" w:rsidRDefault="00EB6FA0" w:rsidP="00FB4025">
      <w:pPr>
        <w:numPr>
          <w:ilvl w:val="6"/>
          <w:numId w:val="17"/>
        </w:numPr>
        <w:tabs>
          <w:tab w:val="left" w:pos="810"/>
        </w:tabs>
        <w:spacing w:before="120" w:after="120" w:line="240" w:lineRule="auto"/>
        <w:ind w:left="810" w:hanging="450"/>
        <w:rPr>
          <w:rFonts w:ascii="Arial Narrow" w:hAnsi="Arial Narrow" w:cs="Arial"/>
        </w:rPr>
      </w:pPr>
      <w:r w:rsidRPr="00E07508">
        <w:rPr>
          <w:rFonts w:ascii="Arial Narrow" w:hAnsi="Arial Narrow" w:cs="Arial"/>
        </w:rPr>
        <w:t xml:space="preserve">National Wraparound </w:t>
      </w:r>
      <w:r w:rsidR="002A6BCE" w:rsidRPr="00E07508">
        <w:rPr>
          <w:rFonts w:ascii="Arial Narrow" w:hAnsi="Arial Narrow" w:cs="Arial"/>
        </w:rPr>
        <w:t xml:space="preserve">Initiative </w:t>
      </w:r>
      <w:r w:rsidR="00F46A5F" w:rsidRPr="00E07508">
        <w:rPr>
          <w:rFonts w:ascii="Arial Narrow" w:hAnsi="Arial Narrow" w:cs="Arial"/>
        </w:rPr>
        <w:t>- Wraparound is an intensive, holistic</w:t>
      </w:r>
      <w:r w:rsidR="00B11442" w:rsidRPr="00E07508">
        <w:rPr>
          <w:rFonts w:ascii="Arial Narrow" w:hAnsi="Arial Narrow" w:cs="Arial"/>
        </w:rPr>
        <w:t xml:space="preserve"> and individualized</w:t>
      </w:r>
      <w:r w:rsidR="00F46A5F" w:rsidRPr="00E07508">
        <w:rPr>
          <w:rFonts w:ascii="Arial Narrow" w:hAnsi="Arial Narrow" w:cs="Arial"/>
        </w:rPr>
        <w:t xml:space="preserve"> </w:t>
      </w:r>
      <w:r w:rsidR="003D5B7B" w:rsidRPr="00E07508">
        <w:rPr>
          <w:rFonts w:ascii="Arial Narrow" w:hAnsi="Arial Narrow" w:cs="Arial"/>
        </w:rPr>
        <w:t>care planning and management process that engages and supports</w:t>
      </w:r>
      <w:r w:rsidR="00F46A5F" w:rsidRPr="00E07508">
        <w:rPr>
          <w:rFonts w:ascii="Arial Narrow" w:hAnsi="Arial Narrow" w:cs="Arial"/>
        </w:rPr>
        <w:t xml:space="preserve"> individuals with complex needs (most typically children, youth, and their families)</w:t>
      </w:r>
      <w:r w:rsidR="003D5B7B" w:rsidRPr="00E07508">
        <w:rPr>
          <w:rFonts w:ascii="Arial Narrow" w:hAnsi="Arial Narrow" w:cs="Arial"/>
        </w:rPr>
        <w:t xml:space="preserve"> to live in the community and realize </w:t>
      </w:r>
      <w:r w:rsidR="00F46A5F" w:rsidRPr="00E07508">
        <w:rPr>
          <w:rFonts w:ascii="Arial Narrow" w:hAnsi="Arial Narrow" w:cs="Arial"/>
        </w:rPr>
        <w:t>their hopes and dreams</w:t>
      </w:r>
      <w:r w:rsidR="003D5B7B" w:rsidRPr="00E07508">
        <w:rPr>
          <w:rFonts w:ascii="Arial Narrow" w:hAnsi="Arial Narrow" w:cs="Arial"/>
        </w:rPr>
        <w:t>.</w:t>
      </w:r>
      <w:r w:rsidR="00F46A5F" w:rsidRPr="00E07508">
        <w:rPr>
          <w:rFonts w:ascii="Arial Narrow" w:hAnsi="Arial Narrow" w:cs="Arial"/>
        </w:rPr>
        <w:t xml:space="preserve"> </w:t>
      </w:r>
    </w:p>
    <w:p w14:paraId="793A739A" w14:textId="71D77820" w:rsidR="00F12978" w:rsidRPr="00E07508" w:rsidRDefault="003D5B7B" w:rsidP="00FB4025">
      <w:pPr>
        <w:tabs>
          <w:tab w:val="left" w:pos="810"/>
        </w:tabs>
        <w:spacing w:before="120" w:after="120" w:line="240" w:lineRule="auto"/>
        <w:ind w:left="810"/>
        <w:rPr>
          <w:rStyle w:val="Hyperlink"/>
          <w:rFonts w:ascii="Arial Narrow" w:hAnsi="Arial Narrow"/>
        </w:rPr>
      </w:pPr>
      <w:r w:rsidRPr="00E07508">
        <w:rPr>
          <w:rStyle w:val="Hyperlink"/>
          <w:rFonts w:ascii="Arial Narrow" w:hAnsi="Arial Narrow" w:cs="Arial"/>
        </w:rPr>
        <w:t>https://nwi.pdx.edu/wraparound-basics/</w:t>
      </w:r>
      <w:r w:rsidRPr="00E07508" w:rsidDel="003D5B7B">
        <w:rPr>
          <w:rStyle w:val="Hyperlink"/>
          <w:rFonts w:ascii="Arial Narrow" w:hAnsi="Arial Narrow" w:cs="Arial"/>
        </w:rPr>
        <w:t xml:space="preserve"> </w:t>
      </w:r>
    </w:p>
    <w:p w14:paraId="015EB066" w14:textId="13B9A9E9" w:rsidR="00607F32" w:rsidRPr="00E07508" w:rsidRDefault="00F74E25" w:rsidP="00FB4025">
      <w:pPr>
        <w:numPr>
          <w:ilvl w:val="6"/>
          <w:numId w:val="17"/>
        </w:numPr>
        <w:tabs>
          <w:tab w:val="left" w:pos="810"/>
        </w:tabs>
        <w:spacing w:before="120" w:after="120" w:line="240" w:lineRule="auto"/>
        <w:ind w:left="810" w:hanging="450"/>
        <w:rPr>
          <w:rFonts w:ascii="Arial Narrow" w:hAnsi="Arial Narrow" w:cs="Arial"/>
        </w:rPr>
      </w:pPr>
      <w:r w:rsidRPr="00E07508">
        <w:rPr>
          <w:rFonts w:ascii="Arial Narrow" w:hAnsi="Arial Narrow" w:cs="Arial"/>
        </w:rPr>
        <w:t>Strengthening Family Support for Young People</w:t>
      </w:r>
      <w:r w:rsidR="00666660" w:rsidRPr="00E07508">
        <w:rPr>
          <w:rFonts w:ascii="Arial Narrow" w:hAnsi="Arial Narrow" w:cs="Arial"/>
        </w:rPr>
        <w:t>:</w:t>
      </w:r>
      <w:r w:rsidRPr="00E07508">
        <w:rPr>
          <w:rFonts w:ascii="Arial Narrow" w:hAnsi="Arial Narrow" w:cs="Arial"/>
        </w:rPr>
        <w:t xml:space="preserve"> </w:t>
      </w:r>
      <w:r w:rsidR="001F7775" w:rsidRPr="00E07508">
        <w:rPr>
          <w:rFonts w:ascii="Arial Narrow" w:hAnsi="Arial Narrow" w:cs="Arial"/>
        </w:rPr>
        <w:t>Tip sheet for strengthening family support.</w:t>
      </w:r>
      <w:r w:rsidRPr="00E07508">
        <w:rPr>
          <w:rFonts w:ascii="Arial Narrow" w:hAnsi="Arial Narrow" w:cs="Arial"/>
        </w:rPr>
        <w:t xml:space="preserve"> </w:t>
      </w:r>
    </w:p>
    <w:p w14:paraId="28A1F347" w14:textId="2ED817A2" w:rsidR="00BB57A3" w:rsidRPr="00E07508" w:rsidRDefault="002569AE" w:rsidP="00FB4025">
      <w:pPr>
        <w:tabs>
          <w:tab w:val="left" w:pos="810"/>
        </w:tabs>
        <w:spacing w:before="120" w:after="120" w:line="240" w:lineRule="auto"/>
        <w:ind w:left="810"/>
        <w:rPr>
          <w:rStyle w:val="Hyperlink"/>
          <w:rFonts w:ascii="Arial Narrow" w:hAnsi="Arial Narrow" w:cs="Arial"/>
        </w:rPr>
      </w:pPr>
      <w:hyperlink r:id="rId11" w:history="1">
        <w:r w:rsidR="00FB4025" w:rsidRPr="007C7D50">
          <w:rPr>
            <w:rStyle w:val="Hyperlink"/>
            <w:rFonts w:ascii="Arial Narrow" w:hAnsi="Arial Narrow" w:cs="Arial"/>
          </w:rPr>
          <w:t>http://www.pathwaysrtc.pdx.edu/pdf/projPTTC-FamilySupportTipSheet.pdf</w:t>
        </w:r>
      </w:hyperlink>
    </w:p>
    <w:p w14:paraId="67FEA370" w14:textId="77777777" w:rsidR="00607F32" w:rsidRPr="00E07508" w:rsidRDefault="001F7775" w:rsidP="00FB4025">
      <w:pPr>
        <w:numPr>
          <w:ilvl w:val="6"/>
          <w:numId w:val="17"/>
        </w:numPr>
        <w:tabs>
          <w:tab w:val="left" w:pos="810"/>
        </w:tabs>
        <w:spacing w:before="120" w:after="120" w:line="240" w:lineRule="auto"/>
        <w:ind w:left="810" w:hanging="450"/>
        <w:rPr>
          <w:rFonts w:ascii="Arial Narrow" w:hAnsi="Arial Narrow" w:cs="Arial"/>
        </w:rPr>
      </w:pPr>
      <w:r w:rsidRPr="00E07508">
        <w:rPr>
          <w:rFonts w:ascii="Arial Narrow" w:hAnsi="Arial Narrow" w:cs="Arial"/>
        </w:rPr>
        <w:t>Positive Youth Development</w:t>
      </w:r>
      <w:r w:rsidR="00321A37" w:rsidRPr="00E07508">
        <w:rPr>
          <w:rFonts w:ascii="Arial Narrow" w:hAnsi="Arial Narrow" w:cs="Arial"/>
        </w:rPr>
        <w:t xml:space="preserve"> </w:t>
      </w:r>
      <w:r w:rsidRPr="00E07508">
        <w:rPr>
          <w:rFonts w:ascii="Arial Narrow" w:hAnsi="Arial Narrow" w:cs="Arial"/>
        </w:rPr>
        <w:t>(PYD</w:t>
      </w:r>
      <w:r w:rsidR="00D04B74" w:rsidRPr="00E07508">
        <w:rPr>
          <w:rFonts w:ascii="Arial Narrow" w:hAnsi="Arial Narrow" w:cs="Arial"/>
        </w:rPr>
        <w:t>)</w:t>
      </w:r>
      <w:r w:rsidRPr="00E07508">
        <w:rPr>
          <w:rFonts w:ascii="Arial Narrow" w:hAnsi="Arial Narrow" w:cs="Arial"/>
        </w:rPr>
        <w:t>, Resilience and Recovery: Actively focuses on building</w:t>
      </w:r>
      <w:r w:rsidR="00993D58" w:rsidRPr="00E07508">
        <w:rPr>
          <w:rFonts w:ascii="Arial Narrow" w:hAnsi="Arial Narrow" w:cs="Arial"/>
        </w:rPr>
        <w:t xml:space="preserve"> </w:t>
      </w:r>
      <w:r w:rsidRPr="00E07508">
        <w:rPr>
          <w:rFonts w:ascii="Arial Narrow" w:hAnsi="Arial Narrow" w:cs="Arial"/>
        </w:rPr>
        <w:t>strengthens and enhancing healthy development.</w:t>
      </w:r>
    </w:p>
    <w:p w14:paraId="2ED0F151" w14:textId="2AD6245A" w:rsidR="00607F32" w:rsidRPr="00E07508" w:rsidRDefault="002569AE" w:rsidP="00FB4025">
      <w:pPr>
        <w:tabs>
          <w:tab w:val="left" w:pos="810"/>
        </w:tabs>
        <w:spacing w:before="120" w:after="120" w:line="240" w:lineRule="auto"/>
        <w:ind w:left="810"/>
        <w:rPr>
          <w:rStyle w:val="Hyperlink"/>
          <w:rFonts w:ascii="Arial Narrow" w:hAnsi="Arial Narrow" w:cs="Arial"/>
        </w:rPr>
      </w:pPr>
      <w:hyperlink r:id="rId12" w:history="1">
        <w:r w:rsidR="00FB4025" w:rsidRPr="007C7D50">
          <w:rPr>
            <w:rStyle w:val="Hyperlink"/>
            <w:rFonts w:ascii="Arial Narrow" w:hAnsi="Arial Narrow" w:cs="Arial"/>
          </w:rPr>
          <w:t>http://www.pathwaysrtc.pdx.edu/pdf/pbCmtyBasedApproaches09-2011.pdf</w:t>
        </w:r>
      </w:hyperlink>
    </w:p>
    <w:p w14:paraId="20C688B2" w14:textId="77777777" w:rsidR="00607F32" w:rsidRPr="00E07508" w:rsidRDefault="000D7C9C" w:rsidP="00FB4025">
      <w:pPr>
        <w:numPr>
          <w:ilvl w:val="6"/>
          <w:numId w:val="17"/>
        </w:numPr>
        <w:tabs>
          <w:tab w:val="left" w:pos="810"/>
        </w:tabs>
        <w:spacing w:before="120" w:after="120" w:line="240" w:lineRule="auto"/>
        <w:ind w:left="810" w:hanging="450"/>
        <w:rPr>
          <w:rFonts w:ascii="Arial Narrow" w:hAnsi="Arial Narrow" w:cs="Arial"/>
        </w:rPr>
      </w:pPr>
      <w:r w:rsidRPr="00E07508">
        <w:rPr>
          <w:rFonts w:ascii="Arial Narrow" w:hAnsi="Arial Narrow" w:cs="Arial"/>
        </w:rPr>
        <w:t>Section</w:t>
      </w:r>
      <w:r w:rsidR="0037129A" w:rsidRPr="00E07508">
        <w:rPr>
          <w:rFonts w:ascii="Arial Narrow" w:hAnsi="Arial Narrow" w:cs="Arial"/>
        </w:rPr>
        <w:t xml:space="preserve"> 394.491</w:t>
      </w:r>
      <w:r w:rsidRPr="00E07508">
        <w:rPr>
          <w:rFonts w:ascii="Arial Narrow" w:hAnsi="Arial Narrow" w:cs="Arial"/>
        </w:rPr>
        <w:t>, F.S.</w:t>
      </w:r>
      <w:r w:rsidR="0037129A" w:rsidRPr="00E07508">
        <w:rPr>
          <w:rFonts w:ascii="Arial Narrow" w:hAnsi="Arial Narrow" w:cs="Arial"/>
        </w:rPr>
        <w:t xml:space="preserve"> – Guiding principles for the child and adolescent mental health treatment and support system.</w:t>
      </w:r>
    </w:p>
    <w:p w14:paraId="7B76C716" w14:textId="609FA6F1" w:rsidR="0037129A" w:rsidRPr="00E07508" w:rsidRDefault="002569AE" w:rsidP="00FB4025">
      <w:pPr>
        <w:tabs>
          <w:tab w:val="left" w:pos="810"/>
        </w:tabs>
        <w:spacing w:before="120" w:after="120" w:line="240" w:lineRule="auto"/>
        <w:ind w:left="810"/>
        <w:rPr>
          <w:rStyle w:val="Hyperlink"/>
          <w:rFonts w:ascii="Arial Narrow" w:hAnsi="Arial Narrow" w:cs="Arial"/>
        </w:rPr>
      </w:pPr>
      <w:hyperlink r:id="rId13" w:history="1">
        <w:r w:rsidR="00FB4025" w:rsidRPr="007C7D50">
          <w:rPr>
            <w:rStyle w:val="Hyperlink"/>
            <w:rFonts w:ascii="Arial Narrow" w:hAnsi="Arial Narrow" w:cs="Arial"/>
          </w:rPr>
          <w:t>http://www.leg.state.fl.us/statutes/index.cfm?App_mode=Display_Statute&amp;Search_String=&amp;URL=0300-0399/0394/Sections/0394.491.html</w:t>
        </w:r>
      </w:hyperlink>
      <w:r w:rsidR="0037129A" w:rsidRPr="00E07508">
        <w:rPr>
          <w:rStyle w:val="Hyperlink"/>
          <w:rFonts w:ascii="Arial Narrow" w:hAnsi="Arial Narrow" w:cs="Arial"/>
        </w:rPr>
        <w:t xml:space="preserve"> </w:t>
      </w:r>
    </w:p>
    <w:p w14:paraId="16C0A090" w14:textId="77777777" w:rsidR="00607F32" w:rsidRPr="00E07508" w:rsidRDefault="00B5225B" w:rsidP="00FB4025">
      <w:pPr>
        <w:numPr>
          <w:ilvl w:val="6"/>
          <w:numId w:val="17"/>
        </w:numPr>
        <w:tabs>
          <w:tab w:val="left" w:pos="810"/>
        </w:tabs>
        <w:spacing w:before="120" w:after="120" w:line="240" w:lineRule="auto"/>
        <w:ind w:left="810" w:hanging="450"/>
        <w:rPr>
          <w:rFonts w:ascii="Arial Narrow" w:hAnsi="Arial Narrow" w:cs="Arial"/>
        </w:rPr>
      </w:pPr>
      <w:r w:rsidRPr="00E07508">
        <w:rPr>
          <w:rFonts w:ascii="Arial Narrow" w:hAnsi="Arial Narrow" w:cs="Arial"/>
        </w:rPr>
        <w:t>Youth M.O.V.E. National. Youth M.O.V.E is a youth led national organization devoted to improving services and systems that support positive growth and development by uniting the voices of individuals who have lived experience in various systems including mental health, juvenile justice, education, and child welfare. There are chapte</w:t>
      </w:r>
      <w:r w:rsidR="00EE1B19" w:rsidRPr="00E07508">
        <w:rPr>
          <w:rFonts w:ascii="Arial Narrow" w:hAnsi="Arial Narrow" w:cs="Arial"/>
        </w:rPr>
        <w:t>rs in Florida and opportunities</w:t>
      </w:r>
      <w:r w:rsidRPr="00E07508">
        <w:rPr>
          <w:rFonts w:ascii="Arial Narrow" w:hAnsi="Arial Narrow" w:cs="Arial"/>
        </w:rPr>
        <w:t xml:space="preserve"> for young people to l</w:t>
      </w:r>
      <w:r w:rsidR="00EE1B19" w:rsidRPr="00E07508">
        <w:rPr>
          <w:rFonts w:ascii="Arial Narrow" w:hAnsi="Arial Narrow" w:cs="Arial"/>
        </w:rPr>
        <w:t>e</w:t>
      </w:r>
      <w:r w:rsidRPr="00E07508">
        <w:rPr>
          <w:rFonts w:ascii="Arial Narrow" w:hAnsi="Arial Narrow" w:cs="Arial"/>
        </w:rPr>
        <w:t>arn</w:t>
      </w:r>
      <w:r w:rsidR="00EE1B19" w:rsidRPr="00E07508">
        <w:rPr>
          <w:rFonts w:ascii="Arial Narrow" w:hAnsi="Arial Narrow" w:cs="Arial"/>
        </w:rPr>
        <w:t xml:space="preserve"> leadership and adv</w:t>
      </w:r>
      <w:r w:rsidRPr="00E07508">
        <w:rPr>
          <w:rFonts w:ascii="Arial Narrow" w:hAnsi="Arial Narrow" w:cs="Arial"/>
        </w:rPr>
        <w:t>ocacy skills and to get involved</w:t>
      </w:r>
      <w:r w:rsidR="00EE1B19" w:rsidRPr="00E07508">
        <w:rPr>
          <w:rFonts w:ascii="Arial Narrow" w:hAnsi="Arial Narrow" w:cs="Arial"/>
        </w:rPr>
        <w:t xml:space="preserve"> with peers</w:t>
      </w:r>
      <w:r w:rsidRPr="00E07508">
        <w:rPr>
          <w:rFonts w:ascii="Arial Narrow" w:hAnsi="Arial Narrow" w:cs="Arial"/>
        </w:rPr>
        <w:t xml:space="preserve">. </w:t>
      </w:r>
    </w:p>
    <w:p w14:paraId="76DC7AAB" w14:textId="74E0713B" w:rsidR="00B5225B" w:rsidRPr="00E07508" w:rsidRDefault="002569AE" w:rsidP="00FB4025">
      <w:pPr>
        <w:tabs>
          <w:tab w:val="left" w:pos="810"/>
        </w:tabs>
        <w:spacing w:after="0" w:line="240" w:lineRule="auto"/>
        <w:ind w:left="810"/>
        <w:rPr>
          <w:rStyle w:val="Hyperlink"/>
          <w:rFonts w:ascii="Arial Narrow" w:hAnsi="Arial Narrow" w:cs="Arial"/>
        </w:rPr>
      </w:pPr>
      <w:hyperlink r:id="rId14" w:history="1">
        <w:r w:rsidR="00FB4025" w:rsidRPr="007C7D50">
          <w:rPr>
            <w:rStyle w:val="Hyperlink"/>
            <w:rFonts w:ascii="Arial Narrow" w:hAnsi="Arial Narrow" w:cs="Arial"/>
          </w:rPr>
          <w:t>http://www.youthmovenational.org/Pages/mission-vision-purpose.html</w:t>
        </w:r>
      </w:hyperlink>
    </w:p>
    <w:p w14:paraId="035AE178" w14:textId="77777777" w:rsidR="0026437E" w:rsidRPr="00E07508" w:rsidRDefault="0026437E" w:rsidP="00112FBD">
      <w:pPr>
        <w:spacing w:after="0" w:line="240" w:lineRule="auto"/>
        <w:rPr>
          <w:rStyle w:val="Hyperlink"/>
          <w:rFonts w:ascii="Arial Narrow" w:hAnsi="Arial Narrow" w:cs="Arial"/>
        </w:rPr>
      </w:pPr>
    </w:p>
    <w:p w14:paraId="50886912" w14:textId="164C86FA" w:rsidR="000233DD" w:rsidRPr="00E07508" w:rsidRDefault="00067CDB" w:rsidP="00E07508">
      <w:pPr>
        <w:pStyle w:val="Heading1"/>
        <w:spacing w:line="240" w:lineRule="auto"/>
        <w:jc w:val="left"/>
        <w:rPr>
          <w:rFonts w:ascii="Arial Narrow" w:hAnsi="Arial Narrow" w:cs="Arial"/>
          <w:sz w:val="22"/>
          <w:szCs w:val="22"/>
        </w:rPr>
      </w:pPr>
      <w:r w:rsidRPr="00067CDB">
        <w:rPr>
          <w:rFonts w:ascii="Arial Narrow" w:hAnsi="Arial Narrow" w:cs="Arial"/>
          <w:sz w:val="22"/>
          <w:szCs w:val="22"/>
        </w:rPr>
        <w:t>Serving Young Adults</w:t>
      </w:r>
    </w:p>
    <w:p w14:paraId="1C33C563" w14:textId="639429CE" w:rsidR="000233DD" w:rsidRPr="00E07508" w:rsidRDefault="000233DD" w:rsidP="001F66FD">
      <w:pPr>
        <w:spacing w:before="120" w:after="120" w:line="240" w:lineRule="auto"/>
        <w:rPr>
          <w:rFonts w:ascii="Arial Narrow" w:hAnsi="Arial Narrow" w:cs="Arial"/>
        </w:rPr>
      </w:pPr>
      <w:r w:rsidRPr="00E07508">
        <w:rPr>
          <w:rFonts w:ascii="Arial Narrow" w:hAnsi="Arial Narrow" w:cs="Arial"/>
        </w:rPr>
        <w:t xml:space="preserve">The CAT program serves young adults up to the age of </w:t>
      </w:r>
      <w:r w:rsidR="00657678" w:rsidRPr="00E07508">
        <w:rPr>
          <w:rFonts w:ascii="Arial Narrow" w:hAnsi="Arial Narrow" w:cs="Arial"/>
        </w:rPr>
        <w:t>twenty-one (</w:t>
      </w:r>
      <w:r w:rsidRPr="00E07508">
        <w:rPr>
          <w:rFonts w:ascii="Arial Narrow" w:hAnsi="Arial Narrow" w:cs="Arial"/>
        </w:rPr>
        <w:t>21</w:t>
      </w:r>
      <w:r w:rsidR="00657678" w:rsidRPr="00E07508">
        <w:rPr>
          <w:rFonts w:ascii="Arial Narrow" w:hAnsi="Arial Narrow" w:cs="Arial"/>
        </w:rPr>
        <w:t>)</w:t>
      </w:r>
      <w:r w:rsidRPr="00E07508">
        <w:rPr>
          <w:rFonts w:ascii="Arial Narrow" w:hAnsi="Arial Narrow" w:cs="Arial"/>
        </w:rPr>
        <w:t xml:space="preserve">, which includes young adults ages eighteen </w:t>
      </w:r>
      <w:r w:rsidR="00657678" w:rsidRPr="00E07508">
        <w:rPr>
          <w:rFonts w:ascii="Arial Narrow" w:hAnsi="Arial Narrow" w:cs="Arial"/>
        </w:rPr>
        <w:t xml:space="preserve">(18) </w:t>
      </w:r>
      <w:r w:rsidR="00A7573E" w:rsidRPr="00E07508">
        <w:rPr>
          <w:rFonts w:ascii="Arial Narrow" w:hAnsi="Arial Narrow" w:cs="Arial"/>
        </w:rPr>
        <w:t xml:space="preserve">up </w:t>
      </w:r>
      <w:r w:rsidRPr="00E07508">
        <w:rPr>
          <w:rFonts w:ascii="Arial Narrow" w:hAnsi="Arial Narrow" w:cs="Arial"/>
        </w:rPr>
        <w:t xml:space="preserve">to twenty </w:t>
      </w:r>
      <w:r w:rsidR="00657678" w:rsidRPr="00E07508">
        <w:rPr>
          <w:rFonts w:ascii="Arial Narrow" w:hAnsi="Arial Narrow" w:cs="Arial"/>
        </w:rPr>
        <w:t xml:space="preserve">(20) </w:t>
      </w:r>
      <w:r w:rsidRPr="00E07508">
        <w:rPr>
          <w:rFonts w:ascii="Arial Narrow" w:hAnsi="Arial Narrow" w:cs="Arial"/>
        </w:rPr>
        <w:t xml:space="preserve">who are </w:t>
      </w:r>
      <w:r w:rsidR="003828D1" w:rsidRPr="00E07508">
        <w:rPr>
          <w:rFonts w:ascii="Arial Narrow" w:hAnsi="Arial Narrow" w:cs="Arial"/>
        </w:rPr>
        <w:t>legally considered adults</w:t>
      </w:r>
      <w:r w:rsidRPr="00E07508">
        <w:rPr>
          <w:rFonts w:ascii="Arial Narrow" w:hAnsi="Arial Narrow" w:cs="Arial"/>
        </w:rPr>
        <w:t xml:space="preserve">.  </w:t>
      </w:r>
      <w:r w:rsidR="00067CDB">
        <w:rPr>
          <w:rFonts w:ascii="Arial Narrow" w:hAnsi="Arial Narrow" w:cs="Arial"/>
        </w:rPr>
        <w:t>Network Service Providers</w:t>
      </w:r>
      <w:r w:rsidR="003828D1" w:rsidRPr="00E07508">
        <w:rPr>
          <w:rFonts w:ascii="Arial Narrow" w:hAnsi="Arial Narrow" w:cs="Arial"/>
        </w:rPr>
        <w:t xml:space="preserve"> serving these young adults must consider their legal rights to make decisions about their treatment, who will be involved</w:t>
      </w:r>
      <w:r w:rsidR="00657678" w:rsidRPr="00E07508">
        <w:rPr>
          <w:rFonts w:ascii="Arial Narrow" w:hAnsi="Arial Narrow" w:cs="Arial"/>
        </w:rPr>
        <w:t>,</w:t>
      </w:r>
      <w:r w:rsidR="003828D1" w:rsidRPr="00E07508">
        <w:rPr>
          <w:rFonts w:ascii="Arial Narrow" w:hAnsi="Arial Narrow" w:cs="Arial"/>
        </w:rPr>
        <w:t xml:space="preserve"> and with whom information will be shared.  In keeping with the focus of the CAT model, </w:t>
      </w:r>
      <w:r w:rsidR="00067CDB">
        <w:rPr>
          <w:rFonts w:ascii="Arial Narrow" w:hAnsi="Arial Narrow" w:cs="Arial"/>
        </w:rPr>
        <w:t>Network Service Providers</w:t>
      </w:r>
      <w:r w:rsidR="003828D1" w:rsidRPr="00E07508">
        <w:rPr>
          <w:rFonts w:ascii="Arial Narrow" w:hAnsi="Arial Narrow" w:cs="Arial"/>
        </w:rPr>
        <w:t xml:space="preserve"> should support the young person to enhance and develop relationships and supports within their family and community, guided by their preferences. </w:t>
      </w:r>
    </w:p>
    <w:p w14:paraId="0AC30F3C" w14:textId="77777777" w:rsidR="001F66FD" w:rsidRPr="00E07508" w:rsidRDefault="001F66FD" w:rsidP="001F66FD">
      <w:pPr>
        <w:spacing w:before="120" w:after="120" w:line="240" w:lineRule="auto"/>
        <w:rPr>
          <w:rFonts w:ascii="Arial Narrow" w:hAnsi="Arial Narrow" w:cs="Arial"/>
          <w:b/>
        </w:rPr>
      </w:pPr>
    </w:p>
    <w:p w14:paraId="642EDFD7" w14:textId="155F1A0E" w:rsidR="004D7CFD" w:rsidRPr="00E07508" w:rsidRDefault="00067CDB" w:rsidP="00E07508">
      <w:pPr>
        <w:pStyle w:val="Heading1"/>
        <w:spacing w:line="240" w:lineRule="auto"/>
        <w:jc w:val="left"/>
        <w:rPr>
          <w:rFonts w:ascii="Arial Narrow" w:hAnsi="Arial Narrow" w:cs="Arial"/>
          <w:sz w:val="22"/>
          <w:szCs w:val="22"/>
        </w:rPr>
      </w:pPr>
      <w:r w:rsidRPr="00067CDB">
        <w:rPr>
          <w:rFonts w:ascii="Arial Narrow" w:hAnsi="Arial Narrow" w:cs="Arial"/>
          <w:sz w:val="22"/>
          <w:szCs w:val="22"/>
        </w:rPr>
        <w:t>Coordination With Other Key Entities</w:t>
      </w:r>
    </w:p>
    <w:p w14:paraId="754E20A1" w14:textId="620AE21A" w:rsidR="00960EEB" w:rsidRPr="00E07508" w:rsidRDefault="00657678" w:rsidP="00746820">
      <w:pPr>
        <w:spacing w:before="120" w:after="120" w:line="240" w:lineRule="auto"/>
        <w:rPr>
          <w:rFonts w:ascii="Arial Narrow" w:hAnsi="Arial Narrow" w:cs="Arial"/>
        </w:rPr>
      </w:pPr>
      <w:r w:rsidRPr="00E07508">
        <w:rPr>
          <w:rFonts w:ascii="Arial Narrow" w:hAnsi="Arial Narrow" w:cs="Arial"/>
        </w:rPr>
        <w:t xml:space="preserve">It is important for </w:t>
      </w:r>
      <w:r w:rsidR="00067CDB">
        <w:rPr>
          <w:rFonts w:ascii="Arial Narrow" w:hAnsi="Arial Narrow" w:cs="Arial"/>
        </w:rPr>
        <w:t>Network Service Providers</w:t>
      </w:r>
      <w:r w:rsidR="004D7CFD" w:rsidRPr="00E07508">
        <w:rPr>
          <w:rFonts w:ascii="Arial Narrow" w:hAnsi="Arial Narrow" w:cs="Arial"/>
        </w:rPr>
        <w:t xml:space="preserve"> to address the provision of services and supports from a comprehensive approach, which includes coordination with other key entities providing services and supports to the individual receiving services.  In collaboration with and based on the preferences of the individual receiving services and their </w:t>
      </w:r>
      <w:r w:rsidR="00960EEB" w:rsidRPr="00E07508">
        <w:rPr>
          <w:rFonts w:ascii="Arial Narrow" w:hAnsi="Arial Narrow" w:cs="Arial"/>
        </w:rPr>
        <w:t>parent/legal guardian (if applicable).</w:t>
      </w:r>
      <w:r w:rsidR="004D7CFD" w:rsidRPr="00E07508">
        <w:rPr>
          <w:rFonts w:ascii="Arial Narrow" w:hAnsi="Arial Narrow" w:cs="Arial"/>
        </w:rPr>
        <w:t xml:space="preserve"> </w:t>
      </w:r>
      <w:r w:rsidR="00067CDB">
        <w:rPr>
          <w:rFonts w:ascii="Arial Narrow" w:hAnsi="Arial Narrow" w:cs="Arial"/>
        </w:rPr>
        <w:t>Network Service Providers</w:t>
      </w:r>
      <w:r w:rsidR="004D7CFD" w:rsidRPr="00E07508">
        <w:rPr>
          <w:rFonts w:ascii="Arial Narrow" w:hAnsi="Arial Narrow" w:cs="Arial"/>
        </w:rPr>
        <w:t xml:space="preserve"> should identify and coordinate </w:t>
      </w:r>
      <w:r w:rsidR="00960EEB" w:rsidRPr="00E07508">
        <w:rPr>
          <w:rFonts w:ascii="Arial Narrow" w:hAnsi="Arial Narrow" w:cs="Arial"/>
        </w:rPr>
        <w:t>efforts with other key entities</w:t>
      </w:r>
      <w:r w:rsidR="00A33CC8">
        <w:rPr>
          <w:rFonts w:ascii="Arial Narrow" w:hAnsi="Arial Narrow" w:cs="Arial"/>
        </w:rPr>
        <w:t xml:space="preserve"> as part of their case management function</w:t>
      </w:r>
      <w:r w:rsidR="00960EEB" w:rsidRPr="00E07508">
        <w:rPr>
          <w:rFonts w:ascii="Arial Narrow" w:hAnsi="Arial Narrow" w:cs="Arial"/>
        </w:rPr>
        <w:t xml:space="preserve">, which include but are not limited to: </w:t>
      </w:r>
      <w:r w:rsidR="003D5B7B" w:rsidRPr="00E07508">
        <w:rPr>
          <w:rFonts w:ascii="Arial Narrow" w:hAnsi="Arial Narrow" w:cs="Arial"/>
        </w:rPr>
        <w:t xml:space="preserve">primary health care, </w:t>
      </w:r>
      <w:r w:rsidR="004D7CFD" w:rsidRPr="00E07508">
        <w:rPr>
          <w:rFonts w:ascii="Arial Narrow" w:hAnsi="Arial Narrow" w:cs="Arial"/>
        </w:rPr>
        <w:t xml:space="preserve">child welfare, juvenile justice, </w:t>
      </w:r>
      <w:r w:rsidR="00960EEB" w:rsidRPr="00E07508">
        <w:rPr>
          <w:rFonts w:ascii="Arial Narrow" w:hAnsi="Arial Narrow" w:cs="Arial"/>
        </w:rPr>
        <w:t xml:space="preserve">corrections, </w:t>
      </w:r>
      <w:r w:rsidRPr="00E07508">
        <w:rPr>
          <w:rFonts w:ascii="Arial Narrow" w:hAnsi="Arial Narrow" w:cs="Arial"/>
        </w:rPr>
        <w:t xml:space="preserve">and </w:t>
      </w:r>
      <w:r w:rsidR="00960EEB" w:rsidRPr="00E07508">
        <w:rPr>
          <w:rFonts w:ascii="Arial Narrow" w:hAnsi="Arial Narrow" w:cs="Arial"/>
        </w:rPr>
        <w:t>special education</w:t>
      </w:r>
      <w:r w:rsidR="004D7CFD" w:rsidRPr="00E07508">
        <w:rPr>
          <w:rFonts w:ascii="Arial Narrow" w:hAnsi="Arial Narrow" w:cs="Arial"/>
        </w:rPr>
        <w:t xml:space="preserve">. </w:t>
      </w:r>
    </w:p>
    <w:p w14:paraId="5146C569" w14:textId="14258BDA" w:rsidR="007B2536" w:rsidRPr="00E07508" w:rsidRDefault="004D7CFD" w:rsidP="00746820">
      <w:pPr>
        <w:spacing w:before="120" w:after="120" w:line="240" w:lineRule="auto"/>
        <w:rPr>
          <w:rFonts w:ascii="Arial Narrow" w:hAnsi="Arial Narrow" w:cs="Arial"/>
        </w:rPr>
      </w:pPr>
      <w:r w:rsidRPr="00E07508">
        <w:rPr>
          <w:rFonts w:ascii="Arial Narrow" w:hAnsi="Arial Narrow" w:cs="Arial"/>
        </w:rPr>
        <w:t>If the indi</w:t>
      </w:r>
      <w:r w:rsidR="00960EEB" w:rsidRPr="00E07508">
        <w:rPr>
          <w:rFonts w:ascii="Arial Narrow" w:hAnsi="Arial Narrow" w:cs="Arial"/>
        </w:rPr>
        <w:t xml:space="preserve">vidual receiving services is </w:t>
      </w:r>
      <w:r w:rsidRPr="00E07508">
        <w:rPr>
          <w:rFonts w:ascii="Arial Narrow" w:hAnsi="Arial Narrow" w:cs="Arial"/>
        </w:rPr>
        <w:t xml:space="preserve">a minor </w:t>
      </w:r>
      <w:r w:rsidR="00960EEB" w:rsidRPr="00E07508">
        <w:rPr>
          <w:rFonts w:ascii="Arial Narrow" w:hAnsi="Arial Narrow" w:cs="Arial"/>
        </w:rPr>
        <w:t>served by child welfare</w:t>
      </w:r>
      <w:r w:rsidRPr="00E07508">
        <w:rPr>
          <w:rFonts w:ascii="Arial Narrow" w:hAnsi="Arial Narrow" w:cs="Arial"/>
        </w:rPr>
        <w:t>, members of their treatment team shall include</w:t>
      </w:r>
      <w:r w:rsidR="00960EEB" w:rsidRPr="00E07508">
        <w:rPr>
          <w:rFonts w:ascii="Arial Narrow" w:hAnsi="Arial Narrow" w:cs="Arial"/>
        </w:rPr>
        <w:t xml:space="preserve"> their child welfare Case Manager </w:t>
      </w:r>
      <w:r w:rsidRPr="00E07508">
        <w:rPr>
          <w:rFonts w:ascii="Arial Narrow" w:hAnsi="Arial Narrow" w:cs="Arial"/>
        </w:rPr>
        <w:t xml:space="preserve">and guardian ad litem (if assigned). </w:t>
      </w:r>
      <w:r w:rsidR="00960EEB" w:rsidRPr="00E07508">
        <w:rPr>
          <w:rFonts w:ascii="Arial Narrow" w:hAnsi="Arial Narrow" w:cs="Arial"/>
        </w:rPr>
        <w:t>If and how the</w:t>
      </w:r>
      <w:r w:rsidRPr="00E07508">
        <w:rPr>
          <w:rFonts w:ascii="Arial Narrow" w:hAnsi="Arial Narrow" w:cs="Arial"/>
        </w:rPr>
        <w:t xml:space="preserve"> parent will be included in</w:t>
      </w:r>
      <w:r w:rsidR="00960EEB" w:rsidRPr="00E07508">
        <w:rPr>
          <w:rFonts w:ascii="Arial Narrow" w:hAnsi="Arial Narrow" w:cs="Arial"/>
        </w:rPr>
        <w:t xml:space="preserve"> </w:t>
      </w:r>
      <w:r w:rsidRPr="00E07508">
        <w:rPr>
          <w:rFonts w:ascii="Arial Narrow" w:hAnsi="Arial Narrow" w:cs="Arial"/>
        </w:rPr>
        <w:t xml:space="preserve">treatment should be determined in coordination with the </w:t>
      </w:r>
      <w:r w:rsidR="002F239F">
        <w:rPr>
          <w:rFonts w:ascii="Arial Narrow" w:hAnsi="Arial Narrow" w:cs="Arial"/>
        </w:rPr>
        <w:t>dependency case manager</w:t>
      </w:r>
      <w:r w:rsidRPr="00E07508">
        <w:rPr>
          <w:rFonts w:ascii="Arial Narrow" w:hAnsi="Arial Narrow" w:cs="Arial"/>
        </w:rPr>
        <w:t xml:space="preserve">, based on individual circumstances.  </w:t>
      </w:r>
      <w:r w:rsidR="00067CDB">
        <w:rPr>
          <w:rFonts w:ascii="Arial Narrow" w:hAnsi="Arial Narrow" w:cs="Arial"/>
        </w:rPr>
        <w:t>Network Service Providers</w:t>
      </w:r>
      <w:r w:rsidRPr="00E07508">
        <w:rPr>
          <w:rFonts w:ascii="Arial Narrow" w:hAnsi="Arial Narrow" w:cs="Arial"/>
        </w:rPr>
        <w:t xml:space="preserve"> shall document efforts to identify and coordinate with the other key entities in the case notes.  </w:t>
      </w:r>
    </w:p>
    <w:p w14:paraId="4651EFA4" w14:textId="77777777" w:rsidR="00F12978" w:rsidRPr="00E07508" w:rsidRDefault="00F12978" w:rsidP="00F12978">
      <w:pPr>
        <w:spacing w:after="0" w:line="240" w:lineRule="auto"/>
        <w:rPr>
          <w:rFonts w:ascii="Arial Narrow" w:hAnsi="Arial Narrow" w:cs="Arial"/>
        </w:rPr>
      </w:pPr>
    </w:p>
    <w:p w14:paraId="3F0D53B3" w14:textId="6516D29D" w:rsidR="002A6BCE" w:rsidRPr="00E07508" w:rsidRDefault="00067CDB" w:rsidP="00E07508">
      <w:pPr>
        <w:pStyle w:val="Heading1"/>
        <w:spacing w:line="240" w:lineRule="auto"/>
        <w:jc w:val="left"/>
        <w:rPr>
          <w:rFonts w:ascii="Arial Narrow" w:hAnsi="Arial Narrow" w:cs="Arial"/>
          <w:sz w:val="22"/>
          <w:szCs w:val="22"/>
        </w:rPr>
      </w:pPr>
      <w:r w:rsidRPr="00067CDB">
        <w:rPr>
          <w:rFonts w:ascii="Arial Narrow" w:hAnsi="Arial Narrow" w:cs="Arial"/>
          <w:sz w:val="22"/>
          <w:szCs w:val="22"/>
        </w:rPr>
        <w:t xml:space="preserve">Screening </w:t>
      </w:r>
      <w:r>
        <w:rPr>
          <w:rFonts w:ascii="Arial Narrow" w:hAnsi="Arial Narrow" w:cs="Arial"/>
          <w:sz w:val="22"/>
          <w:szCs w:val="22"/>
          <w:lang w:val="en-US"/>
        </w:rPr>
        <w:t>and</w:t>
      </w:r>
      <w:r w:rsidRPr="00067CDB">
        <w:rPr>
          <w:rFonts w:ascii="Arial Narrow" w:hAnsi="Arial Narrow" w:cs="Arial"/>
          <w:sz w:val="22"/>
          <w:szCs w:val="22"/>
        </w:rPr>
        <w:t xml:space="preserve"> Assessment</w:t>
      </w:r>
    </w:p>
    <w:p w14:paraId="7D50D79C" w14:textId="16F5FC37" w:rsidR="00D67AB9" w:rsidRPr="00E07508" w:rsidRDefault="00D67AB9" w:rsidP="00746820">
      <w:pPr>
        <w:spacing w:before="120" w:after="120" w:line="240" w:lineRule="auto"/>
        <w:rPr>
          <w:rFonts w:ascii="Arial Narrow" w:hAnsi="Arial Narrow" w:cs="Arial"/>
        </w:rPr>
      </w:pPr>
      <w:r w:rsidRPr="00E07508">
        <w:rPr>
          <w:rFonts w:ascii="Arial Narrow" w:hAnsi="Arial Narrow" w:cs="Arial"/>
        </w:rPr>
        <w:t xml:space="preserve">Within 45 days of an individual’s admission to services, the </w:t>
      </w:r>
      <w:r w:rsidR="00067CDB">
        <w:rPr>
          <w:rFonts w:ascii="Arial Narrow" w:hAnsi="Arial Narrow" w:cs="Arial"/>
        </w:rPr>
        <w:t xml:space="preserve">Network Service </w:t>
      </w:r>
      <w:r w:rsidRPr="00E07508">
        <w:rPr>
          <w:rFonts w:ascii="Arial Narrow" w:hAnsi="Arial Narrow" w:cs="Arial"/>
        </w:rPr>
        <w:t xml:space="preserve">Provider shall complete the North Carolina Family Assessment Scale for General Services and Reunification® (NCFAS-G+R) </w:t>
      </w:r>
      <w:r w:rsidR="00B9257B" w:rsidRPr="00E07508">
        <w:rPr>
          <w:rFonts w:ascii="Arial Narrow" w:hAnsi="Arial Narrow" w:cs="Arial"/>
        </w:rPr>
        <w:t xml:space="preserve">as the required initial assessment </w:t>
      </w:r>
      <w:r w:rsidRPr="00E07508">
        <w:rPr>
          <w:rFonts w:ascii="Arial Narrow" w:hAnsi="Arial Narrow" w:cs="Arial"/>
        </w:rPr>
        <w:t>to assist in identifying areas of focus in treatment</w:t>
      </w:r>
      <w:r w:rsidR="00B9257B" w:rsidRPr="00E07508">
        <w:rPr>
          <w:rFonts w:ascii="Arial Narrow" w:hAnsi="Arial Narrow" w:cs="Arial"/>
        </w:rPr>
        <w:t xml:space="preserve">. The NCFAS-G+R </w:t>
      </w:r>
      <w:r w:rsidR="003073BC" w:rsidRPr="00E07508">
        <w:rPr>
          <w:rFonts w:ascii="Arial Narrow" w:hAnsi="Arial Narrow" w:cs="Arial"/>
        </w:rPr>
        <w:t xml:space="preserve">and </w:t>
      </w:r>
      <w:r w:rsidR="004D7CFD" w:rsidRPr="00E07508">
        <w:rPr>
          <w:rFonts w:ascii="Arial Narrow" w:hAnsi="Arial Narrow" w:cs="Arial"/>
        </w:rPr>
        <w:t>Plans of Care</w:t>
      </w:r>
      <w:r w:rsidR="003073BC" w:rsidRPr="00E07508">
        <w:rPr>
          <w:rFonts w:ascii="Arial Narrow" w:hAnsi="Arial Narrow" w:cs="Arial"/>
        </w:rPr>
        <w:t xml:space="preserve"> </w:t>
      </w:r>
      <w:r w:rsidR="004D7CFD" w:rsidRPr="00E07508">
        <w:rPr>
          <w:rFonts w:ascii="Arial Narrow" w:hAnsi="Arial Narrow" w:cs="Arial"/>
        </w:rPr>
        <w:t xml:space="preserve">(Initial and Master) </w:t>
      </w:r>
      <w:r w:rsidR="003073BC" w:rsidRPr="00E07508">
        <w:rPr>
          <w:rFonts w:ascii="Arial Narrow" w:hAnsi="Arial Narrow" w:cs="Arial"/>
        </w:rPr>
        <w:t>must be completed</w:t>
      </w:r>
      <w:r w:rsidR="00743521" w:rsidRPr="00E07508">
        <w:rPr>
          <w:rFonts w:ascii="Arial Narrow" w:hAnsi="Arial Narrow" w:cs="Arial"/>
        </w:rPr>
        <w:t xml:space="preserve"> for all individuals served, to include those transferred from another program within the same agency</w:t>
      </w:r>
      <w:r w:rsidR="003073BC" w:rsidRPr="00E07508">
        <w:rPr>
          <w:rFonts w:ascii="Arial Narrow" w:hAnsi="Arial Narrow" w:cs="Arial"/>
        </w:rPr>
        <w:t>.</w:t>
      </w:r>
      <w:r w:rsidR="00C34458" w:rsidRPr="00E07508">
        <w:rPr>
          <w:rFonts w:ascii="Arial Narrow" w:hAnsi="Arial Narrow" w:cs="Arial"/>
        </w:rPr>
        <w:t xml:space="preserve">  </w:t>
      </w:r>
    </w:p>
    <w:p w14:paraId="216C76DB" w14:textId="65391D9C" w:rsidR="004B45D5" w:rsidRPr="00E07508" w:rsidRDefault="00067CDB" w:rsidP="00746820">
      <w:pPr>
        <w:spacing w:before="120" w:after="120" w:line="240" w:lineRule="auto"/>
        <w:rPr>
          <w:rFonts w:ascii="Arial Narrow" w:hAnsi="Arial Narrow" w:cs="Arial"/>
        </w:rPr>
      </w:pPr>
      <w:r>
        <w:rPr>
          <w:rFonts w:ascii="Arial Narrow" w:hAnsi="Arial Narrow" w:cs="Arial"/>
        </w:rPr>
        <w:t>Network Service Providers</w:t>
      </w:r>
      <w:r w:rsidR="00380188" w:rsidRPr="00E07508">
        <w:rPr>
          <w:rFonts w:ascii="Arial Narrow" w:hAnsi="Arial Narrow" w:cs="Arial"/>
        </w:rPr>
        <w:t xml:space="preserve"> are encouraged to use a variety of </w:t>
      </w:r>
      <w:r w:rsidR="007F3023" w:rsidRPr="00E07508">
        <w:rPr>
          <w:rFonts w:ascii="Arial Narrow" w:hAnsi="Arial Narrow" w:cs="Arial"/>
        </w:rPr>
        <w:t xml:space="preserve">reliable and valid </w:t>
      </w:r>
      <w:r w:rsidR="00380188" w:rsidRPr="00E07508">
        <w:rPr>
          <w:rFonts w:ascii="Arial Narrow" w:hAnsi="Arial Narrow" w:cs="Arial"/>
        </w:rPr>
        <w:t xml:space="preserve">screening and assessment tools </w:t>
      </w:r>
      <w:r w:rsidR="00B9257B" w:rsidRPr="00E07508">
        <w:rPr>
          <w:rFonts w:ascii="Arial Narrow" w:hAnsi="Arial Narrow" w:cs="Arial"/>
        </w:rPr>
        <w:t xml:space="preserve">in addition to the NCFAS-G+R </w:t>
      </w:r>
      <w:r w:rsidR="007F3023" w:rsidRPr="00E07508">
        <w:rPr>
          <w:rFonts w:ascii="Arial Narrow" w:hAnsi="Arial Narrow" w:cs="Arial"/>
        </w:rPr>
        <w:t>as</w:t>
      </w:r>
      <w:r w:rsidR="00380188" w:rsidRPr="00E07508">
        <w:rPr>
          <w:rFonts w:ascii="Arial Narrow" w:hAnsi="Arial Narrow" w:cs="Arial"/>
        </w:rPr>
        <w:t xml:space="preserve"> part of the assessment process</w:t>
      </w:r>
      <w:r w:rsidR="007F3023" w:rsidRPr="00E07508">
        <w:rPr>
          <w:rFonts w:ascii="Arial Narrow" w:hAnsi="Arial Narrow" w:cs="Arial"/>
        </w:rPr>
        <w:t xml:space="preserve">, with </w:t>
      </w:r>
      <w:r w:rsidR="004D7CFD" w:rsidRPr="00E07508">
        <w:rPr>
          <w:rFonts w:ascii="Arial Narrow" w:hAnsi="Arial Narrow" w:cs="Arial"/>
        </w:rPr>
        <w:t xml:space="preserve">focus </w:t>
      </w:r>
      <w:r w:rsidR="007F3023" w:rsidRPr="00E07508">
        <w:rPr>
          <w:rFonts w:ascii="Arial Narrow" w:hAnsi="Arial Narrow" w:cs="Arial"/>
        </w:rPr>
        <w:t xml:space="preserve">on </w:t>
      </w:r>
      <w:r w:rsidR="004D7CFD" w:rsidRPr="00E07508">
        <w:rPr>
          <w:rFonts w:ascii="Arial Narrow" w:hAnsi="Arial Narrow" w:cs="Arial"/>
        </w:rPr>
        <w:t xml:space="preserve">screening for </w:t>
      </w:r>
      <w:r w:rsidR="007F3023" w:rsidRPr="00E07508">
        <w:rPr>
          <w:rFonts w:ascii="Arial Narrow" w:hAnsi="Arial Narrow" w:cs="Arial"/>
        </w:rPr>
        <w:t>co</w:t>
      </w:r>
      <w:r w:rsidR="00321A37" w:rsidRPr="00E07508">
        <w:rPr>
          <w:rFonts w:ascii="Arial Narrow" w:hAnsi="Arial Narrow" w:cs="Arial"/>
        </w:rPr>
        <w:t>-occurring</w:t>
      </w:r>
      <w:r w:rsidR="007F3023" w:rsidRPr="00E07508">
        <w:rPr>
          <w:rFonts w:ascii="Arial Narrow" w:hAnsi="Arial Narrow" w:cs="Arial"/>
        </w:rPr>
        <w:t xml:space="preserve"> mental health and substance use disorders. </w:t>
      </w:r>
      <w:r w:rsidR="00380188" w:rsidRPr="00E07508">
        <w:rPr>
          <w:rFonts w:ascii="Arial Narrow" w:hAnsi="Arial Narrow" w:cs="Arial"/>
        </w:rPr>
        <w:t xml:space="preserve">Additionally, </w:t>
      </w:r>
      <w:r>
        <w:rPr>
          <w:rFonts w:ascii="Arial Narrow" w:hAnsi="Arial Narrow" w:cs="Arial"/>
        </w:rPr>
        <w:t>Network Service Providers</w:t>
      </w:r>
      <w:r w:rsidR="00380188" w:rsidRPr="00E07508">
        <w:rPr>
          <w:rFonts w:ascii="Arial Narrow" w:hAnsi="Arial Narrow" w:cs="Arial"/>
        </w:rPr>
        <w:t xml:space="preserve"> are encouraged to gather </w:t>
      </w:r>
      <w:r w:rsidR="00C34458" w:rsidRPr="00E07508">
        <w:rPr>
          <w:rFonts w:ascii="Arial Narrow" w:hAnsi="Arial Narrow" w:cs="Arial"/>
        </w:rPr>
        <w:t>collateral information</w:t>
      </w:r>
      <w:r w:rsidR="00B9257B" w:rsidRPr="00E07508">
        <w:rPr>
          <w:rFonts w:ascii="Arial Narrow" w:hAnsi="Arial Narrow" w:cs="Arial"/>
        </w:rPr>
        <w:t xml:space="preserve"> in coordination with the individual served and their family, to include</w:t>
      </w:r>
      <w:r w:rsidR="00C34458" w:rsidRPr="00E07508">
        <w:rPr>
          <w:rFonts w:ascii="Arial Narrow" w:hAnsi="Arial Narrow" w:cs="Arial"/>
        </w:rPr>
        <w:t xml:space="preserve"> </w:t>
      </w:r>
      <w:r w:rsidR="00B9257B" w:rsidRPr="00E07508">
        <w:rPr>
          <w:rFonts w:ascii="Arial Narrow" w:hAnsi="Arial Narrow" w:cs="Arial"/>
        </w:rPr>
        <w:t>such things as</w:t>
      </w:r>
      <w:r w:rsidR="00021C99" w:rsidRPr="00E07508">
        <w:rPr>
          <w:rFonts w:ascii="Arial Narrow" w:hAnsi="Arial Narrow" w:cs="Arial"/>
        </w:rPr>
        <w:t>: school records;</w:t>
      </w:r>
      <w:r w:rsidR="00C34458" w:rsidRPr="00E07508">
        <w:rPr>
          <w:rFonts w:ascii="Arial Narrow" w:hAnsi="Arial Narrow" w:cs="Arial"/>
        </w:rPr>
        <w:t xml:space="preserve"> mental health and substance abuse evaluations</w:t>
      </w:r>
      <w:r w:rsidR="00FB1AF8" w:rsidRPr="00E07508">
        <w:rPr>
          <w:rFonts w:ascii="Arial Narrow" w:hAnsi="Arial Narrow" w:cs="Arial"/>
        </w:rPr>
        <w:t xml:space="preserve"> and </w:t>
      </w:r>
      <w:r w:rsidR="00021C99" w:rsidRPr="00E07508">
        <w:rPr>
          <w:rFonts w:ascii="Arial Narrow" w:hAnsi="Arial Narrow" w:cs="Arial"/>
        </w:rPr>
        <w:t>treatment history;</w:t>
      </w:r>
      <w:r w:rsidR="00C34458" w:rsidRPr="00E07508">
        <w:rPr>
          <w:rFonts w:ascii="Arial Narrow" w:hAnsi="Arial Narrow" w:cs="Arial"/>
        </w:rPr>
        <w:t xml:space="preserve"> </w:t>
      </w:r>
      <w:r w:rsidR="00FB1AF8" w:rsidRPr="00E07508">
        <w:rPr>
          <w:rFonts w:ascii="Arial Narrow" w:hAnsi="Arial Narrow" w:cs="Arial"/>
        </w:rPr>
        <w:t>and</w:t>
      </w:r>
      <w:r w:rsidR="00C34458" w:rsidRPr="00E07508">
        <w:rPr>
          <w:rFonts w:ascii="Arial Narrow" w:hAnsi="Arial Narrow" w:cs="Arial"/>
        </w:rPr>
        <w:t xml:space="preserve"> level of cognitive functioning to develop a comprehensive understanding of the </w:t>
      </w:r>
      <w:r w:rsidR="004515F9" w:rsidRPr="00E07508">
        <w:rPr>
          <w:rFonts w:ascii="Arial Narrow" w:hAnsi="Arial Narrow" w:cs="Arial"/>
        </w:rPr>
        <w:t>young person</w:t>
      </w:r>
      <w:r w:rsidR="007F3023" w:rsidRPr="00E07508">
        <w:rPr>
          <w:rFonts w:ascii="Arial Narrow" w:hAnsi="Arial Narrow" w:cs="Arial"/>
        </w:rPr>
        <w:t>’s</w:t>
      </w:r>
      <w:r w:rsidR="004515F9" w:rsidRPr="00E07508">
        <w:rPr>
          <w:rFonts w:ascii="Arial Narrow" w:hAnsi="Arial Narrow" w:cs="Arial"/>
        </w:rPr>
        <w:t xml:space="preserve"> and their </w:t>
      </w:r>
      <w:r w:rsidR="00C34458" w:rsidRPr="00E07508">
        <w:rPr>
          <w:rFonts w:ascii="Arial Narrow" w:hAnsi="Arial Narrow" w:cs="Arial"/>
        </w:rPr>
        <w:t>family’s circumstances</w:t>
      </w:r>
      <w:r w:rsidR="00FB1AF8" w:rsidRPr="00E07508">
        <w:rPr>
          <w:rFonts w:ascii="Arial Narrow" w:hAnsi="Arial Narrow" w:cs="Arial"/>
        </w:rPr>
        <w:t>.</w:t>
      </w:r>
    </w:p>
    <w:p w14:paraId="59187AB6" w14:textId="7022BEBC" w:rsidR="00B9257B" w:rsidRPr="00E07508" w:rsidRDefault="00B9257B" w:rsidP="00746820">
      <w:pPr>
        <w:spacing w:before="120" w:after="120" w:line="240" w:lineRule="auto"/>
        <w:rPr>
          <w:rFonts w:ascii="Arial Narrow" w:hAnsi="Arial Narrow" w:cs="Arial"/>
        </w:rPr>
      </w:pPr>
      <w:r w:rsidRPr="00E07508">
        <w:rPr>
          <w:rFonts w:ascii="Arial Narrow" w:hAnsi="Arial Narrow" w:cs="Arial"/>
        </w:rPr>
        <w:t xml:space="preserve">As with best practice </w:t>
      </w:r>
      <w:r w:rsidR="00A33CC8">
        <w:rPr>
          <w:rFonts w:ascii="Arial Narrow" w:hAnsi="Arial Narrow" w:cs="Arial"/>
        </w:rPr>
        <w:t>approaches</w:t>
      </w:r>
      <w:r w:rsidR="00A33CC8" w:rsidRPr="00E07508">
        <w:rPr>
          <w:rFonts w:ascii="Arial Narrow" w:hAnsi="Arial Narrow" w:cs="Arial"/>
        </w:rPr>
        <w:t xml:space="preserve"> </w:t>
      </w:r>
      <w:r w:rsidRPr="00E07508">
        <w:rPr>
          <w:rFonts w:ascii="Arial Narrow" w:hAnsi="Arial Narrow" w:cs="Arial"/>
        </w:rPr>
        <w:t xml:space="preserve">such as Systems of Care and Transition to Independence, the screening and assessment process should focus on identifying competencies and resources </w:t>
      </w:r>
      <w:r w:rsidR="00960EEB" w:rsidRPr="00E07508">
        <w:rPr>
          <w:rFonts w:ascii="Arial Narrow" w:hAnsi="Arial Narrow" w:cs="Arial"/>
        </w:rPr>
        <w:t xml:space="preserve">to be leveraged </w:t>
      </w:r>
      <w:r w:rsidRPr="00E07508">
        <w:rPr>
          <w:rFonts w:ascii="Arial Narrow" w:hAnsi="Arial Narrow" w:cs="Arial"/>
        </w:rPr>
        <w:t xml:space="preserve">as well as needs across multiple life domains, such as education, vocation, mental health, substance use, primary health, and social connections.   </w:t>
      </w:r>
    </w:p>
    <w:p w14:paraId="1B287914" w14:textId="77777777" w:rsidR="00B9257B" w:rsidRPr="00E07508" w:rsidRDefault="00B9257B" w:rsidP="001158A0">
      <w:pPr>
        <w:spacing w:before="120" w:after="120" w:line="240" w:lineRule="auto"/>
        <w:contextualSpacing/>
        <w:rPr>
          <w:rFonts w:ascii="Arial Narrow" w:hAnsi="Arial Narrow" w:cs="Arial"/>
        </w:rPr>
      </w:pPr>
    </w:p>
    <w:p w14:paraId="7AB9A963" w14:textId="7C8CC184" w:rsidR="00554E8D" w:rsidRPr="00E07508" w:rsidRDefault="00D55A13" w:rsidP="00D55A13">
      <w:pPr>
        <w:keepNext/>
        <w:spacing w:before="120" w:after="120" w:line="240" w:lineRule="auto"/>
        <w:rPr>
          <w:rFonts w:ascii="Arial Narrow" w:hAnsi="Arial Narrow" w:cs="Arial"/>
          <w:b/>
        </w:rPr>
      </w:pPr>
      <w:r>
        <w:rPr>
          <w:rFonts w:ascii="Arial Narrow" w:hAnsi="Arial Narrow" w:cs="Arial"/>
          <w:b/>
        </w:rPr>
        <w:t xml:space="preserve">Best </w:t>
      </w:r>
      <w:r w:rsidR="00554E8D" w:rsidRPr="00E07508">
        <w:rPr>
          <w:rFonts w:ascii="Arial Narrow" w:hAnsi="Arial Narrow" w:cs="Arial"/>
          <w:b/>
        </w:rPr>
        <w:t>Practice Considerations:</w:t>
      </w:r>
      <w:r w:rsidR="00CB38D3" w:rsidRPr="00E07508">
        <w:rPr>
          <w:rFonts w:ascii="Arial Narrow" w:hAnsi="Arial Narrow" w:cs="Arial"/>
          <w:b/>
        </w:rPr>
        <w:t xml:space="preserve"> Screening and Assessment </w:t>
      </w:r>
      <w:r w:rsidR="00321A37" w:rsidRPr="00E07508">
        <w:rPr>
          <w:rFonts w:ascii="Arial Narrow" w:hAnsi="Arial Narrow" w:cs="Arial"/>
          <w:b/>
        </w:rPr>
        <w:t>Resources</w:t>
      </w:r>
      <w:r w:rsidR="00CB38D3" w:rsidRPr="00E07508">
        <w:rPr>
          <w:rFonts w:ascii="Arial Narrow" w:hAnsi="Arial Narrow" w:cs="Arial"/>
          <w:b/>
        </w:rPr>
        <w:t xml:space="preserve"> </w:t>
      </w:r>
    </w:p>
    <w:p w14:paraId="3FA432DA" w14:textId="4C6B7525" w:rsidR="00607F32" w:rsidRPr="00E07508" w:rsidRDefault="001332E7" w:rsidP="005C4121">
      <w:pPr>
        <w:pStyle w:val="ListParagraph"/>
        <w:keepNext/>
        <w:numPr>
          <w:ilvl w:val="6"/>
          <w:numId w:val="35"/>
        </w:numPr>
        <w:tabs>
          <w:tab w:val="left" w:pos="810"/>
        </w:tabs>
        <w:spacing w:before="120" w:after="120" w:line="240" w:lineRule="auto"/>
        <w:ind w:left="810" w:hanging="450"/>
        <w:rPr>
          <w:rFonts w:ascii="Arial Narrow" w:hAnsi="Arial Narrow" w:cs="Arial"/>
        </w:rPr>
      </w:pPr>
      <w:r w:rsidRPr="00E07508">
        <w:rPr>
          <w:rFonts w:ascii="Arial Narrow" w:hAnsi="Arial Narrow" w:cs="Arial"/>
        </w:rPr>
        <w:t>The California Evidenced-based Clearinghouse for Child Welfare – Assessment ratings and how to determine</w:t>
      </w:r>
      <w:r w:rsidR="004B65B6" w:rsidRPr="00E07508">
        <w:rPr>
          <w:rFonts w:ascii="Arial Narrow" w:hAnsi="Arial Narrow" w:cs="Arial"/>
        </w:rPr>
        <w:t xml:space="preserve"> </w:t>
      </w:r>
      <w:r w:rsidRPr="00E07508">
        <w:rPr>
          <w:rFonts w:ascii="Arial Narrow" w:hAnsi="Arial Narrow" w:cs="Arial"/>
        </w:rPr>
        <w:t>if an assessment is</w:t>
      </w:r>
      <w:r w:rsidR="00607F32" w:rsidRPr="00E07508">
        <w:rPr>
          <w:rFonts w:ascii="Arial Narrow" w:hAnsi="Arial Narrow" w:cs="Arial"/>
        </w:rPr>
        <w:t xml:space="preserve"> reliable and valid.  </w:t>
      </w:r>
    </w:p>
    <w:p w14:paraId="193FA0A7" w14:textId="77777777" w:rsidR="001332E7" w:rsidRPr="00E07508" w:rsidRDefault="002569AE" w:rsidP="00FB4025">
      <w:pPr>
        <w:spacing w:before="120" w:after="120" w:line="240" w:lineRule="auto"/>
        <w:ind w:left="810"/>
        <w:rPr>
          <w:rStyle w:val="Hyperlink"/>
          <w:rFonts w:ascii="Arial Narrow" w:hAnsi="Arial Narrow" w:cs="Arial"/>
        </w:rPr>
      </w:pPr>
      <w:hyperlink r:id="rId15" w:history="1">
        <w:r w:rsidR="001332E7" w:rsidRPr="00E07508">
          <w:rPr>
            <w:rStyle w:val="Hyperlink"/>
            <w:rFonts w:ascii="Arial Narrow" w:hAnsi="Arial Narrow" w:cs="Arial"/>
          </w:rPr>
          <w:t>http://www.cebc4cw.org/assessment-tools/assessment-ratings/</w:t>
        </w:r>
      </w:hyperlink>
    </w:p>
    <w:p w14:paraId="2EBA4E7C" w14:textId="1814636B" w:rsidR="00732484" w:rsidRPr="00736974" w:rsidRDefault="001332E7" w:rsidP="00736974">
      <w:pPr>
        <w:pStyle w:val="ListParagraph"/>
        <w:keepNext/>
        <w:numPr>
          <w:ilvl w:val="6"/>
          <w:numId w:val="35"/>
        </w:numPr>
        <w:tabs>
          <w:tab w:val="left" w:pos="810"/>
        </w:tabs>
        <w:spacing w:before="120" w:after="120" w:line="240" w:lineRule="auto"/>
        <w:ind w:left="810" w:hanging="450"/>
        <w:rPr>
          <w:rFonts w:ascii="Arial Narrow" w:hAnsi="Arial Narrow" w:cs="Arial"/>
        </w:rPr>
      </w:pPr>
      <w:r w:rsidRPr="00E07508">
        <w:rPr>
          <w:rFonts w:ascii="Arial Narrow" w:hAnsi="Arial Narrow" w:cs="Arial"/>
        </w:rPr>
        <w:t>The REACH Institute offers a listing of mental health screening t</w:t>
      </w:r>
      <w:r w:rsidR="00833D8D" w:rsidRPr="00E07508">
        <w:rPr>
          <w:rFonts w:ascii="Arial Narrow" w:hAnsi="Arial Narrow" w:cs="Arial"/>
        </w:rPr>
        <w:t>ools, assessments and tool kits.</w:t>
      </w:r>
      <w:r w:rsidR="005C0AF5" w:rsidRPr="00E07508">
        <w:rPr>
          <w:rFonts w:ascii="Arial Narrow" w:hAnsi="Arial Narrow" w:cs="Arial"/>
        </w:rPr>
        <w:t xml:space="preserve"> </w:t>
      </w:r>
    </w:p>
    <w:p w14:paraId="1B082ED9" w14:textId="77777777" w:rsidR="00732484" w:rsidRPr="005C4121" w:rsidRDefault="002569AE" w:rsidP="005C4121">
      <w:pPr>
        <w:spacing w:before="120" w:after="120" w:line="240" w:lineRule="auto"/>
        <w:ind w:left="810"/>
        <w:rPr>
          <w:rStyle w:val="Hyperlink"/>
        </w:rPr>
      </w:pPr>
      <w:hyperlink r:id="rId16" w:history="1">
        <w:r w:rsidR="00732484" w:rsidRPr="0054282A">
          <w:rPr>
            <w:rStyle w:val="Hyperlink"/>
            <w:rFonts w:ascii="Arial Narrow" w:hAnsi="Arial Narrow" w:cs="Arial"/>
          </w:rPr>
          <w:t>GLAD-PC Toolkit</w:t>
        </w:r>
      </w:hyperlink>
      <w:r w:rsidR="00732484" w:rsidRPr="005C4121">
        <w:rPr>
          <w:rStyle w:val="Hyperlink"/>
          <w:color w:val="auto"/>
          <w:u w:val="none"/>
        </w:rPr>
        <w:t xml:space="preserve"> and </w:t>
      </w:r>
      <w:hyperlink r:id="rId17" w:history="1">
        <w:r w:rsidR="00732484" w:rsidRPr="0054282A">
          <w:rPr>
            <w:rStyle w:val="Hyperlink"/>
            <w:rFonts w:ascii="Arial Narrow" w:hAnsi="Arial Narrow" w:cs="Arial"/>
          </w:rPr>
          <w:t>T-MAY</w:t>
        </w:r>
      </w:hyperlink>
      <w:r w:rsidR="00732484" w:rsidRPr="005C4121">
        <w:rPr>
          <w:rStyle w:val="Hyperlink"/>
        </w:rPr>
        <w:t xml:space="preserve"> </w:t>
      </w:r>
    </w:p>
    <w:p w14:paraId="4C5987D8" w14:textId="23F9F8E0" w:rsidR="00F6477A" w:rsidRDefault="00110D05" w:rsidP="005C4121">
      <w:pPr>
        <w:pStyle w:val="ListParagraph"/>
        <w:keepNext/>
        <w:numPr>
          <w:ilvl w:val="6"/>
          <w:numId w:val="35"/>
        </w:numPr>
        <w:tabs>
          <w:tab w:val="left" w:pos="810"/>
        </w:tabs>
        <w:spacing w:before="120" w:after="120" w:line="240" w:lineRule="auto"/>
        <w:ind w:left="810" w:hanging="450"/>
        <w:rPr>
          <w:rFonts w:ascii="Arial Narrow" w:hAnsi="Arial Narrow" w:cs="Arial"/>
        </w:rPr>
      </w:pPr>
      <w:r w:rsidRPr="00E07508">
        <w:rPr>
          <w:rFonts w:ascii="Arial Narrow" w:hAnsi="Arial Narrow" w:cs="Arial"/>
        </w:rPr>
        <w:t>Screening and a</w:t>
      </w:r>
      <w:r w:rsidR="00F6477A" w:rsidRPr="00E07508">
        <w:rPr>
          <w:rFonts w:ascii="Arial Narrow" w:hAnsi="Arial Narrow" w:cs="Arial"/>
        </w:rPr>
        <w:t xml:space="preserve">ssessment </w:t>
      </w:r>
      <w:r w:rsidRPr="00E07508">
        <w:rPr>
          <w:rFonts w:ascii="Arial Narrow" w:hAnsi="Arial Narrow" w:cs="Arial"/>
        </w:rPr>
        <w:t xml:space="preserve">resources </w:t>
      </w:r>
      <w:r w:rsidR="00F6477A" w:rsidRPr="00E07508">
        <w:rPr>
          <w:rFonts w:ascii="Arial Narrow" w:hAnsi="Arial Narrow" w:cs="Arial"/>
        </w:rPr>
        <w:t>for co</w:t>
      </w:r>
      <w:r w:rsidR="004B095E" w:rsidRPr="00E07508">
        <w:rPr>
          <w:rFonts w:ascii="Arial Narrow" w:hAnsi="Arial Narrow" w:cs="Arial"/>
        </w:rPr>
        <w:t>-</w:t>
      </w:r>
      <w:r w:rsidR="00EC72C0" w:rsidRPr="00E07508">
        <w:rPr>
          <w:rFonts w:ascii="Arial Narrow" w:hAnsi="Arial Narrow" w:cs="Arial"/>
        </w:rPr>
        <w:t>occurring</w:t>
      </w:r>
      <w:r w:rsidR="00F6477A" w:rsidRPr="00E07508">
        <w:rPr>
          <w:rFonts w:ascii="Arial Narrow" w:hAnsi="Arial Narrow" w:cs="Arial"/>
        </w:rPr>
        <w:t xml:space="preserve"> m</w:t>
      </w:r>
      <w:r w:rsidRPr="00E07508">
        <w:rPr>
          <w:rFonts w:ascii="Arial Narrow" w:hAnsi="Arial Narrow" w:cs="Arial"/>
        </w:rPr>
        <w:t>ental health and substance use disorders</w:t>
      </w:r>
      <w:r w:rsidR="00F6477A" w:rsidRPr="00E07508">
        <w:rPr>
          <w:rFonts w:ascii="Arial Narrow" w:hAnsi="Arial Narrow" w:cs="Arial"/>
        </w:rPr>
        <w:t xml:space="preserve">. </w:t>
      </w:r>
    </w:p>
    <w:p w14:paraId="1A34F2E4" w14:textId="77777777" w:rsidR="00C2213C" w:rsidRPr="00E07508" w:rsidRDefault="00C2213C" w:rsidP="00C2213C">
      <w:pPr>
        <w:pStyle w:val="ListParagraph"/>
        <w:keepNext/>
        <w:tabs>
          <w:tab w:val="left" w:pos="810"/>
        </w:tabs>
        <w:spacing w:before="120" w:after="120" w:line="240" w:lineRule="auto"/>
        <w:ind w:left="810"/>
        <w:rPr>
          <w:rFonts w:ascii="Arial Narrow" w:hAnsi="Arial Narrow" w:cs="Arial"/>
        </w:rPr>
      </w:pPr>
    </w:p>
    <w:p w14:paraId="21BD4D33" w14:textId="77777777" w:rsidR="00E4208C" w:rsidRPr="00E07508" w:rsidRDefault="00833D8D" w:rsidP="00C2213C">
      <w:pPr>
        <w:pStyle w:val="ListParagraph"/>
        <w:numPr>
          <w:ilvl w:val="1"/>
          <w:numId w:val="55"/>
        </w:numPr>
        <w:spacing w:before="120" w:after="120" w:line="240" w:lineRule="auto"/>
        <w:contextualSpacing w:val="0"/>
        <w:jc w:val="both"/>
        <w:rPr>
          <w:rFonts w:ascii="Arial Narrow" w:hAnsi="Arial Narrow" w:cs="Arial"/>
        </w:rPr>
      </w:pPr>
      <w:r w:rsidRPr="00E07508">
        <w:rPr>
          <w:rFonts w:ascii="Arial Narrow" w:hAnsi="Arial Narrow" w:cs="Arial"/>
        </w:rPr>
        <w:t>The SAMHSA-HRSA Center for Integrated Health Solutions (CIHS) promotes the development of integrated primary and behavioral health services to better address the needs of individuals with mental health and substance use conditions</w:t>
      </w:r>
      <w:r w:rsidR="00F6477A" w:rsidRPr="00E07508">
        <w:rPr>
          <w:rFonts w:ascii="Arial Narrow" w:hAnsi="Arial Narrow" w:cs="Arial"/>
        </w:rPr>
        <w:t xml:space="preserve"> and </w:t>
      </w:r>
      <w:r w:rsidR="0037007D" w:rsidRPr="00E07508">
        <w:rPr>
          <w:rFonts w:ascii="Arial Narrow" w:hAnsi="Arial Narrow" w:cs="Arial"/>
        </w:rPr>
        <w:t xml:space="preserve">offers a compendium of validated screening and assessment instruments and tools for mental and substance use disorders. </w:t>
      </w:r>
    </w:p>
    <w:p w14:paraId="76476E4C" w14:textId="02B3995A" w:rsidR="00F6477A" w:rsidRPr="005C4121" w:rsidRDefault="002569AE" w:rsidP="00C2213C">
      <w:pPr>
        <w:spacing w:before="120" w:after="120" w:line="240" w:lineRule="auto"/>
        <w:ind w:left="1530" w:firstLine="270"/>
        <w:rPr>
          <w:rStyle w:val="Hyperlink"/>
        </w:rPr>
      </w:pPr>
      <w:hyperlink r:id="rId18" w:history="1">
        <w:r w:rsidR="00F6477A" w:rsidRPr="00E07508">
          <w:rPr>
            <w:rStyle w:val="Hyperlink"/>
            <w:rFonts w:ascii="Arial Narrow" w:hAnsi="Arial Narrow" w:cs="Arial"/>
          </w:rPr>
          <w:t>http://www.integration.samhsa.gov/clinical-practice/screening-tools</w:t>
        </w:r>
      </w:hyperlink>
    </w:p>
    <w:p w14:paraId="2D5F5278" w14:textId="0D3A8CB7" w:rsidR="00E4208C" w:rsidRPr="00E07508" w:rsidRDefault="004B095E" w:rsidP="00C2213C">
      <w:pPr>
        <w:pStyle w:val="ListParagraph"/>
        <w:numPr>
          <w:ilvl w:val="1"/>
          <w:numId w:val="55"/>
        </w:numPr>
        <w:spacing w:before="120" w:after="120" w:line="240" w:lineRule="auto"/>
        <w:contextualSpacing w:val="0"/>
        <w:jc w:val="both"/>
        <w:rPr>
          <w:rFonts w:ascii="Arial Narrow" w:hAnsi="Arial Narrow" w:cs="Arial"/>
        </w:rPr>
      </w:pPr>
      <w:r w:rsidRPr="00E07508">
        <w:rPr>
          <w:rFonts w:ascii="Arial Narrow" w:hAnsi="Arial Narrow" w:cs="Arial"/>
        </w:rPr>
        <w:t>SAMHSA Co-occurring Center for Excellence – Integ</w:t>
      </w:r>
      <w:r w:rsidR="00E4208C" w:rsidRPr="00E07508">
        <w:rPr>
          <w:rFonts w:ascii="Arial Narrow" w:hAnsi="Arial Narrow" w:cs="Arial"/>
        </w:rPr>
        <w:t>rated Screening and Assessment</w:t>
      </w:r>
    </w:p>
    <w:p w14:paraId="3CEB9EFC" w14:textId="0EDA3BBA" w:rsidR="004B095E" w:rsidRPr="00E07508" w:rsidRDefault="002569AE" w:rsidP="00C2213C">
      <w:pPr>
        <w:spacing w:before="120" w:after="120" w:line="240" w:lineRule="auto"/>
        <w:ind w:left="1530" w:firstLine="270"/>
        <w:rPr>
          <w:rStyle w:val="Hyperlink"/>
          <w:rFonts w:ascii="Arial Narrow" w:hAnsi="Arial Narrow" w:cs="Arial"/>
        </w:rPr>
      </w:pPr>
      <w:hyperlink r:id="rId19" w:history="1">
        <w:r w:rsidR="004B095E" w:rsidRPr="00E07508">
          <w:rPr>
            <w:rStyle w:val="Hyperlink"/>
            <w:rFonts w:ascii="Arial Narrow" w:hAnsi="Arial Narrow" w:cs="Arial"/>
          </w:rPr>
          <w:t>http://media.samhsa.gov/co-occurring/topics/screening-and-assessment/index.aspx</w:t>
        </w:r>
      </w:hyperlink>
    </w:p>
    <w:p w14:paraId="0BEF7AB6" w14:textId="77777777" w:rsidR="00746820" w:rsidRPr="00E07508" w:rsidRDefault="00110D05" w:rsidP="00C2213C">
      <w:pPr>
        <w:pStyle w:val="ListParagraph"/>
        <w:numPr>
          <w:ilvl w:val="1"/>
          <w:numId w:val="55"/>
        </w:numPr>
        <w:spacing w:before="120" w:after="120" w:line="240" w:lineRule="auto"/>
        <w:contextualSpacing w:val="0"/>
        <w:jc w:val="both"/>
        <w:rPr>
          <w:rFonts w:ascii="Arial Narrow" w:hAnsi="Arial Narrow" w:cs="Arial"/>
        </w:rPr>
      </w:pPr>
      <w:r w:rsidRPr="00E07508">
        <w:rPr>
          <w:rFonts w:ascii="Arial Narrow" w:hAnsi="Arial Narrow" w:cs="Arial"/>
        </w:rPr>
        <w:t>Alcohol &amp; Drug Abuse Institute - University of Washington: Info Brief: Co-Occurring Disorders in Adolescents. Provides an extensive list of resources related to screening, asses</w:t>
      </w:r>
      <w:r w:rsidR="00E4208C" w:rsidRPr="00E07508">
        <w:rPr>
          <w:rFonts w:ascii="Arial Narrow" w:hAnsi="Arial Narrow" w:cs="Arial"/>
        </w:rPr>
        <w:t>sment and integrated treatment.</w:t>
      </w:r>
      <w:r w:rsidR="00081328" w:rsidRPr="00E07508">
        <w:rPr>
          <w:rFonts w:ascii="Arial Narrow" w:hAnsi="Arial Narrow" w:cs="Arial"/>
        </w:rPr>
        <w:t xml:space="preserve"> </w:t>
      </w:r>
    </w:p>
    <w:p w14:paraId="363EF7C6" w14:textId="6531FEAC" w:rsidR="00081328" w:rsidRPr="00C2213C" w:rsidRDefault="002569AE" w:rsidP="00C2213C">
      <w:pPr>
        <w:spacing w:before="120" w:after="120" w:line="240" w:lineRule="auto"/>
        <w:ind w:left="1530" w:firstLine="270"/>
        <w:rPr>
          <w:rStyle w:val="Hyperlink"/>
        </w:rPr>
      </w:pPr>
      <w:hyperlink r:id="rId20" w:history="1">
        <w:r w:rsidR="00081328" w:rsidRPr="00E07508">
          <w:rPr>
            <w:rStyle w:val="Hyperlink"/>
            <w:rFonts w:ascii="Arial Narrow" w:hAnsi="Arial Narrow" w:cs="Arial"/>
          </w:rPr>
          <w:t>http://adai.uw.edu/pubs/infobriefs/ADAI-IB-2011-01.pdf</w:t>
        </w:r>
      </w:hyperlink>
    </w:p>
    <w:p w14:paraId="1ADD0AB4" w14:textId="77777777" w:rsidR="00746820" w:rsidRPr="00E07508" w:rsidRDefault="009E2FE2" w:rsidP="005C4121">
      <w:pPr>
        <w:pStyle w:val="ListParagraph"/>
        <w:keepNext/>
        <w:numPr>
          <w:ilvl w:val="6"/>
          <w:numId w:val="35"/>
        </w:numPr>
        <w:tabs>
          <w:tab w:val="left" w:pos="810"/>
        </w:tabs>
        <w:spacing w:before="120" w:after="120" w:line="240" w:lineRule="auto"/>
        <w:ind w:left="810" w:hanging="450"/>
        <w:rPr>
          <w:rFonts w:ascii="Arial Narrow" w:hAnsi="Arial Narrow" w:cs="Arial"/>
        </w:rPr>
      </w:pPr>
      <w:r w:rsidRPr="00E07508">
        <w:rPr>
          <w:rFonts w:ascii="Arial Narrow" w:hAnsi="Arial Narrow" w:cs="Arial"/>
        </w:rPr>
        <w:t>Casey Life Skills</w:t>
      </w:r>
      <w:r w:rsidR="00F5058E" w:rsidRPr="00E07508">
        <w:rPr>
          <w:rFonts w:ascii="Arial Narrow" w:hAnsi="Arial Narrow" w:cs="Arial"/>
        </w:rPr>
        <w:t xml:space="preserve"> assessment</w:t>
      </w:r>
      <w:r w:rsidRPr="00E07508">
        <w:rPr>
          <w:rFonts w:ascii="Arial Narrow" w:hAnsi="Arial Narrow" w:cs="Arial"/>
        </w:rPr>
        <w:t xml:space="preserve"> is a free practice tool and framework developed for working with youth in foster care; however, it is beneficial for any </w:t>
      </w:r>
      <w:r w:rsidR="00C37E79" w:rsidRPr="00E07508">
        <w:rPr>
          <w:rFonts w:ascii="Arial Narrow" w:hAnsi="Arial Narrow" w:cs="Arial"/>
        </w:rPr>
        <w:t>young person</w:t>
      </w:r>
      <w:r w:rsidRPr="00E07508">
        <w:rPr>
          <w:rFonts w:ascii="Arial Narrow" w:hAnsi="Arial Narrow" w:cs="Arial"/>
        </w:rPr>
        <w:t>. It is a self-assessment of independent living skills in eight areas that takes about 30 minutes to complete onlin</w:t>
      </w:r>
      <w:r w:rsidR="00C37E79" w:rsidRPr="00E07508">
        <w:rPr>
          <w:rFonts w:ascii="Arial Narrow" w:hAnsi="Arial Narrow" w:cs="Arial"/>
        </w:rPr>
        <w:t>e and provides instant results</w:t>
      </w:r>
      <w:r w:rsidRPr="00E07508">
        <w:rPr>
          <w:rFonts w:ascii="Arial Narrow" w:hAnsi="Arial Narrow" w:cs="Arial"/>
        </w:rPr>
        <w:t>.</w:t>
      </w:r>
      <w:r w:rsidR="00081328" w:rsidRPr="00E07508">
        <w:rPr>
          <w:rFonts w:ascii="Arial Narrow" w:hAnsi="Arial Narrow" w:cs="Arial"/>
        </w:rPr>
        <w:t xml:space="preserve"> </w:t>
      </w:r>
    </w:p>
    <w:p w14:paraId="28B432AF" w14:textId="2CF05011" w:rsidR="00374435" w:rsidRPr="005C4121" w:rsidRDefault="002569AE" w:rsidP="00287F02">
      <w:pPr>
        <w:spacing w:before="120" w:after="120" w:line="240" w:lineRule="auto"/>
        <w:ind w:left="810"/>
        <w:rPr>
          <w:rStyle w:val="Hyperlink"/>
          <w:rFonts w:ascii="Arial Narrow" w:hAnsi="Arial Narrow" w:cs="Arial"/>
        </w:rPr>
      </w:pPr>
      <w:hyperlink r:id="rId21" w:history="1">
        <w:r w:rsidR="00081328" w:rsidRPr="00FB4025">
          <w:rPr>
            <w:rStyle w:val="Hyperlink"/>
            <w:rFonts w:ascii="Arial Narrow" w:hAnsi="Arial Narrow" w:cs="Arial"/>
          </w:rPr>
          <w:t>http://lifeskills.casey.org/</w:t>
        </w:r>
      </w:hyperlink>
      <w:r w:rsidR="00374435" w:rsidRPr="00FB4025">
        <w:rPr>
          <w:rStyle w:val="Hyperlink"/>
          <w:rFonts w:ascii="Arial Narrow" w:hAnsi="Arial Narrow" w:cs="Arial"/>
        </w:rPr>
        <w:t xml:space="preserve">  </w:t>
      </w:r>
    </w:p>
    <w:p w14:paraId="7202FD62" w14:textId="77777777" w:rsidR="003B050D" w:rsidRPr="005C4121" w:rsidRDefault="00374435" w:rsidP="005C4121">
      <w:pPr>
        <w:pStyle w:val="ListParagraph"/>
        <w:keepNext/>
        <w:numPr>
          <w:ilvl w:val="6"/>
          <w:numId w:val="35"/>
        </w:numPr>
        <w:tabs>
          <w:tab w:val="left" w:pos="810"/>
        </w:tabs>
        <w:spacing w:before="120" w:after="120" w:line="240" w:lineRule="auto"/>
        <w:ind w:left="810" w:hanging="450"/>
      </w:pPr>
      <w:r w:rsidRPr="00E07508">
        <w:rPr>
          <w:rFonts w:ascii="Arial Narrow" w:hAnsi="Arial Narrow" w:cs="Arial"/>
        </w:rPr>
        <w:lastRenderedPageBreak/>
        <w:t xml:space="preserve">Youth Efficacy/Empowerment Scale and Youth Participation in Planning Scale - Portland Research and Training Center (Pathways RTC): </w:t>
      </w:r>
      <w:r w:rsidRPr="005C4121">
        <w:t xml:space="preserve"> </w:t>
      </w:r>
    </w:p>
    <w:p w14:paraId="0F72151C" w14:textId="77BF997A" w:rsidR="00374435" w:rsidRPr="005C4121" w:rsidRDefault="002569AE" w:rsidP="00287F02">
      <w:pPr>
        <w:spacing w:before="120" w:after="120" w:line="240" w:lineRule="auto"/>
        <w:ind w:left="810"/>
        <w:rPr>
          <w:rStyle w:val="Hyperlink"/>
          <w:rFonts w:ascii="Arial Narrow" w:hAnsi="Arial Narrow" w:cs="Arial"/>
        </w:rPr>
      </w:pPr>
      <w:hyperlink r:id="rId22" w:history="1">
        <w:r w:rsidR="00374435" w:rsidRPr="00E07508">
          <w:rPr>
            <w:rStyle w:val="Hyperlink"/>
            <w:rFonts w:ascii="Arial Narrow" w:hAnsi="Arial Narrow" w:cs="Arial"/>
          </w:rPr>
          <w:t>http://www.pathwaysrtc.pdx.edu/pdf/pbCmtyBasedApproaches09-2011.pdf</w:t>
        </w:r>
      </w:hyperlink>
    </w:p>
    <w:p w14:paraId="26A08154" w14:textId="77777777" w:rsidR="00E4208C" w:rsidRPr="00E07508" w:rsidRDefault="00E4208C" w:rsidP="00607F32">
      <w:pPr>
        <w:spacing w:before="120" w:after="120" w:line="240" w:lineRule="auto"/>
        <w:rPr>
          <w:rFonts w:ascii="Arial Narrow" w:hAnsi="Arial Narrow" w:cs="Arial"/>
          <w:b/>
        </w:rPr>
      </w:pPr>
    </w:p>
    <w:p w14:paraId="768E4928" w14:textId="411DD60C" w:rsidR="00E6311B" w:rsidRPr="00E07508" w:rsidRDefault="00067CDB" w:rsidP="00E07508">
      <w:pPr>
        <w:pStyle w:val="Heading1"/>
        <w:spacing w:line="240" w:lineRule="auto"/>
        <w:jc w:val="left"/>
        <w:rPr>
          <w:rFonts w:ascii="Arial Narrow" w:hAnsi="Arial Narrow" w:cs="Arial"/>
          <w:sz w:val="22"/>
          <w:szCs w:val="22"/>
        </w:rPr>
      </w:pPr>
      <w:r w:rsidRPr="00067CDB">
        <w:rPr>
          <w:rFonts w:ascii="Arial Narrow" w:hAnsi="Arial Narrow" w:cs="Arial"/>
          <w:sz w:val="22"/>
          <w:szCs w:val="22"/>
        </w:rPr>
        <w:t>Treatment Planning Process</w:t>
      </w:r>
    </w:p>
    <w:p w14:paraId="4B9974F9" w14:textId="77777777" w:rsidR="007F3023" w:rsidRPr="00E07508" w:rsidRDefault="00E6311B" w:rsidP="003B050D">
      <w:pPr>
        <w:spacing w:before="120" w:after="120" w:line="240" w:lineRule="auto"/>
        <w:rPr>
          <w:rFonts w:ascii="Arial Narrow" w:hAnsi="Arial Narrow" w:cs="Arial"/>
          <w:color w:val="000000"/>
        </w:rPr>
      </w:pPr>
      <w:r w:rsidRPr="00E07508">
        <w:rPr>
          <w:rFonts w:ascii="Arial Narrow" w:hAnsi="Arial Narrow" w:cs="Arial"/>
        </w:rPr>
        <w:t xml:space="preserve">The treatment planning process serves to identify short-term objectives to build long-term stability, </w:t>
      </w:r>
      <w:r w:rsidR="004D7CFD" w:rsidRPr="00E07508">
        <w:rPr>
          <w:rFonts w:ascii="Arial Narrow" w:hAnsi="Arial Narrow" w:cs="Arial"/>
        </w:rPr>
        <w:t>resilience</w:t>
      </w:r>
      <w:r w:rsidR="00960EEB" w:rsidRPr="00E07508">
        <w:rPr>
          <w:rFonts w:ascii="Arial Narrow" w:hAnsi="Arial Narrow" w:cs="Arial"/>
        </w:rPr>
        <w:t>, family unity</w:t>
      </w:r>
      <w:r w:rsidRPr="00E07508">
        <w:rPr>
          <w:rFonts w:ascii="Arial Narrow" w:hAnsi="Arial Narrow" w:cs="Arial"/>
        </w:rPr>
        <w:t xml:space="preserve"> and</w:t>
      </w:r>
      <w:r w:rsidR="00960EEB" w:rsidRPr="00E07508">
        <w:rPr>
          <w:rFonts w:ascii="Arial Narrow" w:hAnsi="Arial Narrow" w:cs="Arial"/>
        </w:rPr>
        <w:t xml:space="preserve"> to promote wellness and</w:t>
      </w:r>
      <w:r w:rsidRPr="00E07508">
        <w:rPr>
          <w:rFonts w:ascii="Arial Narrow" w:hAnsi="Arial Narrow" w:cs="Arial"/>
        </w:rPr>
        <w:t xml:space="preserve"> illness management.</w:t>
      </w:r>
      <w:r w:rsidR="00254800" w:rsidRPr="00E07508">
        <w:rPr>
          <w:rFonts w:ascii="Arial Narrow" w:hAnsi="Arial Narrow" w:cs="Arial"/>
        </w:rPr>
        <w:t xml:space="preserve">  </w:t>
      </w:r>
      <w:r w:rsidR="00741853" w:rsidRPr="00E07508">
        <w:rPr>
          <w:rFonts w:ascii="Arial Narrow" w:hAnsi="Arial Narrow" w:cs="Arial"/>
          <w:color w:val="000000"/>
        </w:rPr>
        <w:t>A comprehensive, team-based approach is increasingly seen as the preferred mechanism for creating and monitoring treatment plans</w:t>
      </w:r>
      <w:r w:rsidR="00FC54E1" w:rsidRPr="00E07508">
        <w:rPr>
          <w:rFonts w:ascii="Arial Narrow" w:hAnsi="Arial Narrow" w:cs="Arial"/>
          <w:color w:val="000000"/>
        </w:rPr>
        <w:t xml:space="preserve"> and is consistent with the CAT program</w:t>
      </w:r>
      <w:r w:rsidR="00741853" w:rsidRPr="00E07508">
        <w:rPr>
          <w:rFonts w:ascii="Arial Narrow" w:hAnsi="Arial Narrow" w:cs="Arial"/>
          <w:color w:val="000000"/>
        </w:rPr>
        <w:t xml:space="preserve">. </w:t>
      </w:r>
      <w:r w:rsidR="009E2FE2" w:rsidRPr="00E07508">
        <w:rPr>
          <w:rFonts w:ascii="Arial Narrow" w:hAnsi="Arial Narrow" w:cs="Arial"/>
          <w:color w:val="000000"/>
        </w:rPr>
        <w:t xml:space="preserve"> </w:t>
      </w:r>
    </w:p>
    <w:p w14:paraId="59294E98" w14:textId="019ED49A" w:rsidR="00402BDC" w:rsidRPr="00E07508" w:rsidRDefault="0045685F" w:rsidP="003B050D">
      <w:pPr>
        <w:spacing w:before="120" w:after="120" w:line="240" w:lineRule="auto"/>
        <w:rPr>
          <w:rFonts w:ascii="Arial Narrow" w:hAnsi="Arial Narrow" w:cs="Arial"/>
        </w:rPr>
      </w:pPr>
      <w:r w:rsidRPr="00E07508">
        <w:rPr>
          <w:rFonts w:ascii="Arial Narrow" w:hAnsi="Arial Narrow" w:cs="Arial"/>
        </w:rPr>
        <w:t>The</w:t>
      </w:r>
      <w:r w:rsidR="00402BDC" w:rsidRPr="00E07508">
        <w:rPr>
          <w:rFonts w:ascii="Arial Narrow" w:hAnsi="Arial Narrow" w:cs="Arial"/>
        </w:rPr>
        <w:t>re is evidence that outcomes improve when youth and families participate actively in treatment and their involvement is essential at every phase of the treatment process, including assessment, treatment planning, implementation, and monitoring and outcome evaluation.</w:t>
      </w:r>
      <w:r w:rsidR="00402BDC" w:rsidRPr="00E07508">
        <w:rPr>
          <w:rStyle w:val="FootnoteReference"/>
          <w:rFonts w:ascii="Arial Narrow" w:hAnsi="Arial Narrow" w:cs="Arial"/>
        </w:rPr>
        <w:footnoteReference w:id="1"/>
      </w:r>
      <w:r w:rsidR="00402BDC" w:rsidRPr="00E07508">
        <w:rPr>
          <w:rFonts w:ascii="Arial Narrow" w:hAnsi="Arial Narrow" w:cs="Arial"/>
        </w:rPr>
        <w:t xml:space="preserve"> </w:t>
      </w:r>
      <w:r w:rsidR="00C47B07" w:rsidRPr="00E07508">
        <w:rPr>
          <w:rFonts w:ascii="Arial Narrow" w:hAnsi="Arial Narrow" w:cs="Arial"/>
        </w:rPr>
        <w:t>Working as a team, the young person, family</w:t>
      </w:r>
      <w:r w:rsidR="00D04B74" w:rsidRPr="00E07508">
        <w:rPr>
          <w:rFonts w:ascii="Arial Narrow" w:hAnsi="Arial Narrow" w:cs="Arial"/>
        </w:rPr>
        <w:t>, natural supports,</w:t>
      </w:r>
      <w:r w:rsidR="00C47B07" w:rsidRPr="00E07508">
        <w:rPr>
          <w:rFonts w:ascii="Arial Narrow" w:hAnsi="Arial Narrow" w:cs="Arial"/>
        </w:rPr>
        <w:t xml:space="preserve"> and professionals can effectively support individualized, strength-based</w:t>
      </w:r>
      <w:r w:rsidR="00040ABD" w:rsidRPr="00E07508">
        <w:rPr>
          <w:rFonts w:ascii="Arial Narrow" w:hAnsi="Arial Narrow" w:cs="Arial"/>
        </w:rPr>
        <w:t>,</w:t>
      </w:r>
      <w:r w:rsidR="00C47B07" w:rsidRPr="00E07508">
        <w:rPr>
          <w:rFonts w:ascii="Arial Narrow" w:hAnsi="Arial Narrow" w:cs="Arial"/>
        </w:rPr>
        <w:t xml:space="preserve"> and culturally competent treatment. </w:t>
      </w:r>
    </w:p>
    <w:p w14:paraId="20B90AC4" w14:textId="454EC6ED" w:rsidR="000D3DED" w:rsidRPr="00E07508" w:rsidRDefault="00067CDB" w:rsidP="003B050D">
      <w:pPr>
        <w:spacing w:before="120" w:after="120" w:line="240" w:lineRule="auto"/>
        <w:rPr>
          <w:rFonts w:ascii="Arial Narrow" w:hAnsi="Arial Narrow" w:cs="Arial"/>
        </w:rPr>
      </w:pPr>
      <w:r>
        <w:rPr>
          <w:rFonts w:ascii="Arial Narrow" w:hAnsi="Arial Narrow" w:cs="Arial"/>
        </w:rPr>
        <w:t>Network Service Providers</w:t>
      </w:r>
      <w:r w:rsidR="007F3023" w:rsidRPr="00E07508">
        <w:rPr>
          <w:rFonts w:ascii="Arial Narrow" w:hAnsi="Arial Narrow" w:cs="Arial"/>
        </w:rPr>
        <w:t xml:space="preserve"> are encouraged to </w:t>
      </w:r>
      <w:r w:rsidR="00402BDC" w:rsidRPr="00E07508">
        <w:rPr>
          <w:rFonts w:ascii="Arial Narrow" w:hAnsi="Arial Narrow" w:cs="Arial"/>
        </w:rPr>
        <w:t xml:space="preserve">focus on </w:t>
      </w:r>
      <w:r w:rsidR="0045685F" w:rsidRPr="00E07508">
        <w:rPr>
          <w:rFonts w:ascii="Arial Narrow" w:hAnsi="Arial Narrow" w:cs="Arial"/>
        </w:rPr>
        <w:t>engage</w:t>
      </w:r>
      <w:r w:rsidR="00402BDC" w:rsidRPr="00E07508">
        <w:rPr>
          <w:rFonts w:ascii="Arial Narrow" w:hAnsi="Arial Narrow" w:cs="Arial"/>
        </w:rPr>
        <w:t>ment of</w:t>
      </w:r>
      <w:r w:rsidR="0045685F" w:rsidRPr="00E07508">
        <w:rPr>
          <w:rFonts w:ascii="Arial Narrow" w:hAnsi="Arial Narrow" w:cs="Arial"/>
        </w:rPr>
        <w:t xml:space="preserve"> the young person</w:t>
      </w:r>
      <w:r w:rsidR="00402BDC" w:rsidRPr="00E07508">
        <w:rPr>
          <w:rFonts w:ascii="Arial Narrow" w:hAnsi="Arial Narrow" w:cs="Arial"/>
        </w:rPr>
        <w:t xml:space="preserve"> and their family as a </w:t>
      </w:r>
      <w:r w:rsidR="00D25575" w:rsidRPr="00E07508">
        <w:rPr>
          <w:rFonts w:ascii="Arial Narrow" w:hAnsi="Arial Narrow" w:cs="Arial"/>
        </w:rPr>
        <w:t>critical</w:t>
      </w:r>
      <w:r w:rsidR="00402BDC" w:rsidRPr="00E07508">
        <w:rPr>
          <w:rFonts w:ascii="Arial Narrow" w:hAnsi="Arial Narrow" w:cs="Arial"/>
        </w:rPr>
        <w:t xml:space="preserve"> first</w:t>
      </w:r>
      <w:r w:rsidR="00C47B07" w:rsidRPr="00E07508">
        <w:rPr>
          <w:rFonts w:ascii="Arial Narrow" w:hAnsi="Arial Narrow" w:cs="Arial"/>
        </w:rPr>
        <w:t xml:space="preserve"> step in the treatment process</w:t>
      </w:r>
      <w:r w:rsidR="00D25575" w:rsidRPr="00E07508">
        <w:rPr>
          <w:rFonts w:ascii="Arial Narrow" w:hAnsi="Arial Narrow" w:cs="Arial"/>
        </w:rPr>
        <w:t>, as well as the promotion of</w:t>
      </w:r>
      <w:r w:rsidR="00C47B07" w:rsidRPr="00E07508">
        <w:rPr>
          <w:rFonts w:ascii="Arial Narrow" w:hAnsi="Arial Narrow" w:cs="Arial"/>
        </w:rPr>
        <w:t xml:space="preserve"> </w:t>
      </w:r>
      <w:r w:rsidR="00402BDC" w:rsidRPr="00E07508">
        <w:rPr>
          <w:rFonts w:ascii="Arial Narrow" w:hAnsi="Arial Narrow" w:cs="Arial"/>
        </w:rPr>
        <w:t xml:space="preserve">active participation </w:t>
      </w:r>
      <w:r w:rsidR="00C47B07" w:rsidRPr="00E07508">
        <w:rPr>
          <w:rFonts w:ascii="Arial Narrow" w:hAnsi="Arial Narrow" w:cs="Arial"/>
        </w:rPr>
        <w:t xml:space="preserve">as </w:t>
      </w:r>
      <w:r w:rsidR="00402BDC" w:rsidRPr="00E07508">
        <w:rPr>
          <w:rFonts w:ascii="Arial Narrow" w:hAnsi="Arial Narrow" w:cs="Arial"/>
        </w:rPr>
        <w:t>equal partners in the tre</w:t>
      </w:r>
      <w:r w:rsidR="00C47B07" w:rsidRPr="00E07508">
        <w:rPr>
          <w:rFonts w:ascii="Arial Narrow" w:hAnsi="Arial Narrow" w:cs="Arial"/>
        </w:rPr>
        <w:t>atment planning process</w:t>
      </w:r>
      <w:r w:rsidR="00D25575" w:rsidRPr="00E07508">
        <w:rPr>
          <w:rFonts w:ascii="Arial Narrow" w:hAnsi="Arial Narrow" w:cs="Arial"/>
        </w:rPr>
        <w:t>.</w:t>
      </w:r>
    </w:p>
    <w:p w14:paraId="65D0B85A" w14:textId="77777777" w:rsidR="00FB4025" w:rsidRDefault="00FB4025" w:rsidP="003B050D">
      <w:pPr>
        <w:spacing w:before="120" w:after="120" w:line="240" w:lineRule="auto"/>
        <w:rPr>
          <w:rFonts w:ascii="Arial Narrow" w:hAnsi="Arial Narrow" w:cs="Arial"/>
          <w:b/>
          <w:i/>
        </w:rPr>
      </w:pPr>
    </w:p>
    <w:p w14:paraId="75DECA1B" w14:textId="0CC20AC3" w:rsidR="00D41F0C" w:rsidRPr="005C4121" w:rsidRDefault="00972CC3" w:rsidP="00972CC3">
      <w:pPr>
        <w:keepNext/>
        <w:spacing w:before="120" w:after="120" w:line="240" w:lineRule="auto"/>
        <w:rPr>
          <w:rFonts w:ascii="Arial Narrow" w:hAnsi="Arial Narrow" w:cs="Arial"/>
          <w:b/>
        </w:rPr>
      </w:pPr>
      <w:r>
        <w:rPr>
          <w:rFonts w:ascii="Arial Narrow" w:hAnsi="Arial Narrow" w:cs="Arial"/>
          <w:b/>
        </w:rPr>
        <w:t xml:space="preserve">Best </w:t>
      </w:r>
      <w:r w:rsidR="0031219D" w:rsidRPr="005C4121">
        <w:rPr>
          <w:rFonts w:ascii="Arial Narrow" w:hAnsi="Arial Narrow" w:cs="Arial"/>
          <w:b/>
        </w:rPr>
        <w:t>Practice Considerations:</w:t>
      </w:r>
      <w:r w:rsidR="00DC363B" w:rsidRPr="005C4121">
        <w:rPr>
          <w:rFonts w:ascii="Arial Narrow" w:hAnsi="Arial Narrow" w:cs="Arial"/>
          <w:b/>
        </w:rPr>
        <w:t xml:space="preserve"> Treatment Planning for</w:t>
      </w:r>
      <w:r w:rsidR="00741853" w:rsidRPr="005C4121">
        <w:rPr>
          <w:rFonts w:ascii="Arial Narrow" w:hAnsi="Arial Narrow" w:cs="Arial"/>
          <w:b/>
        </w:rPr>
        <w:t xml:space="preserve"> Young People with Behavioral Health Needs</w:t>
      </w:r>
    </w:p>
    <w:p w14:paraId="635A4D10" w14:textId="77777777" w:rsidR="00E4208C" w:rsidRPr="00E07508" w:rsidRDefault="007F38AA" w:rsidP="005C4121">
      <w:pPr>
        <w:pStyle w:val="ListParagraph"/>
        <w:keepNext/>
        <w:numPr>
          <w:ilvl w:val="6"/>
          <w:numId w:val="35"/>
        </w:numPr>
        <w:tabs>
          <w:tab w:val="left" w:pos="810"/>
        </w:tabs>
        <w:spacing w:before="120" w:after="120" w:line="240" w:lineRule="auto"/>
        <w:ind w:left="810" w:hanging="450"/>
        <w:rPr>
          <w:rFonts w:ascii="Arial Narrow" w:hAnsi="Arial Narrow" w:cs="Arial"/>
        </w:rPr>
      </w:pPr>
      <w:r w:rsidRPr="00E07508">
        <w:rPr>
          <w:rFonts w:ascii="Arial Narrow" w:hAnsi="Arial Narrow" w:cs="Arial"/>
        </w:rPr>
        <w:t xml:space="preserve">Achieve </w:t>
      </w:r>
      <w:r w:rsidR="00705D0C" w:rsidRPr="00E07508">
        <w:rPr>
          <w:rFonts w:ascii="Arial Narrow" w:hAnsi="Arial Narrow" w:cs="Arial"/>
        </w:rPr>
        <w:t>My Plan (AMP)</w:t>
      </w:r>
      <w:r w:rsidR="00621DA1" w:rsidRPr="00E07508">
        <w:rPr>
          <w:rFonts w:ascii="Arial Narrow" w:hAnsi="Arial Narrow" w:cs="Arial"/>
        </w:rPr>
        <w:t xml:space="preserve"> -</w:t>
      </w:r>
      <w:r w:rsidR="00705D0C" w:rsidRPr="00E07508">
        <w:rPr>
          <w:rFonts w:ascii="Arial Narrow" w:hAnsi="Arial Narrow" w:cs="Arial"/>
        </w:rPr>
        <w:t xml:space="preserve"> The AMP study is testing a promising intervention that was developed by researchers at Portland State University, in collaboration with young p</w:t>
      </w:r>
      <w:r w:rsidR="00FC54E1" w:rsidRPr="00E07508">
        <w:rPr>
          <w:rFonts w:ascii="Arial Narrow" w:hAnsi="Arial Narrow" w:cs="Arial"/>
        </w:rPr>
        <w:t xml:space="preserve">eople </w:t>
      </w:r>
      <w:r w:rsidR="00705D0C" w:rsidRPr="00E07508">
        <w:rPr>
          <w:rFonts w:ascii="Arial Narrow" w:hAnsi="Arial Narrow" w:cs="Arial"/>
        </w:rPr>
        <w:t>who have mental health conditions, service providers and caregivers. Tip sheets for meeting facilitators and young people, the Youth Self-efficacy/Empowerment Scale and Youth Participation in Planning Scale and a video entitled Youth Participation in Planning can be found at</w:t>
      </w:r>
      <w:r w:rsidR="00FC54E1" w:rsidRPr="00E07508">
        <w:rPr>
          <w:rFonts w:ascii="Arial Narrow" w:hAnsi="Arial Narrow" w:cs="Arial"/>
        </w:rPr>
        <w:t xml:space="preserve">: </w:t>
      </w:r>
    </w:p>
    <w:p w14:paraId="1A4B4E29" w14:textId="77777777" w:rsidR="00D41F0C" w:rsidRPr="00E07508" w:rsidRDefault="002569AE" w:rsidP="00FB4025">
      <w:pPr>
        <w:spacing w:before="120" w:after="120" w:line="240" w:lineRule="auto"/>
        <w:ind w:left="810"/>
        <w:rPr>
          <w:rStyle w:val="Hyperlink"/>
          <w:rFonts w:ascii="Arial Narrow" w:hAnsi="Arial Narrow" w:cs="Arial"/>
        </w:rPr>
      </w:pPr>
      <w:hyperlink r:id="rId23" w:history="1">
        <w:r w:rsidR="00D41F0C" w:rsidRPr="00E07508">
          <w:rPr>
            <w:rStyle w:val="Hyperlink"/>
            <w:rFonts w:ascii="Arial Narrow" w:hAnsi="Arial Narrow" w:cs="Arial"/>
          </w:rPr>
          <w:t>http://www.pathwaysrtc.pdx.edu/proj-3-amp</w:t>
        </w:r>
      </w:hyperlink>
    </w:p>
    <w:p w14:paraId="1F3A6620" w14:textId="679BEE9F" w:rsidR="002F239F" w:rsidRDefault="00C47B07" w:rsidP="005C4121">
      <w:pPr>
        <w:pStyle w:val="ListParagraph"/>
        <w:keepNext/>
        <w:numPr>
          <w:ilvl w:val="6"/>
          <w:numId w:val="35"/>
        </w:numPr>
        <w:tabs>
          <w:tab w:val="left" w:pos="810"/>
        </w:tabs>
        <w:spacing w:before="120" w:after="120" w:line="240" w:lineRule="auto"/>
        <w:ind w:left="810" w:hanging="450"/>
        <w:rPr>
          <w:rFonts w:ascii="Arial Narrow" w:hAnsi="Arial Narrow" w:cs="Arial"/>
        </w:rPr>
      </w:pPr>
      <w:r w:rsidRPr="00E07508">
        <w:rPr>
          <w:rFonts w:ascii="Arial Narrow" w:hAnsi="Arial Narrow" w:cs="Arial"/>
        </w:rPr>
        <w:t xml:space="preserve">Family and Youth Participation in Clinical Decision Making. American Academy of Child and Adolescent </w:t>
      </w:r>
      <w:r w:rsidR="00732484">
        <w:rPr>
          <w:rFonts w:ascii="Arial Narrow" w:hAnsi="Arial Narrow" w:cs="Arial"/>
        </w:rPr>
        <w:t xml:space="preserve">   </w:t>
      </w:r>
      <w:r w:rsidRPr="00E07508">
        <w:rPr>
          <w:rFonts w:ascii="Arial Narrow" w:hAnsi="Arial Narrow" w:cs="Arial"/>
        </w:rPr>
        <w:t>Psychiatry.</w:t>
      </w:r>
      <w:r w:rsidR="00040ABD" w:rsidRPr="00E07508">
        <w:rPr>
          <w:rFonts w:ascii="Arial Narrow" w:hAnsi="Arial Narrow" w:cs="Arial"/>
        </w:rPr>
        <w:t xml:space="preserve"> </w:t>
      </w:r>
    </w:p>
    <w:p w14:paraId="561AB90E" w14:textId="05CEB4BD" w:rsidR="00374435" w:rsidRPr="00732484" w:rsidRDefault="002569AE" w:rsidP="005C4121">
      <w:pPr>
        <w:spacing w:before="120" w:after="120" w:line="240" w:lineRule="auto"/>
        <w:ind w:left="810"/>
        <w:rPr>
          <w:rStyle w:val="Hyperlink"/>
          <w:rFonts w:ascii="Arial Narrow" w:hAnsi="Arial Narrow" w:cs="Arial"/>
        </w:rPr>
      </w:pPr>
      <w:hyperlink r:id="rId24" w:history="1">
        <w:r w:rsidR="00732484" w:rsidRPr="00440E76">
          <w:rPr>
            <w:rStyle w:val="Hyperlink"/>
            <w:rFonts w:ascii="Arial Narrow" w:hAnsi="Arial Narrow" w:cs="Arial"/>
          </w:rPr>
          <w:t>http://www.aacap.org/aacap/Policy_Statements/2009/Family_and_Youth_Participation_in_Clinical_Decision_Making.aspx</w:t>
        </w:r>
      </w:hyperlink>
    </w:p>
    <w:p w14:paraId="66FD481E" w14:textId="77777777" w:rsidR="0054282A" w:rsidRDefault="0054282A" w:rsidP="005C4121">
      <w:pPr>
        <w:pStyle w:val="Heading1"/>
        <w:numPr>
          <w:ilvl w:val="0"/>
          <w:numId w:val="0"/>
        </w:numPr>
        <w:spacing w:line="240" w:lineRule="auto"/>
        <w:ind w:left="360"/>
        <w:jc w:val="left"/>
        <w:rPr>
          <w:rFonts w:ascii="Arial Narrow" w:hAnsi="Arial Narrow" w:cs="Arial"/>
          <w:sz w:val="22"/>
          <w:szCs w:val="22"/>
        </w:rPr>
      </w:pPr>
    </w:p>
    <w:p w14:paraId="05C10DC3" w14:textId="209749F7" w:rsidR="0045685F" w:rsidRPr="00E07508" w:rsidRDefault="00067CDB" w:rsidP="00E07508">
      <w:pPr>
        <w:pStyle w:val="Heading1"/>
        <w:spacing w:line="240" w:lineRule="auto"/>
        <w:jc w:val="left"/>
        <w:rPr>
          <w:rFonts w:ascii="Arial Narrow" w:hAnsi="Arial Narrow" w:cs="Arial"/>
          <w:sz w:val="22"/>
          <w:szCs w:val="22"/>
        </w:rPr>
      </w:pPr>
      <w:r w:rsidRPr="00067CDB">
        <w:rPr>
          <w:rFonts w:ascii="Arial Narrow" w:hAnsi="Arial Narrow" w:cs="Arial"/>
          <w:sz w:val="22"/>
          <w:szCs w:val="22"/>
        </w:rPr>
        <w:t xml:space="preserve">Plan </w:t>
      </w:r>
      <w:r>
        <w:rPr>
          <w:rFonts w:ascii="Arial Narrow" w:hAnsi="Arial Narrow" w:cs="Arial"/>
          <w:sz w:val="22"/>
          <w:szCs w:val="22"/>
          <w:lang w:val="en-US"/>
        </w:rPr>
        <w:t>o</w:t>
      </w:r>
      <w:r w:rsidRPr="00067CDB">
        <w:rPr>
          <w:rFonts w:ascii="Arial Narrow" w:hAnsi="Arial Narrow" w:cs="Arial"/>
          <w:sz w:val="22"/>
          <w:szCs w:val="22"/>
        </w:rPr>
        <w:t xml:space="preserve">f Care </w:t>
      </w:r>
    </w:p>
    <w:p w14:paraId="2EEC7401" w14:textId="78EED29A" w:rsidR="00FB4025" w:rsidRPr="005C4121" w:rsidRDefault="00942B6C" w:rsidP="005C4121">
      <w:pPr>
        <w:pStyle w:val="ListParagraph"/>
        <w:keepNext/>
        <w:numPr>
          <w:ilvl w:val="6"/>
          <w:numId w:val="35"/>
        </w:numPr>
        <w:tabs>
          <w:tab w:val="left" w:pos="810"/>
        </w:tabs>
        <w:spacing w:before="120" w:after="120" w:line="240" w:lineRule="auto"/>
        <w:ind w:left="810" w:hanging="450"/>
        <w:rPr>
          <w:rFonts w:ascii="Arial Narrow" w:hAnsi="Arial Narrow" w:cs="Arial"/>
          <w:b/>
        </w:rPr>
      </w:pPr>
      <w:r w:rsidRPr="00FB4025">
        <w:rPr>
          <w:rFonts w:ascii="Arial Narrow" w:hAnsi="Arial Narrow" w:cs="Arial"/>
          <w:b/>
        </w:rPr>
        <w:t>Initial Plan of Care</w:t>
      </w:r>
      <w:r w:rsidRPr="005C4121">
        <w:rPr>
          <w:rFonts w:ascii="Arial Narrow" w:hAnsi="Arial Narrow" w:cs="Arial"/>
          <w:b/>
        </w:rPr>
        <w:t xml:space="preserve"> </w:t>
      </w:r>
    </w:p>
    <w:p w14:paraId="097CCDCF" w14:textId="76470ECA" w:rsidR="00942B6C" w:rsidRPr="005C4121" w:rsidRDefault="00942B6C" w:rsidP="005C4121">
      <w:pPr>
        <w:keepNext/>
        <w:tabs>
          <w:tab w:val="left" w:pos="810"/>
        </w:tabs>
        <w:spacing w:before="120" w:after="120" w:line="240" w:lineRule="auto"/>
        <w:ind w:left="360"/>
        <w:rPr>
          <w:rFonts w:ascii="Arial Narrow" w:hAnsi="Arial Narrow" w:cs="Arial"/>
        </w:rPr>
      </w:pPr>
      <w:r w:rsidRPr="005C4121">
        <w:rPr>
          <w:rFonts w:ascii="Arial Narrow" w:hAnsi="Arial Narrow" w:cs="Arial"/>
        </w:rPr>
        <w:t>Within 30 days of an individual’s admission to services, the Network Service Provider shall complete an Initial Plan of Care to guide the provision of services by the CAT team. Services and supports by the CAT team are established in the Initial Plan of Care, which provides sufficient time to complete the NCFAS-G+R within the first 45 days. Review of the Initial Plan of Care is required to ensure that informatio</w:t>
      </w:r>
      <w:r w:rsidR="002F239F" w:rsidRPr="005C4121">
        <w:rPr>
          <w:rFonts w:ascii="Arial Narrow" w:hAnsi="Arial Narrow" w:cs="Arial"/>
        </w:rPr>
        <w:t xml:space="preserve">n gathered during the first 60 </w:t>
      </w:r>
      <w:r w:rsidRPr="005C4121">
        <w:rPr>
          <w:rFonts w:ascii="Arial Narrow" w:hAnsi="Arial Narrow" w:cs="Arial"/>
        </w:rPr>
        <w:t xml:space="preserve">days is considered and that a Master Plan of Care is developed to articulate the provision of services and supports longer-term.  </w:t>
      </w:r>
      <w:r w:rsidR="001F0EA4" w:rsidRPr="005C4121">
        <w:rPr>
          <w:rFonts w:ascii="Arial Narrow" w:hAnsi="Arial Narrow" w:cs="Arial"/>
        </w:rPr>
        <w:t xml:space="preserve">The Network Service Provider must document that the Initial Plan of Care was reviewed with the </w:t>
      </w:r>
      <w:r w:rsidR="001F0EA4" w:rsidRPr="005C4121">
        <w:rPr>
          <w:rFonts w:ascii="Arial Narrow" w:hAnsi="Arial Narrow" w:cs="Arial"/>
        </w:rPr>
        <w:lastRenderedPageBreak/>
        <w:t xml:space="preserve">individual being served and his or her parent or guardian and request that they sign the plan at the time of review. </w:t>
      </w:r>
      <w:r w:rsidRPr="005C4121">
        <w:rPr>
          <w:rFonts w:ascii="Arial Narrow" w:hAnsi="Arial Narrow" w:cs="Arial"/>
        </w:rPr>
        <w:t>At a minimum, the Initial Plan of Care shall:</w:t>
      </w:r>
    </w:p>
    <w:p w14:paraId="13F044EF" w14:textId="77777777" w:rsidR="00942B6C" w:rsidRPr="00E07508" w:rsidRDefault="00942B6C" w:rsidP="00E07508">
      <w:pPr>
        <w:pStyle w:val="ListParagraph"/>
        <w:numPr>
          <w:ilvl w:val="0"/>
          <w:numId w:val="25"/>
        </w:numPr>
        <w:spacing w:before="120" w:after="120" w:line="240" w:lineRule="auto"/>
        <w:ind w:left="936"/>
        <w:contextualSpacing w:val="0"/>
        <w:rPr>
          <w:rFonts w:ascii="Arial Narrow" w:hAnsi="Arial Narrow" w:cs="Arial"/>
        </w:rPr>
      </w:pPr>
      <w:r w:rsidRPr="00E07508">
        <w:rPr>
          <w:rFonts w:ascii="Arial Narrow" w:hAnsi="Arial Narrow" w:cs="Arial"/>
        </w:rPr>
        <w:t>Be developed with the participation of the individual receiving services and his or her family, including caregivers and guardians;</w:t>
      </w:r>
    </w:p>
    <w:p w14:paraId="03914A49" w14:textId="77777777" w:rsidR="00942B6C" w:rsidRPr="00E07508" w:rsidRDefault="00942B6C" w:rsidP="00E07508">
      <w:pPr>
        <w:pStyle w:val="ListParagraph"/>
        <w:numPr>
          <w:ilvl w:val="0"/>
          <w:numId w:val="25"/>
        </w:numPr>
        <w:spacing w:before="120" w:after="120" w:line="240" w:lineRule="auto"/>
        <w:ind w:left="936"/>
        <w:contextualSpacing w:val="0"/>
        <w:rPr>
          <w:rFonts w:ascii="Arial Narrow" w:hAnsi="Arial Narrow" w:cs="Arial"/>
        </w:rPr>
      </w:pPr>
      <w:r w:rsidRPr="00E07508">
        <w:rPr>
          <w:rFonts w:ascii="Arial Narrow" w:hAnsi="Arial Narrow" w:cs="Arial"/>
        </w:rPr>
        <w:t>Specify the CAT services and supports to be provided by CAT Team members, to include a focus on engagement, stabilization, and a safety planning if needed; and</w:t>
      </w:r>
    </w:p>
    <w:p w14:paraId="77DB949A" w14:textId="77777777" w:rsidR="00942B6C" w:rsidRPr="00E07508" w:rsidRDefault="00942B6C" w:rsidP="00E07508">
      <w:pPr>
        <w:pStyle w:val="ListParagraph"/>
        <w:numPr>
          <w:ilvl w:val="0"/>
          <w:numId w:val="25"/>
        </w:numPr>
        <w:spacing w:before="120" w:after="120" w:line="240" w:lineRule="auto"/>
        <w:ind w:left="936"/>
        <w:contextualSpacing w:val="0"/>
        <w:rPr>
          <w:rFonts w:ascii="Arial Narrow" w:hAnsi="Arial Narrow" w:cs="Arial"/>
        </w:rPr>
      </w:pPr>
      <w:r w:rsidRPr="00E07508">
        <w:rPr>
          <w:rFonts w:ascii="Arial Narrow" w:hAnsi="Arial Narrow" w:cs="Arial"/>
        </w:rPr>
        <w:t>Include a brief initial discharge planning discussion, to include the general goals to be accomplished prior to discharge.</w:t>
      </w:r>
    </w:p>
    <w:p w14:paraId="1514B67A" w14:textId="77777777" w:rsidR="00B11562" w:rsidRPr="00E07508" w:rsidRDefault="00B11562" w:rsidP="00F313A4">
      <w:pPr>
        <w:spacing w:before="120" w:after="120" w:line="240" w:lineRule="auto"/>
        <w:ind w:left="990"/>
        <w:contextualSpacing/>
        <w:rPr>
          <w:rFonts w:ascii="Arial Narrow" w:eastAsia="Times New Roman" w:hAnsi="Arial Narrow" w:cs="Arial"/>
        </w:rPr>
      </w:pPr>
    </w:p>
    <w:p w14:paraId="1C320220" w14:textId="256B1142" w:rsidR="00FB4025" w:rsidRDefault="00B11562" w:rsidP="005C4121">
      <w:pPr>
        <w:pStyle w:val="ListParagraph"/>
        <w:keepNext/>
        <w:numPr>
          <w:ilvl w:val="6"/>
          <w:numId w:val="35"/>
        </w:numPr>
        <w:tabs>
          <w:tab w:val="left" w:pos="810"/>
        </w:tabs>
        <w:spacing w:before="120" w:after="120" w:line="240" w:lineRule="auto"/>
        <w:ind w:left="810" w:hanging="450"/>
        <w:rPr>
          <w:rFonts w:ascii="Arial Narrow" w:hAnsi="Arial Narrow" w:cs="Arial"/>
          <w:b/>
        </w:rPr>
      </w:pPr>
      <w:r w:rsidRPr="00E07508">
        <w:rPr>
          <w:rFonts w:ascii="Arial Narrow" w:hAnsi="Arial Narrow" w:cs="Arial"/>
          <w:b/>
        </w:rPr>
        <w:t>Master Plan of Care</w:t>
      </w:r>
    </w:p>
    <w:p w14:paraId="56A92CE7" w14:textId="21A55446" w:rsidR="00B11562" w:rsidRPr="005C4121" w:rsidRDefault="00B11562" w:rsidP="005C4121">
      <w:pPr>
        <w:keepNext/>
        <w:tabs>
          <w:tab w:val="left" w:pos="810"/>
        </w:tabs>
        <w:spacing w:before="120" w:after="120" w:line="240" w:lineRule="auto"/>
        <w:ind w:left="360"/>
        <w:rPr>
          <w:rFonts w:ascii="Arial Narrow" w:hAnsi="Arial Narrow" w:cs="Arial"/>
          <w:b/>
        </w:rPr>
      </w:pPr>
      <w:r w:rsidRPr="005C4121">
        <w:rPr>
          <w:rFonts w:ascii="Arial Narrow" w:hAnsi="Arial Narrow" w:cs="Arial"/>
        </w:rPr>
        <w:t xml:space="preserve">Within 60 days </w:t>
      </w:r>
      <w:r w:rsidR="001F0EA4" w:rsidRPr="005C4121">
        <w:rPr>
          <w:rFonts w:ascii="Arial Narrow" w:hAnsi="Arial Narrow" w:cs="Arial"/>
        </w:rPr>
        <w:t xml:space="preserve">after </w:t>
      </w:r>
      <w:r w:rsidRPr="005C4121">
        <w:rPr>
          <w:rFonts w:ascii="Arial Narrow" w:hAnsi="Arial Narrow" w:cs="Arial"/>
        </w:rPr>
        <w:t xml:space="preserve">admission, the </w:t>
      </w:r>
      <w:r w:rsidR="00BB6485" w:rsidRPr="005C4121">
        <w:rPr>
          <w:rFonts w:ascii="Arial Narrow" w:hAnsi="Arial Narrow" w:cs="Arial"/>
        </w:rPr>
        <w:t xml:space="preserve">Network Service Provider shall review the </w:t>
      </w:r>
      <w:r w:rsidRPr="005C4121">
        <w:rPr>
          <w:rFonts w:ascii="Arial Narrow" w:hAnsi="Arial Narrow" w:cs="Arial"/>
        </w:rPr>
        <w:t>Initial Plan of Care and update</w:t>
      </w:r>
      <w:r w:rsidR="00BB6485" w:rsidRPr="005C4121">
        <w:rPr>
          <w:rFonts w:ascii="Arial Narrow" w:hAnsi="Arial Narrow" w:cs="Arial"/>
        </w:rPr>
        <w:t xml:space="preserve"> it</w:t>
      </w:r>
      <w:r w:rsidRPr="005C4121">
        <w:rPr>
          <w:rFonts w:ascii="Arial Narrow" w:hAnsi="Arial Narrow" w:cs="Arial"/>
        </w:rPr>
        <w:t xml:space="preserve"> as needed to include the NCFAS-G+R initial assessment and other information gathered since admission. </w:t>
      </w:r>
      <w:r w:rsidR="00BB6485" w:rsidRPr="005C4121">
        <w:rPr>
          <w:rFonts w:ascii="Arial Narrow" w:hAnsi="Arial Narrow" w:cs="Arial"/>
        </w:rPr>
        <w:t xml:space="preserve">The Network Service Provider will implement the updated Initial Plan of Care </w:t>
      </w:r>
      <w:r w:rsidRPr="005C4121">
        <w:rPr>
          <w:rFonts w:ascii="Arial Narrow" w:hAnsi="Arial Narrow" w:cs="Arial"/>
        </w:rPr>
        <w:t>as the Master Plan of Care</w:t>
      </w:r>
      <w:r w:rsidR="00BB6485" w:rsidRPr="005C4121">
        <w:rPr>
          <w:rFonts w:ascii="Arial Narrow" w:hAnsi="Arial Narrow" w:cs="Arial"/>
        </w:rPr>
        <w:t xml:space="preserve">. The Network Service Provide may adopt an unrevised Initial Plan of Care if it meets the requirements of the Master Plan of Care and includes the initial NCFAS-G+R assessment. </w:t>
      </w:r>
      <w:r w:rsidR="001F0EA4" w:rsidRPr="005C4121">
        <w:rPr>
          <w:rFonts w:ascii="Arial Narrow" w:hAnsi="Arial Narrow" w:cs="Arial"/>
        </w:rPr>
        <w:t>At minimum the Master Plan of Care shall:</w:t>
      </w:r>
    </w:p>
    <w:p w14:paraId="4F6F5C76" w14:textId="450E6C49" w:rsidR="0003208B" w:rsidRPr="00CD6282" w:rsidRDefault="001F0EA4" w:rsidP="00E07508">
      <w:pPr>
        <w:numPr>
          <w:ilvl w:val="0"/>
          <w:numId w:val="12"/>
        </w:numPr>
        <w:spacing w:before="120" w:after="120" w:line="240" w:lineRule="auto"/>
        <w:ind w:left="810" w:hanging="270"/>
        <w:rPr>
          <w:rFonts w:ascii="Arial Narrow" w:hAnsi="Arial Narrow" w:cs="Arial"/>
        </w:rPr>
      </w:pPr>
      <w:r>
        <w:rPr>
          <w:rFonts w:ascii="Arial Narrow" w:hAnsi="Arial Narrow" w:cs="Arial"/>
        </w:rPr>
        <w:t>Be</w:t>
      </w:r>
      <w:r w:rsidR="00BB6485">
        <w:rPr>
          <w:rFonts w:ascii="Arial Narrow" w:hAnsi="Arial Narrow" w:cs="Arial"/>
        </w:rPr>
        <w:t xml:space="preserve"> s</w:t>
      </w:r>
      <w:r w:rsidR="00B11562" w:rsidRPr="00CD6282">
        <w:rPr>
          <w:rFonts w:ascii="Arial Narrow" w:hAnsi="Arial Narrow" w:cs="Arial"/>
        </w:rPr>
        <w:t>trength-based</w:t>
      </w:r>
      <w:r w:rsidR="00BB6485">
        <w:rPr>
          <w:rFonts w:ascii="Arial Narrow" w:hAnsi="Arial Narrow" w:cs="Arial"/>
        </w:rPr>
        <w:t xml:space="preserve"> and </w:t>
      </w:r>
      <w:r w:rsidR="00B11562" w:rsidRPr="00CD6282">
        <w:rPr>
          <w:rFonts w:ascii="Arial Narrow" w:hAnsi="Arial Narrow" w:cs="Arial"/>
        </w:rPr>
        <w:t>buil</w:t>
      </w:r>
      <w:r w:rsidR="00BB6485">
        <w:rPr>
          <w:rFonts w:ascii="Arial Narrow" w:hAnsi="Arial Narrow" w:cs="Arial"/>
        </w:rPr>
        <w:t>t</w:t>
      </w:r>
      <w:r w:rsidR="00B11562" w:rsidRPr="00CD6282">
        <w:rPr>
          <w:rFonts w:ascii="Arial Narrow" w:hAnsi="Arial Narrow" w:cs="Arial"/>
        </w:rPr>
        <w:t xml:space="preserve"> on </w:t>
      </w:r>
      <w:r w:rsidR="00BB6485">
        <w:rPr>
          <w:rFonts w:ascii="Arial Narrow" w:hAnsi="Arial Narrow" w:cs="Arial"/>
        </w:rPr>
        <w:t xml:space="preserve">the individual’s </w:t>
      </w:r>
      <w:r w:rsidR="00B11562" w:rsidRPr="00CD6282">
        <w:rPr>
          <w:rFonts w:ascii="Arial Narrow" w:hAnsi="Arial Narrow" w:cs="Arial"/>
        </w:rPr>
        <w:t>assets and resources;</w:t>
      </w:r>
    </w:p>
    <w:p w14:paraId="7E3AFCB8" w14:textId="6C5F6DE0" w:rsidR="0003208B" w:rsidRPr="00CD6282" w:rsidRDefault="001F0EA4" w:rsidP="00E07508">
      <w:pPr>
        <w:numPr>
          <w:ilvl w:val="0"/>
          <w:numId w:val="12"/>
        </w:numPr>
        <w:spacing w:before="120" w:after="120" w:line="240" w:lineRule="auto"/>
        <w:ind w:left="810" w:hanging="270"/>
        <w:rPr>
          <w:rFonts w:ascii="Arial Narrow" w:hAnsi="Arial Narrow" w:cs="Arial"/>
        </w:rPr>
      </w:pPr>
      <w:r>
        <w:rPr>
          <w:rFonts w:ascii="Arial Narrow" w:hAnsi="Arial Narrow" w:cs="Arial"/>
        </w:rPr>
        <w:t>Be</w:t>
      </w:r>
      <w:r w:rsidR="00BB6485">
        <w:rPr>
          <w:rFonts w:ascii="Arial Narrow" w:hAnsi="Arial Narrow" w:cs="Arial"/>
        </w:rPr>
        <w:t xml:space="preserve"> i</w:t>
      </w:r>
      <w:r w:rsidR="00B11562" w:rsidRPr="00CD6282">
        <w:rPr>
          <w:rFonts w:ascii="Arial Narrow" w:hAnsi="Arial Narrow" w:cs="Arial"/>
        </w:rPr>
        <w:t>ndividualized</w:t>
      </w:r>
      <w:r w:rsidR="00BB6485">
        <w:rPr>
          <w:rFonts w:ascii="Arial Narrow" w:hAnsi="Arial Narrow" w:cs="Arial"/>
        </w:rPr>
        <w:t xml:space="preserve"> and</w:t>
      </w:r>
      <w:r w:rsidR="00B11562" w:rsidRPr="00CD6282">
        <w:rPr>
          <w:rFonts w:ascii="Arial Narrow" w:hAnsi="Arial Narrow" w:cs="Arial"/>
        </w:rPr>
        <w:t xml:space="preserve"> developmentally appropriate to age and functioning level;</w:t>
      </w:r>
    </w:p>
    <w:p w14:paraId="37FE2797" w14:textId="41C2A3E5" w:rsidR="0003208B" w:rsidRPr="00CD6282" w:rsidRDefault="00BB6485" w:rsidP="00E07508">
      <w:pPr>
        <w:numPr>
          <w:ilvl w:val="0"/>
          <w:numId w:val="12"/>
        </w:numPr>
        <w:spacing w:before="120" w:after="120" w:line="240" w:lineRule="auto"/>
        <w:ind w:left="810" w:hanging="270"/>
        <w:rPr>
          <w:rFonts w:ascii="Arial Narrow" w:hAnsi="Arial Narrow" w:cs="Arial"/>
        </w:rPr>
      </w:pPr>
      <w:r>
        <w:rPr>
          <w:rFonts w:ascii="Arial Narrow" w:hAnsi="Arial Narrow" w:cs="Arial"/>
        </w:rPr>
        <w:t>A</w:t>
      </w:r>
      <w:r w:rsidR="00B11562" w:rsidRPr="00CD6282">
        <w:rPr>
          <w:rFonts w:ascii="Arial Narrow" w:hAnsi="Arial Narrow" w:cs="Arial"/>
        </w:rPr>
        <w:t>ddress needs in various life domains, as appropriate;</w:t>
      </w:r>
    </w:p>
    <w:p w14:paraId="2C41925D" w14:textId="63166327" w:rsidR="0003208B" w:rsidRPr="00CD6282" w:rsidRDefault="00B11562" w:rsidP="00E07508">
      <w:pPr>
        <w:numPr>
          <w:ilvl w:val="0"/>
          <w:numId w:val="12"/>
        </w:numPr>
        <w:spacing w:before="120" w:after="120" w:line="240" w:lineRule="auto"/>
        <w:ind w:left="810" w:hanging="270"/>
        <w:rPr>
          <w:rFonts w:ascii="Arial Narrow" w:hAnsi="Arial Narrow" w:cs="Arial"/>
        </w:rPr>
      </w:pPr>
      <w:r w:rsidRPr="00CD6282">
        <w:rPr>
          <w:rFonts w:ascii="Arial Narrow" w:hAnsi="Arial Narrow" w:cs="Arial"/>
        </w:rPr>
        <w:t>Integrat</w:t>
      </w:r>
      <w:r w:rsidR="00BB6485">
        <w:rPr>
          <w:rFonts w:ascii="Arial Narrow" w:hAnsi="Arial Narrow" w:cs="Arial"/>
        </w:rPr>
        <w:t>e</w:t>
      </w:r>
      <w:r w:rsidRPr="00CD6282">
        <w:rPr>
          <w:rFonts w:ascii="Arial Narrow" w:hAnsi="Arial Narrow" w:cs="Arial"/>
        </w:rPr>
        <w:t xml:space="preserve"> substance abuse and mental health treatment when indicated;</w:t>
      </w:r>
    </w:p>
    <w:p w14:paraId="6A98D0B3" w14:textId="6ADFA183" w:rsidR="0003208B" w:rsidRPr="00CD6282" w:rsidRDefault="00B11562" w:rsidP="00E07508">
      <w:pPr>
        <w:numPr>
          <w:ilvl w:val="0"/>
          <w:numId w:val="12"/>
        </w:numPr>
        <w:spacing w:before="120" w:after="120" w:line="240" w:lineRule="auto"/>
        <w:ind w:left="810" w:hanging="270"/>
        <w:rPr>
          <w:rFonts w:ascii="Arial Narrow" w:hAnsi="Arial Narrow" w:cs="Arial"/>
        </w:rPr>
      </w:pPr>
      <w:r w:rsidRPr="00CD6282">
        <w:rPr>
          <w:rFonts w:ascii="Arial Narrow" w:hAnsi="Arial Narrow" w:cs="Arial"/>
        </w:rPr>
        <w:t>Specif</w:t>
      </w:r>
      <w:r w:rsidR="001F0EA4">
        <w:rPr>
          <w:rFonts w:ascii="Arial Narrow" w:hAnsi="Arial Narrow" w:cs="Arial"/>
        </w:rPr>
        <w:t>y</w:t>
      </w:r>
      <w:r w:rsidRPr="00CD6282">
        <w:rPr>
          <w:rFonts w:ascii="Arial Narrow" w:hAnsi="Arial Narrow" w:cs="Arial"/>
        </w:rPr>
        <w:t xml:space="preserve"> measurable treatment goals and target dates for services and supports;</w:t>
      </w:r>
    </w:p>
    <w:p w14:paraId="038B57D8" w14:textId="7B4EC762" w:rsidR="0003208B" w:rsidRPr="00CD6282" w:rsidRDefault="00B11562" w:rsidP="00E07508">
      <w:pPr>
        <w:numPr>
          <w:ilvl w:val="0"/>
          <w:numId w:val="12"/>
        </w:numPr>
        <w:spacing w:before="120" w:after="120" w:line="240" w:lineRule="auto"/>
        <w:ind w:left="810" w:hanging="270"/>
        <w:rPr>
          <w:rFonts w:ascii="Arial Narrow" w:hAnsi="Arial Narrow" w:cs="Arial"/>
        </w:rPr>
      </w:pPr>
      <w:r w:rsidRPr="00CD6282">
        <w:rPr>
          <w:rFonts w:ascii="Arial Narrow" w:hAnsi="Arial Narrow" w:cs="Arial"/>
        </w:rPr>
        <w:t>Specif</w:t>
      </w:r>
      <w:r w:rsidR="001F0EA4">
        <w:rPr>
          <w:rFonts w:ascii="Arial Narrow" w:hAnsi="Arial Narrow" w:cs="Arial"/>
        </w:rPr>
        <w:t>y</w:t>
      </w:r>
      <w:r w:rsidRPr="00CD6282">
        <w:rPr>
          <w:rFonts w:ascii="Arial Narrow" w:hAnsi="Arial Narrow" w:cs="Arial"/>
        </w:rPr>
        <w:t xml:space="preserve"> staff members responsible for completion of each treatment goal; and</w:t>
      </w:r>
    </w:p>
    <w:p w14:paraId="13B5B3C4" w14:textId="728A7858" w:rsidR="00B11562" w:rsidRPr="00CD6282" w:rsidRDefault="00B11562" w:rsidP="00E07508">
      <w:pPr>
        <w:numPr>
          <w:ilvl w:val="0"/>
          <w:numId w:val="12"/>
        </w:numPr>
        <w:spacing w:before="120" w:after="120" w:line="240" w:lineRule="auto"/>
        <w:ind w:left="810" w:hanging="270"/>
        <w:rPr>
          <w:rFonts w:ascii="Arial Narrow" w:hAnsi="Arial Narrow" w:cs="Arial"/>
        </w:rPr>
      </w:pPr>
      <w:r w:rsidRPr="00CD6282">
        <w:rPr>
          <w:rFonts w:ascii="Arial Narrow" w:hAnsi="Arial Narrow" w:cs="Arial"/>
        </w:rPr>
        <w:t>Inclu</w:t>
      </w:r>
      <w:r w:rsidR="00BB6485">
        <w:rPr>
          <w:rFonts w:ascii="Arial Narrow" w:hAnsi="Arial Narrow" w:cs="Arial"/>
        </w:rPr>
        <w:t>de</w:t>
      </w:r>
      <w:r w:rsidRPr="00CD6282">
        <w:rPr>
          <w:rFonts w:ascii="Arial Narrow" w:hAnsi="Arial Narrow" w:cs="Arial"/>
        </w:rPr>
        <w:t xml:space="preserve"> a </w:t>
      </w:r>
      <w:r w:rsidR="00BB6485">
        <w:rPr>
          <w:rFonts w:ascii="Arial Narrow" w:hAnsi="Arial Narrow" w:cs="Arial"/>
        </w:rPr>
        <w:t xml:space="preserve">discharge </w:t>
      </w:r>
      <w:r w:rsidRPr="00CD6282">
        <w:rPr>
          <w:rFonts w:ascii="Arial Narrow" w:hAnsi="Arial Narrow" w:cs="Arial"/>
        </w:rPr>
        <w:t>plan</w:t>
      </w:r>
      <w:r w:rsidR="001F0EA4">
        <w:rPr>
          <w:rFonts w:ascii="Arial Narrow" w:hAnsi="Arial Narrow" w:cs="Arial"/>
        </w:rPr>
        <w:t xml:space="preserve"> and identify</w:t>
      </w:r>
      <w:r w:rsidR="00BB6485">
        <w:rPr>
          <w:rFonts w:ascii="Arial Narrow" w:hAnsi="Arial Narrow" w:cs="Arial"/>
        </w:rPr>
        <w:t xml:space="preserve"> mechanisms for providing </w:t>
      </w:r>
      <w:r w:rsidRPr="00CD6282">
        <w:rPr>
          <w:rFonts w:ascii="Arial Narrow" w:hAnsi="Arial Narrow" w:cs="Arial"/>
        </w:rPr>
        <w:t xml:space="preserve">resources and tools for successful transition from services. </w:t>
      </w:r>
    </w:p>
    <w:p w14:paraId="1BB7C521" w14:textId="3D05D263" w:rsidR="003D5B7B" w:rsidRPr="00CD6282" w:rsidRDefault="001F0EA4" w:rsidP="00CD6282">
      <w:pPr>
        <w:pStyle w:val="ListParagraph"/>
        <w:tabs>
          <w:tab w:val="left" w:pos="540"/>
        </w:tabs>
        <w:spacing w:before="120" w:after="120" w:line="240" w:lineRule="auto"/>
        <w:ind w:left="547"/>
        <w:contextualSpacing w:val="0"/>
        <w:rPr>
          <w:rFonts w:ascii="Arial Narrow" w:hAnsi="Arial Narrow" w:cs="Arial"/>
        </w:rPr>
      </w:pPr>
      <w:r>
        <w:rPr>
          <w:rFonts w:ascii="Arial Narrow" w:hAnsi="Arial Narrow" w:cs="Arial"/>
        </w:rPr>
        <w:t xml:space="preserve">At minimum, the Network Service Provider shall </w:t>
      </w:r>
      <w:r w:rsidRPr="001F0EA4">
        <w:rPr>
          <w:rFonts w:ascii="Arial Narrow" w:hAnsi="Arial Narrow" w:cs="Arial"/>
        </w:rPr>
        <w:t xml:space="preserve">review and revise </w:t>
      </w:r>
      <w:r>
        <w:rPr>
          <w:rFonts w:ascii="Arial Narrow" w:hAnsi="Arial Narrow" w:cs="Arial"/>
        </w:rPr>
        <w:t xml:space="preserve">the Master Plan of Care </w:t>
      </w:r>
      <w:r w:rsidRPr="001F0EA4">
        <w:rPr>
          <w:rFonts w:ascii="Arial Narrow" w:hAnsi="Arial Narrow" w:cs="Arial"/>
        </w:rPr>
        <w:t>every three months thereafter until discharge, or more frequently as needed to address changes in circumstances impacting t</w:t>
      </w:r>
      <w:r w:rsidR="002F239F">
        <w:rPr>
          <w:rFonts w:ascii="Arial Narrow" w:hAnsi="Arial Narrow" w:cs="Arial"/>
        </w:rPr>
        <w:t xml:space="preserve">reatment and discharge planning. </w:t>
      </w:r>
      <w:r>
        <w:rPr>
          <w:rFonts w:ascii="Arial Narrow" w:hAnsi="Arial Narrow" w:cs="Arial"/>
        </w:rPr>
        <w:t xml:space="preserve">In each review, the Network Service Provider shall include active participation by </w:t>
      </w:r>
      <w:r w:rsidR="00BB6485" w:rsidRPr="00BB6485">
        <w:rPr>
          <w:rFonts w:ascii="Arial Narrow" w:hAnsi="Arial Narrow" w:cs="Arial"/>
        </w:rPr>
        <w:t>the individual receiving services</w:t>
      </w:r>
      <w:r>
        <w:rPr>
          <w:rFonts w:ascii="Arial Narrow" w:hAnsi="Arial Narrow" w:cs="Arial"/>
        </w:rPr>
        <w:t>,</w:t>
      </w:r>
      <w:r w:rsidR="00BB6485" w:rsidRPr="00BB6485">
        <w:rPr>
          <w:rFonts w:ascii="Arial Narrow" w:hAnsi="Arial Narrow" w:cs="Arial"/>
        </w:rPr>
        <w:t xml:space="preserve"> and his or her family, caregivers</w:t>
      </w:r>
      <w:r>
        <w:rPr>
          <w:rFonts w:ascii="Arial Narrow" w:hAnsi="Arial Narrow" w:cs="Arial"/>
        </w:rPr>
        <w:t>,</w:t>
      </w:r>
      <w:r w:rsidR="00BB6485" w:rsidRPr="00BB6485">
        <w:rPr>
          <w:rFonts w:ascii="Arial Narrow" w:hAnsi="Arial Narrow" w:cs="Arial"/>
        </w:rPr>
        <w:t xml:space="preserve"> guardians, </w:t>
      </w:r>
      <w:r w:rsidRPr="001F0EA4">
        <w:rPr>
          <w:rFonts w:ascii="Arial Narrow" w:hAnsi="Arial Narrow" w:cs="Arial"/>
        </w:rPr>
        <w:t xml:space="preserve">and other key entities serving the individual </w:t>
      </w:r>
      <w:r w:rsidR="00BB6485" w:rsidRPr="00BB6485">
        <w:rPr>
          <w:rFonts w:ascii="Arial Narrow" w:hAnsi="Arial Narrow" w:cs="Arial"/>
        </w:rPr>
        <w:t>as appropriate</w:t>
      </w:r>
      <w:r>
        <w:rPr>
          <w:rFonts w:ascii="Arial Narrow" w:hAnsi="Arial Narrow" w:cs="Arial"/>
        </w:rPr>
        <w:t xml:space="preserve">. </w:t>
      </w:r>
      <w:r w:rsidRPr="001F0EA4">
        <w:rPr>
          <w:rFonts w:ascii="Arial Narrow" w:hAnsi="Arial Narrow" w:cs="Arial"/>
        </w:rPr>
        <w:t xml:space="preserve">  </w:t>
      </w:r>
    </w:p>
    <w:p w14:paraId="419AA710" w14:textId="77777777" w:rsidR="00FB4025" w:rsidRDefault="00FB4025" w:rsidP="00F313A4">
      <w:pPr>
        <w:spacing w:before="120" w:after="120" w:line="240" w:lineRule="auto"/>
        <w:rPr>
          <w:rFonts w:ascii="Arial Narrow" w:hAnsi="Arial Narrow" w:cs="Arial"/>
          <w:b/>
          <w:i/>
        </w:rPr>
      </w:pPr>
    </w:p>
    <w:p w14:paraId="72A86CD8" w14:textId="6890DF2A" w:rsidR="004A4CBF" w:rsidRPr="005C4121" w:rsidRDefault="00D55A13" w:rsidP="005C4121">
      <w:pPr>
        <w:keepNext/>
        <w:spacing w:before="120" w:after="120" w:line="240" w:lineRule="auto"/>
        <w:ind w:left="180"/>
        <w:rPr>
          <w:rFonts w:ascii="Arial Narrow" w:hAnsi="Arial Narrow" w:cs="Arial"/>
          <w:b/>
        </w:rPr>
      </w:pPr>
      <w:r>
        <w:rPr>
          <w:rFonts w:ascii="Arial Narrow" w:hAnsi="Arial Narrow" w:cs="Arial"/>
          <w:b/>
        </w:rPr>
        <w:t xml:space="preserve">Best </w:t>
      </w:r>
      <w:r w:rsidR="00F835F1" w:rsidRPr="005C4121">
        <w:rPr>
          <w:rFonts w:ascii="Arial Narrow" w:hAnsi="Arial Narrow" w:cs="Arial"/>
          <w:b/>
        </w:rPr>
        <w:t xml:space="preserve">Practice Considerations: </w:t>
      </w:r>
      <w:r w:rsidR="000D3DED" w:rsidRPr="005C4121">
        <w:rPr>
          <w:rFonts w:ascii="Arial Narrow" w:hAnsi="Arial Narrow" w:cs="Arial"/>
          <w:b/>
        </w:rPr>
        <w:t xml:space="preserve">Developing a Plan of Care </w:t>
      </w:r>
    </w:p>
    <w:p w14:paraId="42649188" w14:textId="7A3E8FF2" w:rsidR="00E4208C" w:rsidRPr="00CD6282" w:rsidRDefault="00F835F1" w:rsidP="005C4121">
      <w:pPr>
        <w:pStyle w:val="ListParagraph"/>
        <w:keepNext/>
        <w:numPr>
          <w:ilvl w:val="6"/>
          <w:numId w:val="91"/>
        </w:numPr>
        <w:tabs>
          <w:tab w:val="left" w:pos="810"/>
        </w:tabs>
        <w:spacing w:before="120" w:after="120" w:line="240" w:lineRule="auto"/>
        <w:ind w:firstLine="0"/>
        <w:rPr>
          <w:rFonts w:ascii="Arial Narrow" w:hAnsi="Arial Narrow" w:cs="Arial"/>
        </w:rPr>
      </w:pPr>
      <w:r w:rsidRPr="00CD6282">
        <w:rPr>
          <w:rFonts w:ascii="Arial Narrow" w:hAnsi="Arial Narrow" w:cs="Arial"/>
        </w:rPr>
        <w:t>The Wraparou</w:t>
      </w:r>
      <w:r w:rsidR="00A85B9E">
        <w:rPr>
          <w:rFonts w:ascii="Arial Narrow" w:hAnsi="Arial Narrow" w:cs="Arial"/>
        </w:rPr>
        <w:t>nd Approach in Systems of Care</w:t>
      </w:r>
    </w:p>
    <w:p w14:paraId="71CB6321" w14:textId="6A5501CD" w:rsidR="0003208B" w:rsidRPr="00CD6282" w:rsidRDefault="002569AE" w:rsidP="00FB4025">
      <w:pPr>
        <w:spacing w:before="120" w:after="120" w:line="240" w:lineRule="auto"/>
        <w:ind w:left="810"/>
        <w:rPr>
          <w:rFonts w:ascii="Arial Narrow" w:hAnsi="Arial Narrow" w:cs="Arial"/>
        </w:rPr>
      </w:pPr>
      <w:hyperlink r:id="rId25" w:history="1">
        <w:r w:rsidR="00F835F1" w:rsidRPr="00CD6282">
          <w:rPr>
            <w:rStyle w:val="Hyperlink"/>
            <w:rFonts w:ascii="Arial Narrow" w:hAnsi="Arial Narrow" w:cs="Arial"/>
          </w:rPr>
          <w:t>http://www.oregon.gov/oha/amh/wraparound/docs/wraparound-approach-soc.pdf</w:t>
        </w:r>
      </w:hyperlink>
    </w:p>
    <w:p w14:paraId="56629C57" w14:textId="73233860" w:rsidR="00F313A4" w:rsidRPr="00CD6282" w:rsidRDefault="00374435" w:rsidP="00A85B9E">
      <w:pPr>
        <w:pStyle w:val="ListParagraph"/>
        <w:keepNext/>
        <w:numPr>
          <w:ilvl w:val="6"/>
          <w:numId w:val="35"/>
        </w:numPr>
        <w:tabs>
          <w:tab w:val="left" w:pos="810"/>
        </w:tabs>
        <w:spacing w:before="120" w:after="120" w:line="240" w:lineRule="auto"/>
        <w:ind w:left="810" w:hanging="450"/>
        <w:rPr>
          <w:rFonts w:ascii="Arial Narrow" w:hAnsi="Arial Narrow" w:cs="Arial"/>
        </w:rPr>
      </w:pPr>
      <w:r w:rsidRPr="00CD6282">
        <w:rPr>
          <w:rFonts w:ascii="Arial Narrow" w:hAnsi="Arial Narrow" w:cs="Arial"/>
        </w:rPr>
        <w:t xml:space="preserve">Achieve My Plan (AMP): </w:t>
      </w:r>
      <w:r w:rsidR="00081328" w:rsidRPr="00CD6282">
        <w:rPr>
          <w:rFonts w:ascii="Arial Narrow" w:hAnsi="Arial Narrow" w:cs="Arial"/>
        </w:rPr>
        <w:t>Youth participation in planning – provides tools, tip she</w:t>
      </w:r>
      <w:r w:rsidR="00F313A4" w:rsidRPr="00CD6282">
        <w:rPr>
          <w:rFonts w:ascii="Arial Narrow" w:hAnsi="Arial Narrow" w:cs="Arial"/>
        </w:rPr>
        <w:t>ets for professionals and youth</w:t>
      </w:r>
    </w:p>
    <w:p w14:paraId="1E8A2E35" w14:textId="1269D1A6" w:rsidR="00F313A4" w:rsidRPr="005C4121" w:rsidRDefault="002569AE" w:rsidP="005C4121">
      <w:pPr>
        <w:spacing w:before="120" w:after="120" w:line="240" w:lineRule="auto"/>
        <w:ind w:left="810"/>
        <w:rPr>
          <w:rStyle w:val="Hyperlink"/>
        </w:rPr>
      </w:pPr>
      <w:hyperlink r:id="rId26" w:history="1">
        <w:r w:rsidR="00081328" w:rsidRPr="00CD6282">
          <w:rPr>
            <w:rStyle w:val="Hyperlink"/>
            <w:rFonts w:ascii="Arial Narrow" w:hAnsi="Arial Narrow" w:cs="Arial"/>
          </w:rPr>
          <w:t>https://www.pathwaysrtc.pdx.edu/p3c-achieve-my-plan</w:t>
        </w:r>
      </w:hyperlink>
      <w:r w:rsidR="001158A0" w:rsidRPr="005C4121">
        <w:rPr>
          <w:rStyle w:val="Hyperlink"/>
        </w:rPr>
        <w:t xml:space="preserve">  </w:t>
      </w:r>
    </w:p>
    <w:p w14:paraId="1BBC8A92" w14:textId="02043FEE" w:rsidR="00F313A4" w:rsidRPr="009A040F" w:rsidRDefault="001158A0" w:rsidP="00A85B9E">
      <w:pPr>
        <w:pStyle w:val="ListParagraph"/>
        <w:keepNext/>
        <w:numPr>
          <w:ilvl w:val="6"/>
          <w:numId w:val="35"/>
        </w:numPr>
        <w:tabs>
          <w:tab w:val="left" w:pos="810"/>
        </w:tabs>
        <w:spacing w:before="120" w:after="120" w:line="240" w:lineRule="auto"/>
        <w:ind w:left="810" w:hanging="450"/>
        <w:rPr>
          <w:rFonts w:ascii="Arial Narrow" w:hAnsi="Arial Narrow" w:cs="Arial"/>
        </w:rPr>
      </w:pPr>
      <w:r w:rsidRPr="00CD6282">
        <w:rPr>
          <w:rFonts w:ascii="Arial Narrow" w:hAnsi="Arial Narrow" w:cs="Arial"/>
        </w:rPr>
        <w:t xml:space="preserve">Journal of Child and Family Studies (May, 2017): </w:t>
      </w:r>
      <w:r w:rsidRPr="005C4121">
        <w:rPr>
          <w:rFonts w:ascii="Arial Narrow" w:hAnsi="Arial Narrow" w:cs="Arial"/>
        </w:rPr>
        <w:t>Increasing Youth Participation in Team-Based Treatment Planning: The Achieve My Plan Enhancement for Wraparound:</w:t>
      </w:r>
      <w:r w:rsidRPr="00CD6282">
        <w:rPr>
          <w:rFonts w:ascii="Arial Narrow" w:hAnsi="Arial Narrow" w:cs="Arial"/>
        </w:rPr>
        <w:t xml:space="preserve"> </w:t>
      </w:r>
    </w:p>
    <w:p w14:paraId="361B74F5" w14:textId="02381BA7" w:rsidR="00F313A4" w:rsidRPr="005C4121" w:rsidRDefault="002569AE" w:rsidP="005C4121">
      <w:pPr>
        <w:spacing w:before="120" w:after="120" w:line="240" w:lineRule="auto"/>
        <w:ind w:left="810"/>
        <w:rPr>
          <w:rStyle w:val="Hyperlink"/>
        </w:rPr>
      </w:pPr>
      <w:hyperlink r:id="rId27" w:history="1">
        <w:r w:rsidR="001158A0" w:rsidRPr="00CD6282">
          <w:rPr>
            <w:rStyle w:val="Hyperlink"/>
            <w:rFonts w:ascii="Arial Narrow" w:hAnsi="Arial Narrow" w:cs="Arial"/>
          </w:rPr>
          <w:t>https://www.pathwaysrtc.pdx.edu/pdf/pbJCFS-Walker-AMP-Enhancement-for-Wraparound-05-2017.pdf</w:t>
        </w:r>
      </w:hyperlink>
    </w:p>
    <w:p w14:paraId="530BBFB1" w14:textId="6D7CAAD5" w:rsidR="00F313A4" w:rsidRPr="009A040F" w:rsidRDefault="00F5058E" w:rsidP="00A85B9E">
      <w:pPr>
        <w:pStyle w:val="ListParagraph"/>
        <w:keepNext/>
        <w:numPr>
          <w:ilvl w:val="6"/>
          <w:numId w:val="35"/>
        </w:numPr>
        <w:tabs>
          <w:tab w:val="left" w:pos="810"/>
        </w:tabs>
        <w:spacing w:before="120" w:after="120" w:line="240" w:lineRule="auto"/>
        <w:ind w:left="810" w:hanging="450"/>
        <w:rPr>
          <w:rFonts w:ascii="Arial Narrow" w:hAnsi="Arial Narrow" w:cs="Arial"/>
        </w:rPr>
      </w:pPr>
      <w:r w:rsidRPr="00CD6282">
        <w:rPr>
          <w:rFonts w:ascii="Arial Narrow" w:hAnsi="Arial Narrow" w:cs="Arial"/>
        </w:rPr>
        <w:lastRenderedPageBreak/>
        <w:t xml:space="preserve">Community-based Approaches for Supporting Positive Development in Youth </w:t>
      </w:r>
      <w:r w:rsidR="00A85B9E">
        <w:rPr>
          <w:rFonts w:ascii="Arial Narrow" w:hAnsi="Arial Narrow" w:cs="Arial"/>
        </w:rPr>
        <w:t>and Young Adults: RTC Pathways</w:t>
      </w:r>
    </w:p>
    <w:p w14:paraId="72DA58FE" w14:textId="3271CE7F" w:rsidR="00C47B07" w:rsidRPr="005C4121" w:rsidRDefault="002569AE" w:rsidP="005C4121">
      <w:pPr>
        <w:spacing w:before="120" w:after="120" w:line="240" w:lineRule="auto"/>
        <w:ind w:left="810"/>
        <w:rPr>
          <w:rStyle w:val="Hyperlink"/>
        </w:rPr>
      </w:pPr>
      <w:hyperlink r:id="rId28" w:history="1">
        <w:r w:rsidR="00374435" w:rsidRPr="00CD6282">
          <w:rPr>
            <w:rStyle w:val="Hyperlink"/>
            <w:rFonts w:ascii="Arial Narrow" w:hAnsi="Arial Narrow" w:cs="Arial"/>
          </w:rPr>
          <w:t>http://www.pathwaysrtc.pdx.edu/pdf/pbCmtyBasedApproaches09-2011.pdf</w:t>
        </w:r>
      </w:hyperlink>
    </w:p>
    <w:p w14:paraId="1A285026" w14:textId="77777777" w:rsidR="003D5B7B" w:rsidRPr="00CD6282" w:rsidRDefault="003D5B7B" w:rsidP="00607F32">
      <w:pPr>
        <w:autoSpaceDE w:val="0"/>
        <w:autoSpaceDN w:val="0"/>
        <w:adjustRightInd w:val="0"/>
        <w:spacing w:before="120" w:after="120" w:line="240" w:lineRule="auto"/>
        <w:rPr>
          <w:rFonts w:ascii="Arial Narrow" w:hAnsi="Arial Narrow" w:cs="Arial"/>
          <w:b/>
        </w:rPr>
      </w:pPr>
    </w:p>
    <w:p w14:paraId="3D94FF56" w14:textId="55AF8B05" w:rsidR="00E6311B" w:rsidRPr="00CD6282" w:rsidRDefault="001F0EA4" w:rsidP="00CD6282">
      <w:pPr>
        <w:pStyle w:val="Heading1"/>
        <w:spacing w:line="240" w:lineRule="auto"/>
        <w:jc w:val="left"/>
        <w:rPr>
          <w:rFonts w:ascii="Arial Narrow" w:hAnsi="Arial Narrow" w:cs="Arial"/>
        </w:rPr>
      </w:pPr>
      <w:r w:rsidRPr="001F0EA4">
        <w:rPr>
          <w:rFonts w:ascii="Arial Narrow" w:hAnsi="Arial Narrow" w:cs="Arial"/>
          <w:sz w:val="22"/>
          <w:szCs w:val="22"/>
        </w:rPr>
        <w:t xml:space="preserve">Services and Supports </w:t>
      </w:r>
    </w:p>
    <w:p w14:paraId="063F6DF0" w14:textId="77777777" w:rsidR="00A33CC8" w:rsidRDefault="00FE5B03" w:rsidP="00F313A4">
      <w:pPr>
        <w:spacing w:before="120" w:after="120" w:line="240" w:lineRule="auto"/>
        <w:rPr>
          <w:rFonts w:ascii="Arial Narrow" w:hAnsi="Arial Narrow" w:cs="Arial"/>
        </w:rPr>
      </w:pPr>
      <w:r w:rsidRPr="00CD6282">
        <w:rPr>
          <w:rFonts w:ascii="Arial Narrow" w:hAnsi="Arial Narrow" w:cs="Arial"/>
        </w:rPr>
        <w:t xml:space="preserve">The mix of services and supports </w:t>
      </w:r>
      <w:r w:rsidR="001565CF" w:rsidRPr="00CD6282">
        <w:rPr>
          <w:rFonts w:ascii="Arial Narrow" w:hAnsi="Arial Narrow" w:cs="Arial"/>
        </w:rPr>
        <w:t xml:space="preserve">provided </w:t>
      </w:r>
      <w:r w:rsidRPr="00CD6282">
        <w:rPr>
          <w:rFonts w:ascii="Arial Narrow" w:hAnsi="Arial Narrow" w:cs="Arial"/>
        </w:rPr>
        <w:t xml:space="preserve">should be </w:t>
      </w:r>
      <w:r w:rsidR="001565CF" w:rsidRPr="00CD6282">
        <w:rPr>
          <w:rFonts w:ascii="Arial Narrow" w:hAnsi="Arial Narrow" w:cs="Arial"/>
        </w:rPr>
        <w:t xml:space="preserve">dictated by individual needs and </w:t>
      </w:r>
      <w:r w:rsidR="000A592D" w:rsidRPr="00CD6282">
        <w:rPr>
          <w:rFonts w:ascii="Arial Narrow" w:hAnsi="Arial Narrow" w:cs="Arial"/>
        </w:rPr>
        <w:t>strengths, serve to</w:t>
      </w:r>
      <w:r w:rsidR="001565CF" w:rsidRPr="00CD6282">
        <w:rPr>
          <w:rFonts w:ascii="Arial Narrow" w:hAnsi="Arial Narrow" w:cs="Arial"/>
        </w:rPr>
        <w:t xml:space="preserve"> strengthen the</w:t>
      </w:r>
      <w:r w:rsidR="000A592D" w:rsidRPr="00CD6282">
        <w:rPr>
          <w:rFonts w:ascii="Arial Narrow" w:hAnsi="Arial Narrow" w:cs="Arial"/>
        </w:rPr>
        <w:t>ir</w:t>
      </w:r>
      <w:r w:rsidR="001565CF" w:rsidRPr="00CD6282">
        <w:rPr>
          <w:rFonts w:ascii="Arial Narrow" w:hAnsi="Arial Narrow" w:cs="Arial"/>
        </w:rPr>
        <w:t xml:space="preserve"> family</w:t>
      </w:r>
      <w:r w:rsidR="007448FC" w:rsidRPr="00CD6282">
        <w:rPr>
          <w:rFonts w:ascii="Arial Narrow" w:hAnsi="Arial Narrow" w:cs="Arial"/>
        </w:rPr>
        <w:t>,</w:t>
      </w:r>
      <w:r w:rsidR="001565CF" w:rsidRPr="00CD6282">
        <w:rPr>
          <w:rFonts w:ascii="Arial Narrow" w:hAnsi="Arial Narrow" w:cs="Arial"/>
        </w:rPr>
        <w:t xml:space="preserve"> and provide older adolescents with supports and skills necessary in preparation for coping with life as an adult.</w:t>
      </w:r>
      <w:r w:rsidR="001565CF" w:rsidRPr="00CD6282">
        <w:rPr>
          <w:rStyle w:val="FootnoteReference"/>
          <w:rFonts w:ascii="Arial Narrow" w:hAnsi="Arial Narrow" w:cs="Arial"/>
        </w:rPr>
        <w:t xml:space="preserve"> </w:t>
      </w:r>
      <w:r w:rsidR="001565CF" w:rsidRPr="00CD6282">
        <w:rPr>
          <w:rStyle w:val="FootnoteReference"/>
          <w:rFonts w:ascii="Arial Narrow" w:hAnsi="Arial Narrow" w:cs="Arial"/>
        </w:rPr>
        <w:footnoteReference w:id="2"/>
      </w:r>
      <w:r w:rsidR="001565CF" w:rsidRPr="00CD6282">
        <w:rPr>
          <w:rFonts w:ascii="Arial Narrow" w:hAnsi="Arial Narrow" w:cs="Arial"/>
        </w:rPr>
        <w:t xml:space="preserve">  </w:t>
      </w:r>
      <w:r w:rsidR="000A592D" w:rsidRPr="00CD6282">
        <w:rPr>
          <w:rFonts w:ascii="Arial Narrow" w:hAnsi="Arial Narrow" w:cs="Arial"/>
        </w:rPr>
        <w:t xml:space="preserve">Services and supports and the manner </w:t>
      </w:r>
      <w:r w:rsidR="001F0EA4">
        <w:rPr>
          <w:rFonts w:ascii="Arial Narrow" w:hAnsi="Arial Narrow" w:cs="Arial"/>
        </w:rPr>
        <w:t xml:space="preserve">of service provision </w:t>
      </w:r>
      <w:r w:rsidR="000A592D" w:rsidRPr="00CD6282">
        <w:rPr>
          <w:rFonts w:ascii="Arial Narrow" w:hAnsi="Arial Narrow" w:cs="Arial"/>
        </w:rPr>
        <w:t xml:space="preserve">should be developmentally appropriate for the </w:t>
      </w:r>
      <w:r w:rsidR="001F0EA4">
        <w:rPr>
          <w:rFonts w:ascii="Arial Narrow" w:hAnsi="Arial Narrow" w:cs="Arial"/>
        </w:rPr>
        <w:t xml:space="preserve">individual. For older youth, services and supports </w:t>
      </w:r>
      <w:r w:rsidR="000A592D" w:rsidRPr="00CD6282">
        <w:rPr>
          <w:rFonts w:ascii="Arial Narrow" w:hAnsi="Arial Narrow" w:cs="Arial"/>
        </w:rPr>
        <w:t>may include supported employment</w:t>
      </w:r>
      <w:r w:rsidR="009E32EA" w:rsidRPr="00CD6282">
        <w:rPr>
          <w:rFonts w:ascii="Arial Narrow" w:hAnsi="Arial Narrow" w:cs="Arial"/>
        </w:rPr>
        <w:t xml:space="preserve"> and vocation certification</w:t>
      </w:r>
      <w:r w:rsidR="000A592D" w:rsidRPr="00CD6282">
        <w:rPr>
          <w:rFonts w:ascii="Arial Narrow" w:hAnsi="Arial Narrow" w:cs="Arial"/>
        </w:rPr>
        <w:t xml:space="preserve">, </w:t>
      </w:r>
      <w:r w:rsidR="009E32EA" w:rsidRPr="00CD6282">
        <w:rPr>
          <w:rFonts w:ascii="Arial Narrow" w:hAnsi="Arial Narrow" w:cs="Arial"/>
        </w:rPr>
        <w:t xml:space="preserve">independent living </w:t>
      </w:r>
      <w:r w:rsidR="000A592D" w:rsidRPr="00CD6282">
        <w:rPr>
          <w:rFonts w:ascii="Arial Narrow" w:hAnsi="Arial Narrow" w:cs="Arial"/>
        </w:rPr>
        <w:t>skills training</w:t>
      </w:r>
      <w:r w:rsidR="009E32EA" w:rsidRPr="00CD6282">
        <w:rPr>
          <w:rFonts w:ascii="Arial Narrow" w:hAnsi="Arial Narrow" w:cs="Arial"/>
        </w:rPr>
        <w:t xml:space="preserve">, </w:t>
      </w:r>
      <w:r w:rsidR="000A592D" w:rsidRPr="00CD6282">
        <w:rPr>
          <w:rFonts w:ascii="Arial Narrow" w:hAnsi="Arial Narrow" w:cs="Arial"/>
        </w:rPr>
        <w:t>and peer support services</w:t>
      </w:r>
      <w:r w:rsidR="001F0EA4">
        <w:rPr>
          <w:rFonts w:ascii="Arial Narrow" w:hAnsi="Arial Narrow" w:cs="Arial"/>
        </w:rPr>
        <w:t xml:space="preserve"> to</w:t>
      </w:r>
      <w:r w:rsidR="009E32EA" w:rsidRPr="00CD6282">
        <w:rPr>
          <w:rFonts w:ascii="Arial Narrow" w:hAnsi="Arial Narrow" w:cs="Arial"/>
        </w:rPr>
        <w:t xml:space="preserve"> assist </w:t>
      </w:r>
      <w:r w:rsidR="00B666B9" w:rsidRPr="00CD6282">
        <w:rPr>
          <w:rFonts w:ascii="Arial Narrow" w:hAnsi="Arial Narrow" w:cs="Arial"/>
        </w:rPr>
        <w:t xml:space="preserve">in building social connections and learning new skills. </w:t>
      </w:r>
      <w:r w:rsidR="001C595E" w:rsidRPr="00CD6282">
        <w:rPr>
          <w:rFonts w:ascii="Arial Narrow" w:hAnsi="Arial Narrow" w:cs="Arial"/>
        </w:rPr>
        <w:t>It is important to discuss</w:t>
      </w:r>
      <w:r w:rsidR="00B666B9" w:rsidRPr="00CD6282">
        <w:rPr>
          <w:rFonts w:ascii="Arial Narrow" w:hAnsi="Arial Narrow" w:cs="Arial"/>
        </w:rPr>
        <w:t xml:space="preserve"> the roles and responsibilities</w:t>
      </w:r>
      <w:r w:rsidR="001C595E" w:rsidRPr="00CD6282">
        <w:rPr>
          <w:rFonts w:ascii="Arial Narrow" w:hAnsi="Arial Narrow" w:cs="Arial"/>
        </w:rPr>
        <w:t xml:space="preserve"> </w:t>
      </w:r>
      <w:r w:rsidR="00B666B9" w:rsidRPr="00CD6282">
        <w:rPr>
          <w:rFonts w:ascii="Arial Narrow" w:hAnsi="Arial Narrow" w:cs="Arial"/>
        </w:rPr>
        <w:t xml:space="preserve">of the CAT team members with the </w:t>
      </w:r>
      <w:r w:rsidR="001F0EA4">
        <w:rPr>
          <w:rFonts w:ascii="Arial Narrow" w:hAnsi="Arial Narrow" w:cs="Arial"/>
        </w:rPr>
        <w:t>individual</w:t>
      </w:r>
      <w:r w:rsidR="00B666B9" w:rsidRPr="00CD6282">
        <w:rPr>
          <w:rFonts w:ascii="Arial Narrow" w:hAnsi="Arial Narrow" w:cs="Arial"/>
        </w:rPr>
        <w:t xml:space="preserve"> and family to ensure they understand </w:t>
      </w:r>
      <w:r w:rsidR="001C595E" w:rsidRPr="00CD6282">
        <w:rPr>
          <w:rFonts w:ascii="Arial Narrow" w:hAnsi="Arial Narrow" w:cs="Arial"/>
        </w:rPr>
        <w:t xml:space="preserve">the </w:t>
      </w:r>
      <w:r w:rsidR="00B666B9" w:rsidRPr="00CD6282">
        <w:rPr>
          <w:rFonts w:ascii="Arial Narrow" w:hAnsi="Arial Narrow" w:cs="Arial"/>
        </w:rPr>
        <w:t>roles and responsibilities</w:t>
      </w:r>
      <w:r w:rsidR="001C595E" w:rsidRPr="00CD6282">
        <w:rPr>
          <w:rFonts w:ascii="Arial Narrow" w:hAnsi="Arial Narrow" w:cs="Arial"/>
        </w:rPr>
        <w:t xml:space="preserve"> of each</w:t>
      </w:r>
      <w:r w:rsidR="002F239F">
        <w:rPr>
          <w:rFonts w:ascii="Arial Narrow" w:hAnsi="Arial Narrow" w:cs="Arial"/>
        </w:rPr>
        <w:t xml:space="preserve">. </w:t>
      </w:r>
      <w:r w:rsidR="00B666B9" w:rsidRPr="00CD6282">
        <w:rPr>
          <w:rFonts w:ascii="Arial Narrow" w:hAnsi="Arial Narrow" w:cs="Arial"/>
        </w:rPr>
        <w:t xml:space="preserve">This is especially important </w:t>
      </w:r>
      <w:r w:rsidR="001C595E" w:rsidRPr="00CD6282">
        <w:rPr>
          <w:rFonts w:ascii="Arial Narrow" w:hAnsi="Arial Narrow" w:cs="Arial"/>
        </w:rPr>
        <w:t>to clarify the role of the peer</w:t>
      </w:r>
      <w:r w:rsidR="001F0EA4">
        <w:rPr>
          <w:rFonts w:ascii="Arial Narrow" w:hAnsi="Arial Narrow" w:cs="Arial"/>
        </w:rPr>
        <w:t xml:space="preserve"> or </w:t>
      </w:r>
      <w:r w:rsidR="001C595E" w:rsidRPr="00CD6282">
        <w:rPr>
          <w:rFonts w:ascii="Arial Narrow" w:hAnsi="Arial Narrow" w:cs="Arial"/>
        </w:rPr>
        <w:t xml:space="preserve">mentor, </w:t>
      </w:r>
      <w:r w:rsidR="00B666B9" w:rsidRPr="00CD6282">
        <w:rPr>
          <w:rFonts w:ascii="Arial Narrow" w:hAnsi="Arial Narrow" w:cs="Arial"/>
        </w:rPr>
        <w:t xml:space="preserve">as this person may </w:t>
      </w:r>
      <w:r w:rsidR="001C595E" w:rsidRPr="00CD6282">
        <w:rPr>
          <w:rFonts w:ascii="Arial Narrow" w:hAnsi="Arial Narrow" w:cs="Arial"/>
        </w:rPr>
        <w:t>promote social connectedness and assist in the</w:t>
      </w:r>
      <w:r w:rsidR="00B666B9" w:rsidRPr="00CD6282">
        <w:rPr>
          <w:rFonts w:ascii="Arial Narrow" w:hAnsi="Arial Narrow" w:cs="Arial"/>
        </w:rPr>
        <w:t xml:space="preserve"> develop</w:t>
      </w:r>
      <w:r w:rsidR="001C595E" w:rsidRPr="00CD6282">
        <w:rPr>
          <w:rFonts w:ascii="Arial Narrow" w:hAnsi="Arial Narrow" w:cs="Arial"/>
        </w:rPr>
        <w:t>ment of</w:t>
      </w:r>
      <w:r w:rsidR="00B666B9" w:rsidRPr="00CD6282">
        <w:rPr>
          <w:rFonts w:ascii="Arial Narrow" w:hAnsi="Arial Narrow" w:cs="Arial"/>
        </w:rPr>
        <w:t xml:space="preserve"> a support network of friend</w:t>
      </w:r>
      <w:r w:rsidR="001C595E" w:rsidRPr="00CD6282">
        <w:rPr>
          <w:rFonts w:ascii="Arial Narrow" w:hAnsi="Arial Narrow" w:cs="Arial"/>
        </w:rPr>
        <w:t xml:space="preserve">s outside of the CAT program. </w:t>
      </w:r>
    </w:p>
    <w:p w14:paraId="5E94AFDF" w14:textId="0AEECD1C" w:rsidR="009142B1" w:rsidRPr="00CD6282" w:rsidRDefault="00067CDB" w:rsidP="00F313A4">
      <w:pPr>
        <w:spacing w:before="120" w:after="120" w:line="240" w:lineRule="auto"/>
        <w:rPr>
          <w:rFonts w:ascii="Arial Narrow" w:hAnsi="Arial Narrow" w:cs="Arial"/>
        </w:rPr>
      </w:pPr>
      <w:r>
        <w:rPr>
          <w:rFonts w:ascii="Arial Narrow" w:hAnsi="Arial Narrow" w:cs="Arial"/>
        </w:rPr>
        <w:t>Network Service Providers</w:t>
      </w:r>
      <w:r w:rsidR="000A592D" w:rsidRPr="00CD6282">
        <w:rPr>
          <w:rFonts w:ascii="Arial Narrow" w:hAnsi="Arial Narrow" w:cs="Arial"/>
        </w:rPr>
        <w:t xml:space="preserve"> are encouraged to offer an array of formal treatment interventions and informal supports provided in the home or other community locations convenient </w:t>
      </w:r>
      <w:r w:rsidR="00C37E79" w:rsidRPr="00CD6282">
        <w:rPr>
          <w:rFonts w:ascii="Arial Narrow" w:hAnsi="Arial Narrow" w:cs="Arial"/>
        </w:rPr>
        <w:t xml:space="preserve">and beneficial </w:t>
      </w:r>
      <w:r w:rsidR="000A592D" w:rsidRPr="00CD6282">
        <w:rPr>
          <w:rFonts w:ascii="Arial Narrow" w:hAnsi="Arial Narrow" w:cs="Arial"/>
        </w:rPr>
        <w:t xml:space="preserve">to the </w:t>
      </w:r>
      <w:r w:rsidR="001F0EA4">
        <w:rPr>
          <w:rFonts w:ascii="Arial Narrow" w:hAnsi="Arial Narrow" w:cs="Arial"/>
        </w:rPr>
        <w:t>individual</w:t>
      </w:r>
      <w:r w:rsidR="000A592D" w:rsidRPr="00CD6282">
        <w:rPr>
          <w:rFonts w:ascii="Arial Narrow" w:hAnsi="Arial Narrow" w:cs="Arial"/>
        </w:rPr>
        <w:t xml:space="preserve"> and family. </w:t>
      </w:r>
      <w:r>
        <w:rPr>
          <w:rFonts w:ascii="Arial Narrow" w:hAnsi="Arial Narrow" w:cs="Arial"/>
        </w:rPr>
        <w:t>Network Service Providers</w:t>
      </w:r>
      <w:r w:rsidR="00F8155E" w:rsidRPr="00CD6282">
        <w:rPr>
          <w:rFonts w:ascii="Arial Narrow" w:hAnsi="Arial Narrow" w:cs="Arial"/>
        </w:rPr>
        <w:t xml:space="preserve"> are encouraged to assist the </w:t>
      </w:r>
      <w:r w:rsidR="001F0EA4">
        <w:rPr>
          <w:rFonts w:ascii="Arial Narrow" w:hAnsi="Arial Narrow" w:cs="Arial"/>
        </w:rPr>
        <w:t>individual</w:t>
      </w:r>
      <w:r w:rsidR="001565CF" w:rsidRPr="00CD6282">
        <w:rPr>
          <w:rFonts w:ascii="Arial Narrow" w:hAnsi="Arial Narrow" w:cs="Arial"/>
        </w:rPr>
        <w:t xml:space="preserve"> and family to</w:t>
      </w:r>
      <w:r w:rsidR="00F8155E" w:rsidRPr="00CD6282">
        <w:rPr>
          <w:rFonts w:ascii="Arial Narrow" w:hAnsi="Arial Narrow" w:cs="Arial"/>
        </w:rPr>
        <w:t xml:space="preserve"> develop</w:t>
      </w:r>
      <w:r w:rsidR="009142B1" w:rsidRPr="00CD6282">
        <w:rPr>
          <w:rFonts w:ascii="Arial Narrow" w:hAnsi="Arial Narrow" w:cs="Arial"/>
        </w:rPr>
        <w:t xml:space="preserve"> connections to</w:t>
      </w:r>
      <w:r w:rsidR="00F8155E" w:rsidRPr="00CD6282">
        <w:rPr>
          <w:rFonts w:ascii="Arial Narrow" w:hAnsi="Arial Narrow" w:cs="Arial"/>
        </w:rPr>
        <w:t xml:space="preserve"> natural supports</w:t>
      </w:r>
      <w:r w:rsidR="009142B1" w:rsidRPr="00CD6282">
        <w:rPr>
          <w:rFonts w:ascii="Arial Narrow" w:hAnsi="Arial Narrow" w:cs="Arial"/>
        </w:rPr>
        <w:t xml:space="preserve"> within their own n</w:t>
      </w:r>
      <w:r w:rsidR="00C37E79" w:rsidRPr="00CD6282">
        <w:rPr>
          <w:rFonts w:ascii="Arial Narrow" w:hAnsi="Arial Narrow" w:cs="Arial"/>
        </w:rPr>
        <w:t xml:space="preserve">etwork of associates, such as friends and neighbors, through connections with </w:t>
      </w:r>
      <w:r w:rsidR="009142B1" w:rsidRPr="00CD6282">
        <w:rPr>
          <w:rFonts w:ascii="Arial Narrow" w:hAnsi="Arial Narrow" w:cs="Arial"/>
        </w:rPr>
        <w:t>com</w:t>
      </w:r>
      <w:r w:rsidR="00C37E79" w:rsidRPr="00CD6282">
        <w:rPr>
          <w:rFonts w:ascii="Arial Narrow" w:hAnsi="Arial Narrow" w:cs="Arial"/>
        </w:rPr>
        <w:t xml:space="preserve">munity, </w:t>
      </w:r>
      <w:r w:rsidR="009142B1" w:rsidRPr="00CD6282">
        <w:rPr>
          <w:rFonts w:ascii="Arial Narrow" w:hAnsi="Arial Narrow" w:cs="Arial"/>
        </w:rPr>
        <w:t>service and religious organizations</w:t>
      </w:r>
      <w:r w:rsidR="00C37E79" w:rsidRPr="00CD6282">
        <w:rPr>
          <w:rFonts w:ascii="Arial Narrow" w:hAnsi="Arial Narrow" w:cs="Arial"/>
        </w:rPr>
        <w:t>,</w:t>
      </w:r>
      <w:r w:rsidR="009142B1" w:rsidRPr="00CD6282">
        <w:rPr>
          <w:rFonts w:ascii="Arial Narrow" w:hAnsi="Arial Narrow" w:cs="Arial"/>
        </w:rPr>
        <w:t xml:space="preserve"> and </w:t>
      </w:r>
      <w:r w:rsidR="00C37E79" w:rsidRPr="00CD6282">
        <w:rPr>
          <w:rFonts w:ascii="Arial Narrow" w:hAnsi="Arial Narrow" w:cs="Arial"/>
        </w:rPr>
        <w:t xml:space="preserve">participation in clubs </w:t>
      </w:r>
      <w:r w:rsidR="009142B1" w:rsidRPr="00CD6282">
        <w:rPr>
          <w:rFonts w:ascii="Arial Narrow" w:hAnsi="Arial Narrow" w:cs="Arial"/>
        </w:rPr>
        <w:t xml:space="preserve">and other civic activities. </w:t>
      </w:r>
      <w:r w:rsidR="001565CF" w:rsidRPr="00CD6282">
        <w:rPr>
          <w:rFonts w:ascii="Arial Narrow" w:hAnsi="Arial Narrow" w:cs="Arial"/>
        </w:rPr>
        <w:t>Natural supports ease</w:t>
      </w:r>
      <w:r w:rsidR="00343417" w:rsidRPr="00CD6282">
        <w:rPr>
          <w:rFonts w:ascii="Arial Narrow" w:hAnsi="Arial Narrow" w:cs="Arial"/>
        </w:rPr>
        <w:t xml:space="preserve"> </w:t>
      </w:r>
      <w:r w:rsidR="001565CF" w:rsidRPr="00CD6282">
        <w:rPr>
          <w:rFonts w:ascii="Arial Narrow" w:hAnsi="Arial Narrow" w:cs="Arial"/>
        </w:rPr>
        <w:t>the</w:t>
      </w:r>
      <w:r w:rsidR="00343417" w:rsidRPr="00CD6282">
        <w:rPr>
          <w:rFonts w:ascii="Arial Narrow" w:hAnsi="Arial Narrow" w:cs="Arial"/>
        </w:rPr>
        <w:t xml:space="preserve"> transition from formal services and provide ongoing support after discharge.</w:t>
      </w:r>
      <w:r w:rsidR="00343417" w:rsidRPr="00CD6282">
        <w:rPr>
          <w:rStyle w:val="FootnoteReference"/>
          <w:rFonts w:ascii="Arial Narrow" w:hAnsi="Arial Narrow" w:cs="Arial"/>
        </w:rPr>
        <w:footnoteReference w:id="3"/>
      </w:r>
      <w:r w:rsidR="00343417" w:rsidRPr="00CD6282">
        <w:rPr>
          <w:rFonts w:ascii="Arial Narrow" w:hAnsi="Arial Narrow" w:cs="Arial"/>
        </w:rPr>
        <w:t xml:space="preserve"> </w:t>
      </w:r>
    </w:p>
    <w:p w14:paraId="092BE724" w14:textId="62283FC3" w:rsidR="00571838" w:rsidRPr="00CD6282" w:rsidRDefault="00430135" w:rsidP="00F313A4">
      <w:pPr>
        <w:spacing w:before="120" w:after="120" w:line="240" w:lineRule="auto"/>
        <w:rPr>
          <w:rFonts w:ascii="Arial Narrow" w:hAnsi="Arial Narrow" w:cs="Arial"/>
        </w:rPr>
      </w:pPr>
      <w:r w:rsidRPr="00CD6282">
        <w:rPr>
          <w:rFonts w:ascii="Arial Narrow" w:hAnsi="Arial Narrow" w:cs="Arial"/>
        </w:rPr>
        <w:t xml:space="preserve">Formal treatment services </w:t>
      </w:r>
      <w:r w:rsidR="002B0E3D" w:rsidRPr="00CD6282">
        <w:rPr>
          <w:rFonts w:ascii="Arial Narrow" w:hAnsi="Arial Narrow" w:cs="Arial"/>
        </w:rPr>
        <w:t>may include</w:t>
      </w:r>
      <w:r w:rsidR="00FA7D79" w:rsidRPr="00CD6282">
        <w:rPr>
          <w:rFonts w:ascii="Arial Narrow" w:hAnsi="Arial Narrow" w:cs="Arial"/>
        </w:rPr>
        <w:t xml:space="preserve"> evidenced-bas</w:t>
      </w:r>
      <w:r w:rsidR="002B0E3D" w:rsidRPr="00CD6282">
        <w:rPr>
          <w:rFonts w:ascii="Arial Narrow" w:hAnsi="Arial Narrow" w:cs="Arial"/>
        </w:rPr>
        <w:t xml:space="preserve">ed </w:t>
      </w:r>
      <w:r w:rsidR="007E70CD" w:rsidRPr="00CD6282">
        <w:rPr>
          <w:rFonts w:ascii="Arial Narrow" w:hAnsi="Arial Narrow" w:cs="Arial"/>
        </w:rPr>
        <w:t>practices</w:t>
      </w:r>
      <w:r w:rsidR="009142B1" w:rsidRPr="00CD6282">
        <w:rPr>
          <w:rFonts w:ascii="Arial Narrow" w:hAnsi="Arial Narrow" w:cs="Arial"/>
        </w:rPr>
        <w:t xml:space="preserve"> </w:t>
      </w:r>
      <w:r w:rsidR="002B0E3D" w:rsidRPr="00CD6282">
        <w:rPr>
          <w:rFonts w:ascii="Arial Narrow" w:hAnsi="Arial Narrow" w:cs="Arial"/>
        </w:rPr>
        <w:t>appropriate to the circumstances of the</w:t>
      </w:r>
      <w:r w:rsidR="009142B1" w:rsidRPr="00CD6282">
        <w:rPr>
          <w:rFonts w:ascii="Arial Narrow" w:hAnsi="Arial Narrow" w:cs="Arial"/>
        </w:rPr>
        <w:t xml:space="preserve"> young person and their family. </w:t>
      </w:r>
      <w:r w:rsidR="00067CDB">
        <w:rPr>
          <w:rFonts w:ascii="Arial Narrow" w:hAnsi="Arial Narrow" w:cs="Arial"/>
        </w:rPr>
        <w:t>Network Service Providers</w:t>
      </w:r>
      <w:r w:rsidR="00343417" w:rsidRPr="00CD6282">
        <w:rPr>
          <w:rFonts w:ascii="Arial Narrow" w:hAnsi="Arial Narrow" w:cs="Arial"/>
        </w:rPr>
        <w:t xml:space="preserve"> are encouraged to</w:t>
      </w:r>
      <w:r w:rsidR="002E61C1" w:rsidRPr="00CD6282">
        <w:rPr>
          <w:rFonts w:ascii="Arial Narrow" w:hAnsi="Arial Narrow" w:cs="Arial"/>
        </w:rPr>
        <w:t xml:space="preserve"> leverage resources and opportunities to implement </w:t>
      </w:r>
      <w:r w:rsidR="001F0EA4" w:rsidRPr="001F0EA4">
        <w:rPr>
          <w:rFonts w:ascii="Arial Narrow" w:hAnsi="Arial Narrow" w:cs="Arial"/>
        </w:rPr>
        <w:t xml:space="preserve">evidenced-based practices </w:t>
      </w:r>
      <w:r w:rsidR="002E61C1" w:rsidRPr="00CD6282">
        <w:rPr>
          <w:rFonts w:ascii="Arial Narrow" w:hAnsi="Arial Narrow" w:cs="Arial"/>
        </w:rPr>
        <w:t>with fidelity</w:t>
      </w:r>
      <w:r w:rsidR="009B36B9" w:rsidRPr="00CD6282">
        <w:rPr>
          <w:rFonts w:ascii="Arial Narrow" w:hAnsi="Arial Narrow" w:cs="Arial"/>
        </w:rPr>
        <w:t>, which may include partnering with other CAT teams or organizations in the local system of care</w:t>
      </w:r>
      <w:r w:rsidR="002E61C1" w:rsidRPr="00CD6282">
        <w:rPr>
          <w:rFonts w:ascii="Arial Narrow" w:hAnsi="Arial Narrow" w:cs="Arial"/>
        </w:rPr>
        <w:t xml:space="preserve">. </w:t>
      </w:r>
    </w:p>
    <w:p w14:paraId="42AF4C23" w14:textId="19302050" w:rsidR="001F66FD" w:rsidRPr="00CD6282" w:rsidRDefault="002B0E3D" w:rsidP="001F66FD">
      <w:pPr>
        <w:spacing w:before="120" w:after="120" w:line="240" w:lineRule="auto"/>
        <w:rPr>
          <w:rFonts w:ascii="Arial Narrow" w:hAnsi="Arial Narrow" w:cs="Arial"/>
        </w:rPr>
      </w:pPr>
      <w:r w:rsidRPr="00CD6282">
        <w:rPr>
          <w:rFonts w:ascii="Arial Narrow" w:hAnsi="Arial Narrow" w:cs="Arial"/>
        </w:rPr>
        <w:t xml:space="preserve">Support services </w:t>
      </w:r>
      <w:r w:rsidR="00430135" w:rsidRPr="00CD6282">
        <w:rPr>
          <w:rFonts w:ascii="Arial Narrow" w:hAnsi="Arial Narrow" w:cs="Arial"/>
        </w:rPr>
        <w:t xml:space="preserve">and natural supports are </w:t>
      </w:r>
      <w:r w:rsidR="00430135" w:rsidRPr="00CD6282">
        <w:rPr>
          <w:rFonts w:ascii="Arial Narrow" w:hAnsi="Arial Narrow" w:cs="Arial"/>
          <w:color w:val="000000"/>
        </w:rPr>
        <w:t>interventions developed on a</w:t>
      </w:r>
      <w:r w:rsidR="00D20633">
        <w:rPr>
          <w:rFonts w:ascii="Arial Narrow" w:hAnsi="Arial Narrow" w:cs="Arial"/>
          <w:color w:val="000000"/>
        </w:rPr>
        <w:t xml:space="preserve">n individualized </w:t>
      </w:r>
      <w:r w:rsidR="00430135" w:rsidRPr="00CD6282">
        <w:rPr>
          <w:rFonts w:ascii="Arial Narrow" w:hAnsi="Arial Narrow" w:cs="Arial"/>
          <w:color w:val="000000"/>
        </w:rPr>
        <w:t>basis</w:t>
      </w:r>
      <w:r w:rsidR="00A12A3B" w:rsidRPr="00CD6282">
        <w:rPr>
          <w:rFonts w:ascii="Arial Narrow" w:hAnsi="Arial Narrow" w:cs="Arial"/>
        </w:rPr>
        <w:t xml:space="preserve"> and tailored to address </w:t>
      </w:r>
      <w:r w:rsidR="00D20633">
        <w:rPr>
          <w:rFonts w:ascii="Arial Narrow" w:hAnsi="Arial Narrow" w:cs="Arial"/>
        </w:rPr>
        <w:t>the individual’s and family’s</w:t>
      </w:r>
      <w:r w:rsidR="00D20633" w:rsidRPr="00CD6282">
        <w:rPr>
          <w:rFonts w:ascii="Arial Narrow" w:hAnsi="Arial Narrow" w:cs="Arial"/>
        </w:rPr>
        <w:t xml:space="preserve"> </w:t>
      </w:r>
      <w:r w:rsidR="00A12A3B" w:rsidRPr="00CD6282">
        <w:rPr>
          <w:rFonts w:ascii="Arial Narrow" w:hAnsi="Arial Narrow" w:cs="Arial"/>
        </w:rPr>
        <w:t>unique needs, strengths</w:t>
      </w:r>
      <w:r w:rsidR="007448FC" w:rsidRPr="00CD6282">
        <w:rPr>
          <w:rFonts w:ascii="Arial Narrow" w:hAnsi="Arial Narrow" w:cs="Arial"/>
        </w:rPr>
        <w:t>,</w:t>
      </w:r>
      <w:r w:rsidR="00A12A3B" w:rsidRPr="00CD6282">
        <w:rPr>
          <w:rFonts w:ascii="Arial Narrow" w:hAnsi="Arial Narrow" w:cs="Arial"/>
        </w:rPr>
        <w:t xml:space="preserve"> and preferences. Support services </w:t>
      </w:r>
      <w:r w:rsidR="000A592D" w:rsidRPr="00CD6282">
        <w:rPr>
          <w:rFonts w:ascii="Arial Narrow" w:hAnsi="Arial Narrow" w:cs="Arial"/>
        </w:rPr>
        <w:t>may include</w:t>
      </w:r>
      <w:r w:rsidR="00A12A3B" w:rsidRPr="00CD6282">
        <w:rPr>
          <w:rFonts w:ascii="Arial Narrow" w:hAnsi="Arial Narrow" w:cs="Arial"/>
        </w:rPr>
        <w:t>, but are not limited to</w:t>
      </w:r>
      <w:r w:rsidR="00430135" w:rsidRPr="00CD6282">
        <w:rPr>
          <w:rFonts w:ascii="Arial Narrow" w:hAnsi="Arial Narrow" w:cs="Arial"/>
        </w:rPr>
        <w:t>:</w:t>
      </w:r>
      <w:r w:rsidR="000A592D" w:rsidRPr="00CD6282">
        <w:rPr>
          <w:rFonts w:ascii="Arial Narrow" w:hAnsi="Arial Narrow" w:cs="Arial"/>
        </w:rPr>
        <w:t xml:space="preserve"> Family Support Specialis</w:t>
      </w:r>
      <w:r w:rsidR="00430135" w:rsidRPr="00CD6282">
        <w:rPr>
          <w:rFonts w:ascii="Arial Narrow" w:hAnsi="Arial Narrow" w:cs="Arial"/>
        </w:rPr>
        <w:t>ts;</w:t>
      </w:r>
      <w:r w:rsidR="000A592D" w:rsidRPr="00CD6282">
        <w:rPr>
          <w:rFonts w:ascii="Arial Narrow" w:hAnsi="Arial Narrow" w:cs="Arial"/>
        </w:rPr>
        <w:t xml:space="preserve"> </w:t>
      </w:r>
      <w:r w:rsidR="00430135" w:rsidRPr="00CD6282">
        <w:rPr>
          <w:rFonts w:ascii="Arial Narrow" w:hAnsi="Arial Narrow" w:cs="Arial"/>
        </w:rPr>
        <w:t>participa</w:t>
      </w:r>
      <w:r w:rsidR="00C37E79" w:rsidRPr="00CD6282">
        <w:rPr>
          <w:rFonts w:ascii="Arial Narrow" w:hAnsi="Arial Narrow" w:cs="Arial"/>
        </w:rPr>
        <w:t>tion in recreational activities;</w:t>
      </w:r>
      <w:r w:rsidR="00430135" w:rsidRPr="00CD6282">
        <w:rPr>
          <w:rFonts w:ascii="Arial Narrow" w:hAnsi="Arial Narrow" w:cs="Arial"/>
        </w:rPr>
        <w:t xml:space="preserve"> youth development and leadership pro</w:t>
      </w:r>
      <w:r w:rsidR="00A12A3B" w:rsidRPr="00CD6282">
        <w:rPr>
          <w:rFonts w:ascii="Arial Narrow" w:hAnsi="Arial Narrow" w:cs="Arial"/>
        </w:rPr>
        <w:t>grams; temporary assistance in</w:t>
      </w:r>
      <w:r w:rsidR="00430135" w:rsidRPr="00CD6282">
        <w:rPr>
          <w:rFonts w:ascii="Arial Narrow" w:hAnsi="Arial Narrow" w:cs="Arial"/>
        </w:rPr>
        <w:t xml:space="preserve"> meeting </w:t>
      </w:r>
      <w:r w:rsidR="00A12A3B" w:rsidRPr="00CD6282">
        <w:rPr>
          <w:rFonts w:ascii="Arial Narrow" w:hAnsi="Arial Narrow" w:cs="Arial"/>
        </w:rPr>
        <w:t xml:space="preserve">and problem solving </w:t>
      </w:r>
      <w:r w:rsidR="00430135" w:rsidRPr="00CD6282">
        <w:rPr>
          <w:rFonts w:ascii="Arial Narrow" w:hAnsi="Arial Narrow" w:cs="Arial"/>
        </w:rPr>
        <w:t>basic needs that</w:t>
      </w:r>
      <w:r w:rsidR="00A12A3B" w:rsidRPr="00CD6282">
        <w:rPr>
          <w:rFonts w:ascii="Arial Narrow" w:hAnsi="Arial Narrow" w:cs="Arial"/>
        </w:rPr>
        <w:t xml:space="preserve"> interfere with attaining treatment goals; </w:t>
      </w:r>
      <w:r w:rsidR="00D04B74" w:rsidRPr="00CD6282">
        <w:rPr>
          <w:rFonts w:ascii="Arial Narrow" w:hAnsi="Arial Narrow" w:cs="Arial"/>
        </w:rPr>
        <w:t xml:space="preserve">and </w:t>
      </w:r>
      <w:r w:rsidR="00A12A3B" w:rsidRPr="00CD6282">
        <w:rPr>
          <w:rFonts w:ascii="Arial Narrow" w:hAnsi="Arial Narrow" w:cs="Arial"/>
        </w:rPr>
        <w:t>indep</w:t>
      </w:r>
      <w:r w:rsidR="00C37E79" w:rsidRPr="00CD6282">
        <w:rPr>
          <w:rFonts w:ascii="Arial Narrow" w:hAnsi="Arial Narrow" w:cs="Arial"/>
        </w:rPr>
        <w:t xml:space="preserve">endent living skills training. </w:t>
      </w:r>
    </w:p>
    <w:p w14:paraId="18CD36BD" w14:textId="77777777" w:rsidR="001F66FD" w:rsidRPr="00CD6282" w:rsidRDefault="001F66FD" w:rsidP="001F66FD">
      <w:pPr>
        <w:spacing w:before="120" w:after="120" w:line="240" w:lineRule="auto"/>
        <w:rPr>
          <w:rFonts w:ascii="Arial Narrow" w:hAnsi="Arial Narrow" w:cs="Arial"/>
        </w:rPr>
      </w:pPr>
    </w:p>
    <w:p w14:paraId="0628AC4D" w14:textId="44B41328" w:rsidR="00872B72" w:rsidRPr="005C4121" w:rsidRDefault="00D55A13" w:rsidP="00D55A13">
      <w:pPr>
        <w:keepNext/>
        <w:spacing w:before="120" w:after="120" w:line="240" w:lineRule="auto"/>
        <w:rPr>
          <w:rFonts w:ascii="Arial Narrow" w:hAnsi="Arial Narrow" w:cs="Arial"/>
          <w:b/>
        </w:rPr>
      </w:pPr>
      <w:r>
        <w:rPr>
          <w:rFonts w:ascii="Arial Narrow" w:hAnsi="Arial Narrow" w:cs="Arial"/>
          <w:b/>
        </w:rPr>
        <w:t xml:space="preserve">Best </w:t>
      </w:r>
      <w:r w:rsidR="001158A0" w:rsidRPr="005C4121">
        <w:rPr>
          <w:rFonts w:ascii="Arial Narrow" w:hAnsi="Arial Narrow" w:cs="Arial"/>
          <w:b/>
        </w:rPr>
        <w:t>Practice</w:t>
      </w:r>
      <w:r w:rsidR="00D57539" w:rsidRPr="005C4121">
        <w:rPr>
          <w:rFonts w:ascii="Arial Narrow" w:hAnsi="Arial Narrow" w:cs="Arial"/>
          <w:b/>
        </w:rPr>
        <w:t xml:space="preserve"> Consideration</w:t>
      </w:r>
      <w:r w:rsidR="00D20633" w:rsidRPr="005C4121">
        <w:rPr>
          <w:rFonts w:ascii="Arial Narrow" w:hAnsi="Arial Narrow" w:cs="Arial"/>
          <w:b/>
        </w:rPr>
        <w:t>s:</w:t>
      </w:r>
    </w:p>
    <w:p w14:paraId="6166BCD2" w14:textId="77777777" w:rsidR="001158A0" w:rsidRPr="00CD6282" w:rsidRDefault="00D57539" w:rsidP="001E068D">
      <w:pPr>
        <w:pStyle w:val="ListParagraph"/>
        <w:keepNext/>
        <w:numPr>
          <w:ilvl w:val="6"/>
          <w:numId w:val="35"/>
        </w:numPr>
        <w:tabs>
          <w:tab w:val="left" w:pos="810"/>
        </w:tabs>
        <w:spacing w:before="120" w:after="120" w:line="240" w:lineRule="auto"/>
        <w:ind w:left="810" w:hanging="450"/>
        <w:rPr>
          <w:rFonts w:ascii="Arial Narrow" w:hAnsi="Arial Narrow" w:cs="Arial"/>
        </w:rPr>
      </w:pPr>
      <w:r w:rsidRPr="00CD6282">
        <w:rPr>
          <w:rFonts w:ascii="Arial Narrow" w:hAnsi="Arial Narrow" w:cs="Arial"/>
        </w:rPr>
        <w:t xml:space="preserve">Pathways Transition Training Collaborative (PTTC): Community of Practice Training: Provides training and TA materials for serving youth and young adults – Set of competencies; Transition Service Provider Competency Scale; On-line training modules focused on promoting positive pathways to adulthood. </w:t>
      </w:r>
    </w:p>
    <w:p w14:paraId="3D669CA1" w14:textId="77777777" w:rsidR="002A7DC9" w:rsidRPr="005C4121" w:rsidRDefault="002569AE" w:rsidP="005C4121">
      <w:pPr>
        <w:spacing w:before="120" w:after="120" w:line="240" w:lineRule="auto"/>
        <w:ind w:left="810"/>
        <w:rPr>
          <w:rStyle w:val="Hyperlink"/>
          <w:rFonts w:ascii="Arial Narrow" w:hAnsi="Arial Narrow" w:cs="Arial"/>
        </w:rPr>
      </w:pPr>
      <w:hyperlink r:id="rId29" w:history="1">
        <w:r w:rsidR="00D57539" w:rsidRPr="00CD6282">
          <w:rPr>
            <w:rStyle w:val="Hyperlink"/>
            <w:rFonts w:ascii="Arial Narrow" w:hAnsi="Arial Narrow" w:cs="Arial"/>
          </w:rPr>
          <w:t>https://www.pathwaysrtc.pdx.edu/pathways-transition-training-collaborative</w:t>
        </w:r>
      </w:hyperlink>
      <w:r w:rsidR="002A7DC9" w:rsidRPr="005C4121">
        <w:rPr>
          <w:rStyle w:val="Hyperlink"/>
        </w:rPr>
        <w:t xml:space="preserve">   </w:t>
      </w:r>
    </w:p>
    <w:p w14:paraId="7AB61F6A" w14:textId="77777777" w:rsidR="00F313A4" w:rsidRPr="00CD6282" w:rsidRDefault="002A7DC9" w:rsidP="005C4121">
      <w:pPr>
        <w:pStyle w:val="ListParagraph"/>
        <w:keepNext/>
        <w:numPr>
          <w:ilvl w:val="6"/>
          <w:numId w:val="91"/>
        </w:numPr>
        <w:tabs>
          <w:tab w:val="left" w:pos="810"/>
        </w:tabs>
        <w:spacing w:before="120" w:after="120" w:line="240" w:lineRule="auto"/>
        <w:ind w:firstLine="0"/>
        <w:rPr>
          <w:rFonts w:ascii="Arial Narrow" w:hAnsi="Arial Narrow" w:cs="Arial"/>
        </w:rPr>
      </w:pPr>
      <w:r w:rsidRPr="00CD6282">
        <w:rPr>
          <w:rFonts w:ascii="Arial Narrow" w:hAnsi="Arial Narrow" w:cs="Arial"/>
        </w:rPr>
        <w:t xml:space="preserve">Access to Supports and Services. National Wraparound Initiative: </w:t>
      </w:r>
    </w:p>
    <w:p w14:paraId="5043CBF8" w14:textId="37E03226" w:rsidR="002A7DC9" w:rsidRPr="005C4121" w:rsidRDefault="002569AE" w:rsidP="005C4121">
      <w:pPr>
        <w:spacing w:before="120" w:after="120" w:line="240" w:lineRule="auto"/>
        <w:ind w:left="810"/>
        <w:rPr>
          <w:rStyle w:val="Hyperlink"/>
          <w:rFonts w:ascii="Arial Narrow" w:hAnsi="Arial Narrow" w:cs="Arial"/>
        </w:rPr>
      </w:pPr>
      <w:hyperlink r:id="rId30" w:anchor="1" w:history="1">
        <w:r w:rsidR="002A7DC9" w:rsidRPr="00CD6282">
          <w:rPr>
            <w:rStyle w:val="Hyperlink"/>
            <w:rFonts w:ascii="Arial Narrow" w:hAnsi="Arial Narrow" w:cs="Arial"/>
          </w:rPr>
          <w:t>http://www.nwi.pdx.edu/supportsservices.shtml#1</w:t>
        </w:r>
      </w:hyperlink>
      <w:r w:rsidR="002A7DC9" w:rsidRPr="00CD6282">
        <w:rPr>
          <w:rStyle w:val="Hyperlink"/>
          <w:rFonts w:ascii="Arial Narrow" w:hAnsi="Arial Narrow" w:cs="Arial"/>
        </w:rPr>
        <w:t xml:space="preserve"> </w:t>
      </w:r>
    </w:p>
    <w:p w14:paraId="631F107E" w14:textId="77777777" w:rsidR="00F313A4" w:rsidRPr="00CD6282" w:rsidRDefault="002A7DC9" w:rsidP="001E068D">
      <w:pPr>
        <w:pStyle w:val="ListParagraph"/>
        <w:keepNext/>
        <w:numPr>
          <w:ilvl w:val="6"/>
          <w:numId w:val="35"/>
        </w:numPr>
        <w:tabs>
          <w:tab w:val="left" w:pos="810"/>
        </w:tabs>
        <w:spacing w:before="120" w:after="120" w:line="240" w:lineRule="auto"/>
        <w:ind w:left="810" w:hanging="450"/>
        <w:rPr>
          <w:rFonts w:ascii="Arial Narrow" w:hAnsi="Arial Narrow" w:cs="Arial"/>
        </w:rPr>
      </w:pPr>
      <w:r w:rsidRPr="00CD6282">
        <w:rPr>
          <w:rFonts w:ascii="Arial Narrow" w:hAnsi="Arial Narrow" w:cs="Arial"/>
        </w:rPr>
        <w:t xml:space="preserve">HHS: Office of Adolescent Health: Research, resources and training for providers, fact sheets, grant opportunities: </w:t>
      </w:r>
    </w:p>
    <w:p w14:paraId="72C9DB42" w14:textId="41784067" w:rsidR="001158A0" w:rsidRPr="005C4121" w:rsidRDefault="002569AE" w:rsidP="005C4121">
      <w:pPr>
        <w:spacing w:before="120" w:after="120" w:line="240" w:lineRule="auto"/>
        <w:ind w:left="810"/>
        <w:rPr>
          <w:rStyle w:val="Hyperlink"/>
        </w:rPr>
      </w:pPr>
      <w:hyperlink r:id="rId31" w:history="1">
        <w:r w:rsidR="00D5482D" w:rsidRPr="00CD6282">
          <w:rPr>
            <w:rStyle w:val="Hyperlink"/>
            <w:rFonts w:ascii="Arial Narrow" w:hAnsi="Arial Narrow" w:cs="Arial"/>
          </w:rPr>
          <w:t>https://www.hhs.gov/ash/oah/adolescent-development/mental-health/mental-health-disorders/index.html</w:t>
        </w:r>
      </w:hyperlink>
      <w:r w:rsidR="00445E69" w:rsidRPr="005C4121">
        <w:rPr>
          <w:rStyle w:val="Hyperlink"/>
        </w:rPr>
        <w:t xml:space="preserve"> </w:t>
      </w:r>
    </w:p>
    <w:p w14:paraId="76C37390" w14:textId="68C5B753" w:rsidR="00F313A4" w:rsidRPr="00CD6282" w:rsidRDefault="001E068D" w:rsidP="001E068D">
      <w:pPr>
        <w:pStyle w:val="ListParagraph"/>
        <w:numPr>
          <w:ilvl w:val="0"/>
          <w:numId w:val="92"/>
        </w:numPr>
        <w:spacing w:before="120" w:after="120" w:line="240" w:lineRule="auto"/>
        <w:contextualSpacing w:val="0"/>
        <w:rPr>
          <w:rFonts w:ascii="Arial Narrow" w:hAnsi="Arial Narrow" w:cs="Arial"/>
        </w:rPr>
      </w:pPr>
      <w:r>
        <w:rPr>
          <w:rFonts w:ascii="Arial Narrow" w:hAnsi="Arial Narrow" w:cs="Arial"/>
        </w:rPr>
        <w:lastRenderedPageBreak/>
        <w:t xml:space="preserve">  </w:t>
      </w:r>
      <w:r w:rsidR="00445E69" w:rsidRPr="00CD6282">
        <w:rPr>
          <w:rFonts w:ascii="Arial Narrow" w:hAnsi="Arial Narrow" w:cs="Arial"/>
        </w:rPr>
        <w:t>RT</w:t>
      </w:r>
      <w:r w:rsidR="00F313A4" w:rsidRPr="00CD6282">
        <w:rPr>
          <w:rFonts w:ascii="Arial Narrow" w:hAnsi="Arial Narrow" w:cs="Arial"/>
        </w:rPr>
        <w:t>C Pathways -Youth Peer Support</w:t>
      </w:r>
    </w:p>
    <w:p w14:paraId="60D94687" w14:textId="433550BA" w:rsidR="00445E69" w:rsidRPr="005C4121" w:rsidRDefault="002569AE" w:rsidP="005C4121">
      <w:pPr>
        <w:spacing w:before="120" w:after="120" w:line="240" w:lineRule="auto"/>
        <w:ind w:left="810"/>
        <w:rPr>
          <w:rStyle w:val="Hyperlink"/>
        </w:rPr>
      </w:pPr>
      <w:hyperlink r:id="rId32" w:history="1">
        <w:r w:rsidR="00DE1FE0" w:rsidRPr="00CD6282">
          <w:rPr>
            <w:rStyle w:val="Hyperlink"/>
            <w:rFonts w:ascii="Arial Narrow" w:hAnsi="Arial Narrow" w:cs="Arial"/>
          </w:rPr>
          <w:t>https://www.pathwaysrtc.pdx.edu/pdf/proj-5-AMP-what-is-peer-support.pdf</w:t>
        </w:r>
      </w:hyperlink>
      <w:r w:rsidR="00DE1FE0" w:rsidRPr="005C4121">
        <w:rPr>
          <w:rStyle w:val="Hyperlink"/>
        </w:rPr>
        <w:t xml:space="preserve"> </w:t>
      </w:r>
    </w:p>
    <w:p w14:paraId="0A739265" w14:textId="77777777" w:rsidR="007448FC" w:rsidRPr="00CD6282" w:rsidRDefault="007448FC" w:rsidP="00445E69">
      <w:pPr>
        <w:spacing w:before="120" w:after="120" w:line="240" w:lineRule="auto"/>
        <w:rPr>
          <w:rFonts w:ascii="Arial Narrow" w:hAnsi="Arial Narrow" w:cs="Arial"/>
          <w:b/>
        </w:rPr>
      </w:pPr>
    </w:p>
    <w:p w14:paraId="0EC3EF02" w14:textId="2DA4D35F" w:rsidR="00207A44" w:rsidRPr="00CD6282" w:rsidRDefault="00D20633" w:rsidP="00CD6282">
      <w:pPr>
        <w:pStyle w:val="Heading1"/>
        <w:spacing w:line="240" w:lineRule="auto"/>
        <w:jc w:val="left"/>
        <w:rPr>
          <w:rFonts w:ascii="Arial Narrow" w:hAnsi="Arial Narrow" w:cs="Arial"/>
        </w:rPr>
      </w:pPr>
      <w:r w:rsidRPr="00D20633">
        <w:rPr>
          <w:rFonts w:ascii="Arial Narrow" w:hAnsi="Arial Narrow" w:cs="Arial"/>
          <w:sz w:val="22"/>
          <w:szCs w:val="22"/>
        </w:rPr>
        <w:t>Discharge</w:t>
      </w:r>
    </w:p>
    <w:p w14:paraId="0DB4C9B1" w14:textId="6BD65FBE" w:rsidR="00207A44" w:rsidRPr="002F239F" w:rsidRDefault="00207A44" w:rsidP="005643B4">
      <w:pPr>
        <w:spacing w:before="120" w:after="120" w:line="240" w:lineRule="auto"/>
        <w:rPr>
          <w:rFonts w:ascii="Arial Narrow" w:hAnsi="Arial Narrow" w:cs="Arial"/>
        </w:rPr>
      </w:pPr>
      <w:r w:rsidRPr="00CD6282">
        <w:rPr>
          <w:rFonts w:ascii="Arial Narrow" w:hAnsi="Arial Narrow" w:cs="Arial"/>
        </w:rPr>
        <w:t xml:space="preserve">As part of the discharge planning process, CAT teams assist </w:t>
      </w:r>
      <w:r w:rsidR="00D20633">
        <w:rPr>
          <w:rFonts w:ascii="Arial Narrow" w:hAnsi="Arial Narrow" w:cs="Arial"/>
        </w:rPr>
        <w:t xml:space="preserve">in </w:t>
      </w:r>
      <w:r w:rsidRPr="00CD6282">
        <w:rPr>
          <w:rFonts w:ascii="Arial Narrow" w:hAnsi="Arial Narrow" w:cs="Arial"/>
        </w:rPr>
        <w:t>identif</w:t>
      </w:r>
      <w:r w:rsidR="00D20633">
        <w:rPr>
          <w:rFonts w:ascii="Arial Narrow" w:hAnsi="Arial Narrow" w:cs="Arial"/>
        </w:rPr>
        <w:t xml:space="preserve">ication of </w:t>
      </w:r>
      <w:r w:rsidRPr="00CD6282">
        <w:rPr>
          <w:rFonts w:ascii="Arial Narrow" w:hAnsi="Arial Narrow" w:cs="Arial"/>
        </w:rPr>
        <w:t xml:space="preserve">additional resources that help </w:t>
      </w:r>
      <w:r w:rsidR="00D20633">
        <w:rPr>
          <w:rFonts w:ascii="Arial Narrow" w:hAnsi="Arial Narrow" w:cs="Arial"/>
        </w:rPr>
        <w:t>individuals and families</w:t>
      </w:r>
      <w:r w:rsidR="00D20633" w:rsidRPr="00CD6282">
        <w:rPr>
          <w:rFonts w:ascii="Arial Narrow" w:hAnsi="Arial Narrow" w:cs="Arial"/>
        </w:rPr>
        <w:t xml:space="preserve"> </w:t>
      </w:r>
      <w:r w:rsidRPr="00CD6282">
        <w:rPr>
          <w:rFonts w:ascii="Arial Narrow" w:hAnsi="Arial Narrow" w:cs="Arial"/>
        </w:rPr>
        <w:t>maintain progress made in treatment</w:t>
      </w:r>
      <w:r w:rsidR="00D20633">
        <w:rPr>
          <w:rFonts w:ascii="Arial Narrow" w:hAnsi="Arial Narrow" w:cs="Arial"/>
        </w:rPr>
        <w:t xml:space="preserve">. Throughout treatment, the Network Service Provider should </w:t>
      </w:r>
      <w:r w:rsidR="00872B72" w:rsidRPr="002F239F">
        <w:rPr>
          <w:rFonts w:ascii="Arial Narrow" w:hAnsi="Arial Narrow" w:cs="Arial"/>
        </w:rPr>
        <w:t xml:space="preserve">focus </w:t>
      </w:r>
      <w:r w:rsidR="00D20633">
        <w:rPr>
          <w:rFonts w:ascii="Arial Narrow" w:hAnsi="Arial Narrow" w:cs="Arial"/>
        </w:rPr>
        <w:t xml:space="preserve">on </w:t>
      </w:r>
      <w:r w:rsidR="00872B72" w:rsidRPr="002F239F">
        <w:rPr>
          <w:rFonts w:ascii="Arial Narrow" w:hAnsi="Arial Narrow" w:cs="Arial"/>
        </w:rPr>
        <w:t>successful transition from services</w:t>
      </w:r>
      <w:r w:rsidRPr="002F239F">
        <w:rPr>
          <w:rFonts w:ascii="Arial Narrow" w:hAnsi="Arial Narrow" w:cs="Arial"/>
        </w:rPr>
        <w:t xml:space="preserve">. </w:t>
      </w:r>
      <w:r w:rsidRPr="002F239F">
        <w:rPr>
          <w:rFonts w:ascii="Arial Narrow" w:hAnsi="Arial Narrow" w:cs="Arial"/>
          <w:bCs/>
          <w:color w:val="000000"/>
        </w:rPr>
        <w:t xml:space="preserve">As the </w:t>
      </w:r>
      <w:r w:rsidR="00D20633">
        <w:rPr>
          <w:rFonts w:ascii="Arial Narrow" w:hAnsi="Arial Narrow" w:cs="Arial"/>
          <w:bCs/>
          <w:color w:val="000000"/>
        </w:rPr>
        <w:t>individual</w:t>
      </w:r>
      <w:r w:rsidRPr="002F239F">
        <w:rPr>
          <w:rFonts w:ascii="Arial Narrow" w:hAnsi="Arial Narrow" w:cs="Arial"/>
          <w:bCs/>
          <w:color w:val="000000"/>
        </w:rPr>
        <w:t xml:space="preserve"> move</w:t>
      </w:r>
      <w:r w:rsidR="00D20633">
        <w:rPr>
          <w:rFonts w:ascii="Arial Narrow" w:hAnsi="Arial Narrow" w:cs="Arial"/>
          <w:bCs/>
          <w:color w:val="000000"/>
        </w:rPr>
        <w:t>s</w:t>
      </w:r>
      <w:r w:rsidRPr="002F239F">
        <w:rPr>
          <w:rFonts w:ascii="Arial Narrow" w:hAnsi="Arial Narrow" w:cs="Arial"/>
          <w:bCs/>
          <w:color w:val="000000"/>
        </w:rPr>
        <w:t xml:space="preserve"> into the discharge phase of treatment, the </w:t>
      </w:r>
      <w:r w:rsidR="00D20633">
        <w:rPr>
          <w:rFonts w:ascii="Arial Narrow" w:hAnsi="Arial Narrow" w:cs="Arial"/>
          <w:bCs/>
          <w:color w:val="000000"/>
        </w:rPr>
        <w:t>CAT</w:t>
      </w:r>
      <w:r w:rsidRPr="002F239F">
        <w:rPr>
          <w:rFonts w:ascii="Arial Narrow" w:hAnsi="Arial Narrow" w:cs="Arial"/>
          <w:bCs/>
          <w:color w:val="000000"/>
        </w:rPr>
        <w:t xml:space="preserve"> Team may determine the need to modify the service array </w:t>
      </w:r>
      <w:r w:rsidR="00D20633">
        <w:rPr>
          <w:rFonts w:ascii="Arial Narrow" w:hAnsi="Arial Narrow" w:cs="Arial"/>
          <w:bCs/>
          <w:color w:val="000000"/>
        </w:rPr>
        <w:t xml:space="preserve">or </w:t>
      </w:r>
      <w:r w:rsidRPr="002F239F">
        <w:rPr>
          <w:rFonts w:ascii="Arial Narrow" w:hAnsi="Arial Narrow" w:cs="Arial"/>
          <w:bCs/>
          <w:color w:val="000000"/>
        </w:rPr>
        <w:t xml:space="preserve">frequency </w:t>
      </w:r>
      <w:r w:rsidR="00D20633">
        <w:rPr>
          <w:rFonts w:ascii="Arial Narrow" w:hAnsi="Arial Narrow" w:cs="Arial"/>
          <w:bCs/>
          <w:color w:val="000000"/>
        </w:rPr>
        <w:t xml:space="preserve">of </w:t>
      </w:r>
      <w:r w:rsidRPr="002F239F">
        <w:rPr>
          <w:rFonts w:ascii="Arial Narrow" w:hAnsi="Arial Narrow" w:cs="Arial"/>
          <w:bCs/>
          <w:color w:val="000000"/>
        </w:rPr>
        <w:t>services to ease transition to less intensive services and supports</w:t>
      </w:r>
      <w:r w:rsidR="00C37E79" w:rsidRPr="002F239F">
        <w:rPr>
          <w:rFonts w:ascii="Arial Narrow" w:hAnsi="Arial Narrow" w:cs="Arial"/>
          <w:bCs/>
          <w:color w:val="000000"/>
        </w:rPr>
        <w:t>.</w:t>
      </w:r>
    </w:p>
    <w:p w14:paraId="6BAA33FC" w14:textId="624E9E83" w:rsidR="00207A44" w:rsidRPr="002F239F" w:rsidRDefault="00067CDB" w:rsidP="005643B4">
      <w:pPr>
        <w:spacing w:before="120" w:after="120" w:line="240" w:lineRule="auto"/>
        <w:rPr>
          <w:rFonts w:ascii="Arial Narrow" w:hAnsi="Arial Narrow" w:cs="Arial"/>
        </w:rPr>
      </w:pPr>
      <w:r>
        <w:rPr>
          <w:rFonts w:ascii="Arial Narrow" w:hAnsi="Arial Narrow" w:cs="Arial"/>
        </w:rPr>
        <w:t>Network Service Providers</w:t>
      </w:r>
      <w:r w:rsidR="00207A44" w:rsidRPr="002F239F">
        <w:rPr>
          <w:rFonts w:ascii="Arial Narrow" w:hAnsi="Arial Narrow" w:cs="Arial"/>
        </w:rPr>
        <w:t xml:space="preserve"> are encouraged to implement a discharge planning process that:</w:t>
      </w:r>
    </w:p>
    <w:p w14:paraId="7B993C96" w14:textId="7D240039" w:rsidR="00207A44" w:rsidRPr="002F239F" w:rsidRDefault="00D20633" w:rsidP="002F239F">
      <w:pPr>
        <w:pStyle w:val="ListParagraph"/>
        <w:numPr>
          <w:ilvl w:val="6"/>
          <w:numId w:val="43"/>
        </w:numPr>
        <w:spacing w:before="120" w:after="120" w:line="240" w:lineRule="auto"/>
        <w:ind w:left="792"/>
        <w:contextualSpacing w:val="0"/>
        <w:rPr>
          <w:rFonts w:ascii="Arial Narrow" w:hAnsi="Arial Narrow" w:cs="Arial"/>
        </w:rPr>
      </w:pPr>
      <w:r>
        <w:rPr>
          <w:rFonts w:ascii="Arial Narrow" w:hAnsi="Arial Narrow" w:cs="Arial"/>
        </w:rPr>
        <w:t>B</w:t>
      </w:r>
      <w:r w:rsidR="00207A44" w:rsidRPr="002F239F">
        <w:rPr>
          <w:rFonts w:ascii="Arial Narrow" w:hAnsi="Arial Narrow" w:cs="Arial"/>
        </w:rPr>
        <w:t>egins at admission;</w:t>
      </w:r>
    </w:p>
    <w:p w14:paraId="40B63204" w14:textId="77777777" w:rsidR="00207A44" w:rsidRPr="002F239F" w:rsidRDefault="00207A44" w:rsidP="002F239F">
      <w:pPr>
        <w:pStyle w:val="ListParagraph"/>
        <w:numPr>
          <w:ilvl w:val="6"/>
          <w:numId w:val="43"/>
        </w:numPr>
        <w:spacing w:before="120" w:after="120" w:line="240" w:lineRule="auto"/>
        <w:ind w:left="792"/>
        <w:contextualSpacing w:val="0"/>
        <w:rPr>
          <w:rFonts w:ascii="Arial Narrow" w:hAnsi="Arial Narrow" w:cs="Arial"/>
        </w:rPr>
      </w:pPr>
      <w:r w:rsidRPr="002F239F">
        <w:rPr>
          <w:rFonts w:ascii="Arial Narrow" w:hAnsi="Arial Narrow" w:cs="Arial"/>
        </w:rPr>
        <w:t>Includes ongoing discussion as part of the Plan of Care review;</w:t>
      </w:r>
    </w:p>
    <w:p w14:paraId="28A9901B" w14:textId="768CC360" w:rsidR="00D409BE" w:rsidRPr="002F239F" w:rsidRDefault="00162310" w:rsidP="002F239F">
      <w:pPr>
        <w:pStyle w:val="ListParagraph"/>
        <w:numPr>
          <w:ilvl w:val="6"/>
          <w:numId w:val="43"/>
        </w:numPr>
        <w:spacing w:before="120" w:after="120" w:line="240" w:lineRule="auto"/>
        <w:ind w:left="792"/>
        <w:contextualSpacing w:val="0"/>
        <w:rPr>
          <w:rFonts w:ascii="Arial Narrow" w:hAnsi="Arial Narrow" w:cs="Arial"/>
        </w:rPr>
      </w:pPr>
      <w:r w:rsidRPr="002F239F">
        <w:rPr>
          <w:rFonts w:ascii="Arial Narrow" w:hAnsi="Arial Narrow" w:cs="Arial"/>
        </w:rPr>
        <w:t>Includes active involvement of</w:t>
      </w:r>
      <w:r w:rsidR="00207A44" w:rsidRPr="002F239F">
        <w:rPr>
          <w:rFonts w:ascii="Arial Narrow" w:hAnsi="Arial Narrow" w:cs="Arial"/>
        </w:rPr>
        <w:t xml:space="preserve"> the </w:t>
      </w:r>
      <w:r w:rsidR="00D20633">
        <w:rPr>
          <w:rFonts w:ascii="Arial Narrow" w:hAnsi="Arial Narrow" w:cs="Arial"/>
        </w:rPr>
        <w:t xml:space="preserve">individual </w:t>
      </w:r>
      <w:r w:rsidR="00207A44" w:rsidRPr="002F239F">
        <w:rPr>
          <w:rFonts w:ascii="Arial Narrow" w:hAnsi="Arial Narrow" w:cs="Arial"/>
        </w:rPr>
        <w:t xml:space="preserve">and family; </w:t>
      </w:r>
    </w:p>
    <w:p w14:paraId="0C0A2EAF" w14:textId="77777777" w:rsidR="00207A44" w:rsidRPr="002F239F" w:rsidRDefault="00D409BE" w:rsidP="002F239F">
      <w:pPr>
        <w:pStyle w:val="ListParagraph"/>
        <w:numPr>
          <w:ilvl w:val="6"/>
          <w:numId w:val="43"/>
        </w:numPr>
        <w:spacing w:before="120" w:after="120" w:line="240" w:lineRule="auto"/>
        <w:ind w:left="792"/>
        <w:contextualSpacing w:val="0"/>
        <w:rPr>
          <w:rFonts w:ascii="Arial Narrow" w:hAnsi="Arial Narrow" w:cs="Arial"/>
        </w:rPr>
      </w:pPr>
      <w:r w:rsidRPr="002F239F">
        <w:rPr>
          <w:rFonts w:ascii="Arial Narrow" w:hAnsi="Arial Narrow" w:cs="Arial"/>
        </w:rPr>
        <w:t xml:space="preserve">Includes transition to the adult mental health and other systems, as appropriate; </w:t>
      </w:r>
      <w:r w:rsidR="00207A44" w:rsidRPr="002F239F">
        <w:rPr>
          <w:rFonts w:ascii="Arial Narrow" w:hAnsi="Arial Narrow" w:cs="Arial"/>
        </w:rPr>
        <w:t>and</w:t>
      </w:r>
    </w:p>
    <w:p w14:paraId="7DAD9F00" w14:textId="50038B58" w:rsidR="00207A44" w:rsidRPr="002F239F" w:rsidRDefault="00D409BE" w:rsidP="002F239F">
      <w:pPr>
        <w:pStyle w:val="ListParagraph"/>
        <w:numPr>
          <w:ilvl w:val="6"/>
          <w:numId w:val="43"/>
        </w:numPr>
        <w:spacing w:before="120" w:after="120" w:line="240" w:lineRule="auto"/>
        <w:ind w:left="792"/>
        <w:contextualSpacing w:val="0"/>
        <w:rPr>
          <w:rFonts w:ascii="Arial Narrow" w:hAnsi="Arial Narrow" w:cs="Arial"/>
        </w:rPr>
      </w:pPr>
      <w:r w:rsidRPr="002F239F">
        <w:rPr>
          <w:rFonts w:ascii="Arial Narrow" w:hAnsi="Arial Narrow" w:cs="Arial"/>
        </w:rPr>
        <w:t xml:space="preserve">Includes an aftercare plan </w:t>
      </w:r>
      <w:r w:rsidR="00D20633">
        <w:rPr>
          <w:rFonts w:ascii="Arial Narrow" w:hAnsi="Arial Narrow" w:cs="Arial"/>
        </w:rPr>
        <w:t xml:space="preserve">submitted to and </w:t>
      </w:r>
      <w:r w:rsidRPr="002F239F">
        <w:rPr>
          <w:rFonts w:ascii="Arial Narrow" w:hAnsi="Arial Narrow" w:cs="Arial"/>
        </w:rPr>
        <w:t xml:space="preserve">developed in collaboration with the </w:t>
      </w:r>
      <w:r w:rsidR="00D20633">
        <w:rPr>
          <w:rFonts w:ascii="Arial Narrow" w:hAnsi="Arial Narrow" w:cs="Arial"/>
        </w:rPr>
        <w:t xml:space="preserve">individual </w:t>
      </w:r>
      <w:r w:rsidRPr="002F239F">
        <w:rPr>
          <w:rFonts w:ascii="Arial Narrow" w:hAnsi="Arial Narrow" w:cs="Arial"/>
        </w:rPr>
        <w:t xml:space="preserve">and family that </w:t>
      </w:r>
      <w:r w:rsidR="00D20633">
        <w:rPr>
          <w:rFonts w:ascii="Arial Narrow" w:hAnsi="Arial Narrow" w:cs="Arial"/>
        </w:rPr>
        <w:t>leverages available</w:t>
      </w:r>
      <w:r w:rsidR="00207A44" w:rsidRPr="002F239F">
        <w:rPr>
          <w:rFonts w:ascii="Arial Narrow" w:hAnsi="Arial Narrow" w:cs="Arial"/>
        </w:rPr>
        <w:t xml:space="preserve"> community services and supports.</w:t>
      </w:r>
    </w:p>
    <w:p w14:paraId="08B9C262" w14:textId="77777777" w:rsidR="00414B96" w:rsidRPr="002F239F" w:rsidRDefault="00414B96" w:rsidP="005643B4">
      <w:pPr>
        <w:spacing w:before="120" w:after="120" w:line="240" w:lineRule="auto"/>
        <w:rPr>
          <w:rFonts w:ascii="Arial Narrow" w:hAnsi="Arial Narrow" w:cs="Arial"/>
        </w:rPr>
      </w:pPr>
      <w:r w:rsidRPr="002F239F">
        <w:rPr>
          <w:rFonts w:ascii="Arial Narrow" w:hAnsi="Arial Narrow" w:cs="Arial"/>
        </w:rPr>
        <w:t xml:space="preserve">Within seven calendar days of an individual’s discharge from services, the Provider shall complete a Discharge Summary containing the following items, at a minimum: </w:t>
      </w:r>
    </w:p>
    <w:p w14:paraId="5962D4FC" w14:textId="77777777" w:rsidR="00414B96" w:rsidRPr="002F239F" w:rsidRDefault="00414B96" w:rsidP="00D55A13">
      <w:pPr>
        <w:pStyle w:val="ListParagraph"/>
        <w:numPr>
          <w:ilvl w:val="6"/>
          <w:numId w:val="94"/>
        </w:numPr>
        <w:spacing w:before="120" w:after="120" w:line="240" w:lineRule="auto"/>
        <w:ind w:left="810"/>
        <w:contextualSpacing w:val="0"/>
        <w:rPr>
          <w:rFonts w:ascii="Arial Narrow" w:hAnsi="Arial Narrow" w:cs="Arial"/>
        </w:rPr>
      </w:pPr>
      <w:r w:rsidRPr="002F239F">
        <w:rPr>
          <w:rFonts w:ascii="Arial Narrow" w:hAnsi="Arial Narrow" w:cs="Arial"/>
        </w:rPr>
        <w:t>The reason for the discharge;</w:t>
      </w:r>
    </w:p>
    <w:p w14:paraId="3F91A7E8" w14:textId="77777777" w:rsidR="00414B96" w:rsidRPr="002F239F" w:rsidRDefault="00414B96" w:rsidP="00D55A13">
      <w:pPr>
        <w:pStyle w:val="ListParagraph"/>
        <w:numPr>
          <w:ilvl w:val="6"/>
          <w:numId w:val="94"/>
        </w:numPr>
        <w:spacing w:before="120" w:after="120" w:line="240" w:lineRule="auto"/>
        <w:ind w:left="810"/>
        <w:contextualSpacing w:val="0"/>
        <w:rPr>
          <w:rFonts w:ascii="Arial Narrow" w:hAnsi="Arial Narrow" w:cs="Arial"/>
        </w:rPr>
      </w:pPr>
      <w:r w:rsidRPr="002F239F">
        <w:rPr>
          <w:rFonts w:ascii="Arial Narrow" w:hAnsi="Arial Narrow" w:cs="Arial"/>
        </w:rPr>
        <w:t>A summary of CAT services and supports provided to the individual;</w:t>
      </w:r>
    </w:p>
    <w:p w14:paraId="51E33962" w14:textId="301BDB7A" w:rsidR="00414B96" w:rsidRPr="002F239F" w:rsidRDefault="00414B96" w:rsidP="00D55A13">
      <w:pPr>
        <w:pStyle w:val="ListParagraph"/>
        <w:numPr>
          <w:ilvl w:val="6"/>
          <w:numId w:val="94"/>
        </w:numPr>
        <w:spacing w:before="120" w:after="120" w:line="240" w:lineRule="auto"/>
        <w:ind w:left="810"/>
        <w:contextualSpacing w:val="0"/>
        <w:rPr>
          <w:rFonts w:ascii="Arial Narrow" w:hAnsi="Arial Narrow" w:cs="Arial"/>
        </w:rPr>
      </w:pPr>
      <w:r w:rsidRPr="002F239F">
        <w:rPr>
          <w:rFonts w:ascii="Arial Narrow" w:hAnsi="Arial Narrow" w:cs="Arial"/>
        </w:rPr>
        <w:t>A summary of resource linkages or referrals made to other services or supports on behalf of the individual;</w:t>
      </w:r>
      <w:r w:rsidR="00D55A13">
        <w:rPr>
          <w:rFonts w:ascii="Arial Narrow" w:hAnsi="Arial Narrow" w:cs="Arial"/>
        </w:rPr>
        <w:t xml:space="preserve">            and</w:t>
      </w:r>
      <w:r w:rsidR="00033D03">
        <w:rPr>
          <w:rFonts w:ascii="Arial Narrow" w:hAnsi="Arial Narrow" w:cs="Arial"/>
        </w:rPr>
        <w:t xml:space="preserve">                                  </w:t>
      </w:r>
      <w:r w:rsidR="00D55A13">
        <w:rPr>
          <w:rFonts w:ascii="Arial Narrow" w:hAnsi="Arial Narrow" w:cs="Arial"/>
        </w:rPr>
        <w:t xml:space="preserve">    </w:t>
      </w:r>
    </w:p>
    <w:p w14:paraId="151D5718" w14:textId="77777777" w:rsidR="00207A44" w:rsidRPr="002F239F" w:rsidRDefault="00414B96" w:rsidP="00D55A13">
      <w:pPr>
        <w:pStyle w:val="ListParagraph"/>
        <w:numPr>
          <w:ilvl w:val="6"/>
          <w:numId w:val="94"/>
        </w:numPr>
        <w:spacing w:before="120" w:after="120" w:line="240" w:lineRule="auto"/>
        <w:ind w:left="810"/>
        <w:contextualSpacing w:val="0"/>
        <w:rPr>
          <w:rFonts w:ascii="Arial Narrow" w:hAnsi="Arial Narrow" w:cs="Arial"/>
        </w:rPr>
      </w:pPr>
      <w:r w:rsidRPr="002F239F">
        <w:rPr>
          <w:rFonts w:ascii="Arial Narrow" w:hAnsi="Arial Narrow" w:cs="Arial"/>
        </w:rPr>
        <w:t>A summary of the individual’s progress toward each treatment goal in the Master Plan of Care.</w:t>
      </w:r>
    </w:p>
    <w:p w14:paraId="74BB784D" w14:textId="77777777" w:rsidR="005643B4" w:rsidRPr="002F239F" w:rsidRDefault="005643B4" w:rsidP="002F239F">
      <w:pPr>
        <w:pStyle w:val="ListParagraph"/>
        <w:spacing w:before="120" w:after="120" w:line="240" w:lineRule="auto"/>
        <w:ind w:left="792"/>
        <w:contextualSpacing w:val="0"/>
        <w:rPr>
          <w:rFonts w:ascii="Arial Narrow" w:hAnsi="Arial Narrow" w:cs="Arial"/>
        </w:rPr>
      </w:pPr>
    </w:p>
    <w:p w14:paraId="21A2FC2D" w14:textId="0431C9DE" w:rsidR="00C37E79" w:rsidRPr="002F239F" w:rsidRDefault="00D20633" w:rsidP="002F239F">
      <w:pPr>
        <w:pStyle w:val="Heading1"/>
        <w:spacing w:line="240" w:lineRule="auto"/>
        <w:jc w:val="left"/>
        <w:rPr>
          <w:rFonts w:ascii="Arial Narrow" w:hAnsi="Arial Narrow" w:cs="Arial"/>
          <w:b w:val="0"/>
          <w:szCs w:val="22"/>
        </w:rPr>
      </w:pPr>
      <w:r w:rsidRPr="00D20633">
        <w:rPr>
          <w:rFonts w:ascii="Arial Narrow" w:hAnsi="Arial Narrow" w:cs="Arial"/>
          <w:sz w:val="22"/>
          <w:szCs w:val="22"/>
        </w:rPr>
        <w:t>Incidental Expenses</w:t>
      </w:r>
    </w:p>
    <w:p w14:paraId="18BDCE85" w14:textId="32466DB0" w:rsidR="00A12A3B" w:rsidRPr="002F239F" w:rsidRDefault="00AE3F3F" w:rsidP="005643B4">
      <w:pPr>
        <w:spacing w:before="120" w:after="120" w:line="240" w:lineRule="auto"/>
        <w:rPr>
          <w:rFonts w:ascii="Arial Narrow" w:hAnsi="Arial Narrow" w:cs="Arial"/>
        </w:rPr>
      </w:pPr>
      <w:r w:rsidRPr="002F239F">
        <w:rPr>
          <w:rFonts w:ascii="Arial Narrow" w:hAnsi="Arial Narrow" w:cs="Arial"/>
        </w:rPr>
        <w:t xml:space="preserve">Pursuant to chapter 65E-14.021, </w:t>
      </w:r>
      <w:r w:rsidR="00E4208C" w:rsidRPr="002F239F">
        <w:rPr>
          <w:rFonts w:ascii="Arial Narrow" w:hAnsi="Arial Narrow" w:cs="Arial"/>
        </w:rPr>
        <w:t xml:space="preserve">F.A.C., </w:t>
      </w:r>
      <w:r w:rsidRPr="002F239F">
        <w:rPr>
          <w:rFonts w:ascii="Arial Narrow" w:hAnsi="Arial Narrow" w:cs="Arial"/>
        </w:rPr>
        <w:t>t</w:t>
      </w:r>
      <w:r w:rsidR="003030AB" w:rsidRPr="002F239F">
        <w:rPr>
          <w:rFonts w:ascii="Arial Narrow" w:hAnsi="Arial Narrow" w:cs="Arial"/>
        </w:rPr>
        <w:t xml:space="preserve">emporary expenses </w:t>
      </w:r>
      <w:r w:rsidRPr="002F239F">
        <w:rPr>
          <w:rFonts w:ascii="Arial Narrow" w:hAnsi="Arial Narrow" w:cs="Arial"/>
        </w:rPr>
        <w:t>may be</w:t>
      </w:r>
      <w:r w:rsidR="003030AB" w:rsidRPr="002F239F">
        <w:rPr>
          <w:rFonts w:ascii="Arial Narrow" w:hAnsi="Arial Narrow" w:cs="Arial"/>
        </w:rPr>
        <w:t xml:space="preserve"> incurred to facilitate continuing treatment and community stabilization when no other resources are available. Allowable uses of incidental funds include: transportation, childcare, housing assistance</w:t>
      </w:r>
      <w:r w:rsidR="00445E69" w:rsidRPr="002F239F">
        <w:rPr>
          <w:rFonts w:ascii="Arial Narrow" w:hAnsi="Arial Narrow" w:cs="Arial"/>
        </w:rPr>
        <w:t>,</w:t>
      </w:r>
      <w:r w:rsidR="003030AB" w:rsidRPr="002F239F">
        <w:rPr>
          <w:rFonts w:ascii="Arial Narrow" w:hAnsi="Arial Narrow" w:cs="Arial"/>
        </w:rPr>
        <w:t xml:space="preserve"> clothing, educational services, vocational services, medical care, housing subsidies, pharmaceuticals</w:t>
      </w:r>
      <w:r w:rsidR="007448FC" w:rsidRPr="002F239F">
        <w:rPr>
          <w:rFonts w:ascii="Arial Narrow" w:hAnsi="Arial Narrow" w:cs="Arial"/>
        </w:rPr>
        <w:t>,</w:t>
      </w:r>
      <w:r w:rsidR="003030AB" w:rsidRPr="002F239F">
        <w:rPr>
          <w:rFonts w:ascii="Arial Narrow" w:hAnsi="Arial Narrow" w:cs="Arial"/>
        </w:rPr>
        <w:t xml:space="preserve"> and other incidentals </w:t>
      </w:r>
      <w:r w:rsidR="001B36BC">
        <w:t>that</w:t>
      </w:r>
      <w:r w:rsidR="001B36BC" w:rsidRPr="000C59B3">
        <w:rPr>
          <w:rFonts w:ascii="Arial Narrow" w:hAnsi="Arial Narrow"/>
        </w:rPr>
        <w:t xml:space="preserve"> can demonstrate support of individual’s treatment plan or other allowable uses</w:t>
      </w:r>
      <w:r w:rsidR="001B36BC" w:rsidRPr="00DF6052">
        <w:rPr>
          <w:rFonts w:ascii="Arial Narrow" w:hAnsi="Arial Narrow" w:cs="Arial"/>
        </w:rPr>
        <w:t>.</w:t>
      </w:r>
      <w:r w:rsidR="001B36BC">
        <w:rPr>
          <w:rFonts w:ascii="Arial Narrow" w:hAnsi="Arial Narrow" w:cs="Arial"/>
        </w:rPr>
        <w:t xml:space="preserve"> </w:t>
      </w:r>
    </w:p>
    <w:p w14:paraId="44A8885A" w14:textId="70A3AFEA" w:rsidR="008624B5" w:rsidRDefault="00067CDB" w:rsidP="005643B4">
      <w:pPr>
        <w:spacing w:before="120" w:after="120" w:line="240" w:lineRule="auto"/>
        <w:rPr>
          <w:rFonts w:ascii="Arial Narrow" w:hAnsi="Arial Narrow" w:cs="Arial"/>
        </w:rPr>
      </w:pPr>
      <w:r>
        <w:rPr>
          <w:rFonts w:ascii="Arial Narrow" w:hAnsi="Arial Narrow" w:cs="Arial"/>
        </w:rPr>
        <w:t>Network Service Providers</w:t>
      </w:r>
      <w:r w:rsidR="008624B5" w:rsidRPr="002F239F">
        <w:rPr>
          <w:rFonts w:ascii="Arial Narrow" w:hAnsi="Arial Narrow" w:cs="Arial"/>
        </w:rPr>
        <w:t xml:space="preserve"> </w:t>
      </w:r>
      <w:r w:rsidR="00D20633">
        <w:rPr>
          <w:rFonts w:ascii="Arial Narrow" w:hAnsi="Arial Narrow" w:cs="Arial"/>
        </w:rPr>
        <w:t>shall</w:t>
      </w:r>
      <w:r w:rsidR="008624B5" w:rsidRPr="002F239F">
        <w:rPr>
          <w:rFonts w:ascii="Arial Narrow" w:hAnsi="Arial Narrow" w:cs="Arial"/>
        </w:rPr>
        <w:t xml:space="preserve"> follow state purchasing guidelines and </w:t>
      </w:r>
      <w:r w:rsidR="004D7CFD" w:rsidRPr="002F239F">
        <w:rPr>
          <w:rFonts w:ascii="Arial Narrow" w:hAnsi="Arial Narrow" w:cs="Arial"/>
        </w:rPr>
        <w:t>any established process for review and approval</w:t>
      </w:r>
      <w:r w:rsidR="008624B5" w:rsidRPr="002F239F">
        <w:rPr>
          <w:rFonts w:ascii="Arial Narrow" w:hAnsi="Arial Narrow" w:cs="Arial"/>
        </w:rPr>
        <w:t xml:space="preserve">; however, </w:t>
      </w:r>
      <w:r>
        <w:rPr>
          <w:rFonts w:ascii="Arial Narrow" w:hAnsi="Arial Narrow" w:cs="Arial"/>
        </w:rPr>
        <w:t>Network Service Providers</w:t>
      </w:r>
      <w:r w:rsidR="008624B5" w:rsidRPr="002F239F">
        <w:rPr>
          <w:rFonts w:ascii="Arial Narrow" w:hAnsi="Arial Narrow" w:cs="Arial"/>
        </w:rPr>
        <w:t xml:space="preserve"> are encouraged to be creative in using these funds within the limits of what is allowable</w:t>
      </w:r>
      <w:r w:rsidR="004D7CFD" w:rsidRPr="002F239F">
        <w:rPr>
          <w:rFonts w:ascii="Arial Narrow" w:hAnsi="Arial Narrow" w:cs="Arial"/>
        </w:rPr>
        <w:t xml:space="preserve"> and to consult the</w:t>
      </w:r>
      <w:r w:rsidR="00D20633">
        <w:rPr>
          <w:rFonts w:ascii="Arial Narrow" w:hAnsi="Arial Narrow" w:cs="Arial"/>
        </w:rPr>
        <w:t xml:space="preserve"> Managing Entity </w:t>
      </w:r>
      <w:r w:rsidR="004D7CFD" w:rsidRPr="002F239F">
        <w:rPr>
          <w:rFonts w:ascii="Arial Narrow" w:hAnsi="Arial Narrow" w:cs="Arial"/>
        </w:rPr>
        <w:t>regarding allowable purchases</w:t>
      </w:r>
      <w:r w:rsidR="008624B5" w:rsidRPr="002F239F">
        <w:rPr>
          <w:rFonts w:ascii="Arial Narrow" w:hAnsi="Arial Narrow" w:cs="Arial"/>
        </w:rPr>
        <w:t xml:space="preserve">.  </w:t>
      </w:r>
    </w:p>
    <w:p w14:paraId="4D056040" w14:textId="77777777" w:rsidR="00BB4AD7" w:rsidRPr="002F239F" w:rsidRDefault="00BB4AD7" w:rsidP="005643B4">
      <w:pPr>
        <w:spacing w:before="120" w:after="120" w:line="240" w:lineRule="auto"/>
        <w:rPr>
          <w:rFonts w:ascii="Arial Narrow" w:hAnsi="Arial Narrow" w:cs="Arial"/>
        </w:rPr>
      </w:pPr>
    </w:p>
    <w:p w14:paraId="1CDD41E6" w14:textId="01700A94" w:rsidR="00BB4AD7" w:rsidRPr="00BB4AD7" w:rsidRDefault="00BB4AD7" w:rsidP="002F239F">
      <w:pPr>
        <w:pStyle w:val="Heading1"/>
        <w:spacing w:line="240" w:lineRule="auto"/>
        <w:jc w:val="left"/>
        <w:rPr>
          <w:rFonts w:ascii="Arial Narrow" w:hAnsi="Arial Narrow" w:cs="Arial"/>
          <w:sz w:val="22"/>
          <w:szCs w:val="22"/>
        </w:rPr>
      </w:pPr>
      <w:r>
        <w:rPr>
          <w:rFonts w:ascii="Arial Narrow" w:hAnsi="Arial Narrow" w:cs="Arial"/>
          <w:sz w:val="22"/>
          <w:szCs w:val="22"/>
          <w:lang w:val="en-US"/>
        </w:rPr>
        <w:t>Third-Party Services</w:t>
      </w:r>
    </w:p>
    <w:p w14:paraId="5A4F07F3" w14:textId="778EFFF3" w:rsidR="00B828E3" w:rsidRPr="002F239F" w:rsidRDefault="00B828E3" w:rsidP="005643B4">
      <w:pPr>
        <w:autoSpaceDE w:val="0"/>
        <w:autoSpaceDN w:val="0"/>
        <w:adjustRightInd w:val="0"/>
        <w:spacing w:before="120" w:after="120" w:line="240" w:lineRule="auto"/>
        <w:rPr>
          <w:rFonts w:ascii="Arial Narrow" w:hAnsi="Arial Narrow" w:cs="Arial"/>
          <w:spacing w:val="-1"/>
        </w:rPr>
      </w:pPr>
      <w:r w:rsidRPr="002F239F">
        <w:rPr>
          <w:rFonts w:ascii="Arial Narrow" w:hAnsi="Arial Narrow" w:cs="Arial"/>
          <w:spacing w:val="-1"/>
        </w:rPr>
        <w:t xml:space="preserve">Services provided by the core CAT Team staff and funded by CAT contract dollars cannot be billed to any third-party payers. Services provided outside of the core CAT Team staff may be billed to Medicaid or private insurance, to the extent allowable under these programs. If there is an imperative need to provide these services or supports sooner than later, the CAT team should use CAT funds to meet this need, while pursuing third-party billing. </w:t>
      </w:r>
    </w:p>
    <w:p w14:paraId="0CBDD6BB" w14:textId="768ED0C9" w:rsidR="00BB4AD7" w:rsidRDefault="00B828E3" w:rsidP="005643B4">
      <w:pPr>
        <w:autoSpaceDE w:val="0"/>
        <w:autoSpaceDN w:val="0"/>
        <w:adjustRightInd w:val="0"/>
        <w:spacing w:before="120" w:after="120" w:line="240" w:lineRule="auto"/>
        <w:rPr>
          <w:rFonts w:ascii="Arial Narrow" w:hAnsi="Arial Narrow" w:cs="Arial"/>
        </w:rPr>
      </w:pPr>
      <w:r w:rsidRPr="002F239F">
        <w:rPr>
          <w:rFonts w:ascii="Arial Narrow" w:hAnsi="Arial Narrow" w:cs="Arial"/>
        </w:rPr>
        <w:lastRenderedPageBreak/>
        <w:t xml:space="preserve">If </w:t>
      </w:r>
      <w:r w:rsidR="00BB4AD7">
        <w:rPr>
          <w:rFonts w:ascii="Arial Narrow" w:hAnsi="Arial Narrow" w:cs="Arial"/>
        </w:rPr>
        <w:t xml:space="preserve">and individual </w:t>
      </w:r>
      <w:r w:rsidRPr="002F239F">
        <w:rPr>
          <w:rFonts w:ascii="Arial Narrow" w:hAnsi="Arial Narrow" w:cs="Arial"/>
        </w:rPr>
        <w:t>require</w:t>
      </w:r>
      <w:r w:rsidR="00BB4AD7">
        <w:rPr>
          <w:rFonts w:ascii="Arial Narrow" w:hAnsi="Arial Narrow" w:cs="Arial"/>
        </w:rPr>
        <w:t>s</w:t>
      </w:r>
      <w:r w:rsidRPr="002F239F">
        <w:rPr>
          <w:rFonts w:ascii="Arial Narrow" w:hAnsi="Arial Narrow" w:cs="Arial"/>
        </w:rPr>
        <w:t xml:space="preserve"> interventions out</w:t>
      </w:r>
      <w:r w:rsidR="00BB4AD7">
        <w:rPr>
          <w:rFonts w:ascii="Arial Narrow" w:hAnsi="Arial Narrow" w:cs="Arial"/>
        </w:rPr>
        <w:t xml:space="preserve">side </w:t>
      </w:r>
      <w:r w:rsidRPr="002F239F">
        <w:rPr>
          <w:rFonts w:ascii="Arial Narrow" w:hAnsi="Arial Narrow" w:cs="Arial"/>
        </w:rPr>
        <w:t xml:space="preserve">the scope of </w:t>
      </w:r>
      <w:r w:rsidR="00BB4AD7">
        <w:rPr>
          <w:rFonts w:ascii="Arial Narrow" w:hAnsi="Arial Narrow" w:cs="Arial"/>
        </w:rPr>
        <w:t xml:space="preserve">a </w:t>
      </w:r>
      <w:r w:rsidRPr="002F239F">
        <w:rPr>
          <w:rFonts w:ascii="Arial Narrow" w:hAnsi="Arial Narrow" w:cs="Arial"/>
        </w:rPr>
        <w:t xml:space="preserve">team’s expertise, qualifications or licensure (i.e., eating disorder treatment, behavior analysis, psychological testing, substance abuse treatment, etc.), </w:t>
      </w:r>
      <w:r w:rsidR="00BB4AD7">
        <w:rPr>
          <w:rFonts w:ascii="Arial Narrow" w:hAnsi="Arial Narrow" w:cs="Arial"/>
        </w:rPr>
        <w:t xml:space="preserve">the team may </w:t>
      </w:r>
      <w:r w:rsidRPr="002F239F">
        <w:rPr>
          <w:rFonts w:ascii="Arial Narrow" w:hAnsi="Arial Narrow" w:cs="Arial"/>
        </w:rPr>
        <w:t xml:space="preserve">refer to a qualified service provider. </w:t>
      </w:r>
      <w:r w:rsidR="00BB4AD7">
        <w:rPr>
          <w:rFonts w:ascii="Arial Narrow" w:hAnsi="Arial Narrow" w:cs="Arial"/>
        </w:rPr>
        <w:t>T</w:t>
      </w:r>
      <w:r w:rsidR="00BB4AD7" w:rsidRPr="00BB4AD7">
        <w:rPr>
          <w:rFonts w:ascii="Arial Narrow" w:hAnsi="Arial Narrow" w:cs="Arial"/>
        </w:rPr>
        <w:t xml:space="preserve">he CAT team </w:t>
      </w:r>
      <w:r w:rsidR="00BB4AD7">
        <w:rPr>
          <w:rFonts w:ascii="Arial Narrow" w:hAnsi="Arial Narrow" w:cs="Arial"/>
        </w:rPr>
        <w:t>s</w:t>
      </w:r>
      <w:r w:rsidR="00BB4AD7" w:rsidRPr="00BB4AD7">
        <w:rPr>
          <w:rFonts w:ascii="Arial Narrow" w:hAnsi="Arial Narrow" w:cs="Arial"/>
        </w:rPr>
        <w:t xml:space="preserve">hall work in concert with </w:t>
      </w:r>
      <w:r w:rsidR="00BB4AD7">
        <w:rPr>
          <w:rFonts w:ascii="Arial Narrow" w:hAnsi="Arial Narrow" w:cs="Arial"/>
        </w:rPr>
        <w:t xml:space="preserve">any referral </w:t>
      </w:r>
      <w:r w:rsidR="00BB4AD7" w:rsidRPr="00BB4AD7">
        <w:rPr>
          <w:rFonts w:ascii="Arial Narrow" w:hAnsi="Arial Narrow" w:cs="Arial"/>
        </w:rPr>
        <w:t xml:space="preserve">providers, the </w:t>
      </w:r>
      <w:r w:rsidR="00BB4AD7">
        <w:rPr>
          <w:rFonts w:ascii="Arial Narrow" w:hAnsi="Arial Narrow" w:cs="Arial"/>
        </w:rPr>
        <w:t xml:space="preserve">individual </w:t>
      </w:r>
      <w:r w:rsidR="00BB4AD7" w:rsidRPr="00BB4AD7">
        <w:rPr>
          <w:rFonts w:ascii="Arial Narrow" w:hAnsi="Arial Narrow" w:cs="Arial"/>
        </w:rPr>
        <w:t xml:space="preserve">and the family to integrate </w:t>
      </w:r>
      <w:r w:rsidR="00BB4AD7">
        <w:rPr>
          <w:rFonts w:ascii="Arial Narrow" w:hAnsi="Arial Narrow" w:cs="Arial"/>
        </w:rPr>
        <w:t xml:space="preserve">referral services into </w:t>
      </w:r>
      <w:r w:rsidR="00BB4AD7" w:rsidRPr="00BB4AD7">
        <w:rPr>
          <w:rFonts w:ascii="Arial Narrow" w:hAnsi="Arial Narrow" w:cs="Arial"/>
        </w:rPr>
        <w:t xml:space="preserve">overall treatment and </w:t>
      </w:r>
      <w:r w:rsidR="00BB4AD7">
        <w:rPr>
          <w:rFonts w:ascii="Arial Narrow" w:hAnsi="Arial Narrow" w:cs="Arial"/>
        </w:rPr>
        <w:t xml:space="preserve">to </w:t>
      </w:r>
      <w:r w:rsidR="00BB4AD7" w:rsidRPr="00BB4AD7">
        <w:rPr>
          <w:rFonts w:ascii="Arial Narrow" w:hAnsi="Arial Narrow" w:cs="Arial"/>
        </w:rPr>
        <w:t>monitor progress toward treatment goals</w:t>
      </w:r>
    </w:p>
    <w:p w14:paraId="7682CC95" w14:textId="280A4C64" w:rsidR="004C14D8" w:rsidRPr="002F239F" w:rsidRDefault="00B828E3" w:rsidP="005643B4">
      <w:pPr>
        <w:autoSpaceDE w:val="0"/>
        <w:autoSpaceDN w:val="0"/>
        <w:adjustRightInd w:val="0"/>
        <w:spacing w:before="120" w:after="120" w:line="240" w:lineRule="auto"/>
        <w:rPr>
          <w:rFonts w:ascii="Arial Narrow" w:hAnsi="Arial Narrow" w:cs="Arial"/>
        </w:rPr>
      </w:pPr>
      <w:r w:rsidRPr="002F239F">
        <w:rPr>
          <w:rFonts w:ascii="Arial Narrow" w:hAnsi="Arial Narrow" w:cs="Arial"/>
        </w:rPr>
        <w:t>In accordance with chapter 65D-30.003, F.A.C., a</w:t>
      </w:r>
      <w:r w:rsidRPr="002F239F">
        <w:rPr>
          <w:rFonts w:ascii="Arial Narrow" w:hAnsi="Arial Narrow" w:cs="Arial"/>
          <w:noProof/>
          <w:color w:val="000000"/>
        </w:rPr>
        <w:t>ll substance abuse services, as defined in subsection 65D-30.002(16), F.A.C., must be provided by persons or entities that are licensed by the department pursuant to Section 397.401, F.S., unless otherwise exempt from licensing under Section 397.405, F.S., prior to initiating the provision of services.</w:t>
      </w:r>
    </w:p>
    <w:p w14:paraId="3C5A5240" w14:textId="2F01F6CF" w:rsidR="00BB4AD7" w:rsidRPr="002F239F" w:rsidRDefault="00BB4AD7" w:rsidP="00643DDD">
      <w:pPr>
        <w:autoSpaceDE w:val="0"/>
        <w:autoSpaceDN w:val="0"/>
        <w:adjustRightInd w:val="0"/>
        <w:spacing w:before="120" w:after="120" w:line="240" w:lineRule="auto"/>
        <w:rPr>
          <w:rFonts w:ascii="Arial Narrow" w:hAnsi="Arial Narrow" w:cs="Arial"/>
        </w:rPr>
      </w:pPr>
    </w:p>
    <w:p w14:paraId="1C8DB244" w14:textId="77777777" w:rsidR="00643DDD" w:rsidRPr="002F239F" w:rsidRDefault="00643DDD" w:rsidP="002F239F">
      <w:pPr>
        <w:pStyle w:val="Heading1"/>
        <w:spacing w:line="240" w:lineRule="auto"/>
        <w:jc w:val="left"/>
        <w:rPr>
          <w:rFonts w:ascii="Arial Narrow" w:hAnsi="Arial Narrow" w:cs="Arial"/>
          <w:b w:val="0"/>
        </w:rPr>
      </w:pPr>
      <w:r w:rsidRPr="002F239F">
        <w:rPr>
          <w:rFonts w:ascii="Arial Narrow" w:hAnsi="Arial Narrow" w:cs="Arial"/>
          <w:sz w:val="22"/>
          <w:szCs w:val="22"/>
          <w:lang w:val="en-US"/>
        </w:rPr>
        <w:t xml:space="preserve">Performance Measures </w:t>
      </w:r>
    </w:p>
    <w:p w14:paraId="02FC8D35" w14:textId="5DA02F96" w:rsidR="00643DDD" w:rsidRPr="002F239F" w:rsidRDefault="00BB4AD7" w:rsidP="00643DDD">
      <w:pPr>
        <w:autoSpaceDE w:val="0"/>
        <w:autoSpaceDN w:val="0"/>
        <w:adjustRightInd w:val="0"/>
        <w:spacing w:before="120" w:after="120" w:line="240" w:lineRule="auto"/>
        <w:rPr>
          <w:rFonts w:ascii="Arial Narrow" w:hAnsi="Arial Narrow" w:cs="Arial"/>
          <w:b/>
        </w:rPr>
      </w:pPr>
      <w:r>
        <w:rPr>
          <w:rFonts w:ascii="Arial Narrow" w:hAnsi="Arial Narrow" w:cs="Arial"/>
        </w:rPr>
        <w:t>The Managing Entity shall include the following p</w:t>
      </w:r>
      <w:r w:rsidR="00643DDD" w:rsidRPr="002F239F">
        <w:rPr>
          <w:rFonts w:ascii="Arial Narrow" w:hAnsi="Arial Narrow" w:cs="Arial"/>
        </w:rPr>
        <w:t xml:space="preserve">erformance measures </w:t>
      </w:r>
      <w:r>
        <w:rPr>
          <w:rFonts w:ascii="Arial Narrow" w:hAnsi="Arial Narrow" w:cs="Arial"/>
        </w:rPr>
        <w:t>in each subcontract for CAT services:</w:t>
      </w:r>
      <w:r w:rsidR="00643DDD" w:rsidRPr="002F239F">
        <w:rPr>
          <w:rFonts w:ascii="Arial Narrow" w:hAnsi="Arial Narrow" w:cs="Arial"/>
        </w:rPr>
        <w:t xml:space="preserve"> </w:t>
      </w:r>
    </w:p>
    <w:p w14:paraId="2DC1EE11" w14:textId="77777777" w:rsidR="00643DDD" w:rsidRPr="002F239F" w:rsidRDefault="00643DDD" w:rsidP="0081129E">
      <w:pPr>
        <w:pStyle w:val="ListParagraph"/>
        <w:numPr>
          <w:ilvl w:val="6"/>
          <w:numId w:val="46"/>
        </w:numPr>
        <w:autoSpaceDE w:val="0"/>
        <w:autoSpaceDN w:val="0"/>
        <w:adjustRightInd w:val="0"/>
        <w:spacing w:before="120" w:after="120" w:line="240" w:lineRule="auto"/>
        <w:ind w:left="648"/>
        <w:rPr>
          <w:rFonts w:ascii="Arial Narrow" w:hAnsi="Arial Narrow" w:cs="Arial"/>
          <w:b/>
        </w:rPr>
      </w:pPr>
      <w:r w:rsidRPr="002F239F">
        <w:rPr>
          <w:rFonts w:ascii="Arial Narrow" w:hAnsi="Arial Narrow" w:cs="Arial"/>
          <w:b/>
        </w:rPr>
        <w:t>School Attendance</w:t>
      </w:r>
    </w:p>
    <w:p w14:paraId="03D6C46B" w14:textId="0D4EE900" w:rsidR="00857CA6" w:rsidRPr="002F239F" w:rsidRDefault="00857CA6" w:rsidP="005643B4">
      <w:pPr>
        <w:autoSpaceDE w:val="0"/>
        <w:autoSpaceDN w:val="0"/>
        <w:adjustRightInd w:val="0"/>
        <w:spacing w:before="120" w:after="120" w:line="240" w:lineRule="auto"/>
        <w:ind w:left="648"/>
        <w:rPr>
          <w:rFonts w:ascii="Arial Narrow" w:hAnsi="Arial Narrow" w:cs="Arial"/>
        </w:rPr>
      </w:pPr>
      <w:r w:rsidRPr="002F239F">
        <w:rPr>
          <w:rFonts w:ascii="Arial Narrow" w:hAnsi="Arial Narrow" w:cs="Arial"/>
        </w:rPr>
        <w:t>Individuals receiving services shall attend an average of 80% percent of school days</w:t>
      </w:r>
      <w:r w:rsidR="00BB4AD7">
        <w:rPr>
          <w:rFonts w:ascii="Arial Narrow" w:hAnsi="Arial Narrow" w:cs="Arial"/>
        </w:rPr>
        <w:t>, according to the following methodology:</w:t>
      </w:r>
    </w:p>
    <w:p w14:paraId="6139F6DD" w14:textId="7CAA6239" w:rsidR="00857CA6" w:rsidRPr="002F239F" w:rsidRDefault="005643B4" w:rsidP="002F239F">
      <w:pPr>
        <w:pStyle w:val="ListParagraph"/>
        <w:numPr>
          <w:ilvl w:val="0"/>
          <w:numId w:val="55"/>
        </w:numPr>
        <w:spacing w:before="120" w:after="120" w:line="240" w:lineRule="auto"/>
        <w:contextualSpacing w:val="0"/>
        <w:jc w:val="both"/>
        <w:rPr>
          <w:rFonts w:ascii="Arial Narrow" w:hAnsi="Arial Narrow" w:cs="Arial"/>
        </w:rPr>
      </w:pPr>
      <w:r w:rsidRPr="002F239F">
        <w:rPr>
          <w:rFonts w:ascii="Arial Narrow" w:hAnsi="Arial Narrow" w:cs="Arial"/>
        </w:rPr>
        <w:t>C</w:t>
      </w:r>
      <w:r w:rsidR="00857CA6" w:rsidRPr="002F239F">
        <w:rPr>
          <w:rFonts w:ascii="Arial Narrow" w:hAnsi="Arial Narrow" w:cs="Arial"/>
        </w:rPr>
        <w:t xml:space="preserve">alculate the percentage of available school days attended by all individuals served during the reporting period.  </w:t>
      </w:r>
    </w:p>
    <w:p w14:paraId="7575D0CE" w14:textId="274D619E" w:rsidR="009C41DE" w:rsidRPr="002F239F" w:rsidRDefault="00857CA6" w:rsidP="002F239F">
      <w:pPr>
        <w:pStyle w:val="ListParagraph"/>
        <w:numPr>
          <w:ilvl w:val="1"/>
          <w:numId w:val="55"/>
        </w:numPr>
        <w:spacing w:before="120" w:after="120" w:line="240" w:lineRule="auto"/>
        <w:contextualSpacing w:val="0"/>
        <w:jc w:val="both"/>
        <w:rPr>
          <w:rFonts w:ascii="Arial Narrow" w:hAnsi="Arial Narrow" w:cs="Arial"/>
        </w:rPr>
      </w:pPr>
      <w:r w:rsidRPr="002F239F">
        <w:rPr>
          <w:rFonts w:ascii="Arial Narrow" w:hAnsi="Arial Narrow" w:cs="Arial"/>
        </w:rPr>
        <w:t>Include all individuals served age 15 and younger.</w:t>
      </w:r>
    </w:p>
    <w:p w14:paraId="17629B9E" w14:textId="5EA6C236" w:rsidR="009C41DE" w:rsidRPr="002F239F" w:rsidRDefault="00857CA6" w:rsidP="002F239F">
      <w:pPr>
        <w:pStyle w:val="ListParagraph"/>
        <w:numPr>
          <w:ilvl w:val="1"/>
          <w:numId w:val="55"/>
        </w:numPr>
        <w:spacing w:before="120" w:after="120" w:line="240" w:lineRule="auto"/>
        <w:contextualSpacing w:val="0"/>
        <w:jc w:val="both"/>
        <w:rPr>
          <w:rFonts w:ascii="Arial Narrow" w:hAnsi="Arial Narrow" w:cs="Arial"/>
        </w:rPr>
      </w:pPr>
      <w:r w:rsidRPr="002F239F">
        <w:rPr>
          <w:rFonts w:ascii="Arial Narrow" w:hAnsi="Arial Narrow" w:cs="Arial"/>
        </w:rPr>
        <w:t xml:space="preserve">Include only those individuals age 16 and older who are actually enrolled in a school or vocational program. </w:t>
      </w:r>
    </w:p>
    <w:p w14:paraId="0EB75D0C" w14:textId="3E758D53" w:rsidR="009C41DE" w:rsidRPr="002F239F" w:rsidRDefault="00857CA6" w:rsidP="002F239F">
      <w:pPr>
        <w:pStyle w:val="ListParagraph"/>
        <w:numPr>
          <w:ilvl w:val="1"/>
          <w:numId w:val="55"/>
        </w:numPr>
        <w:spacing w:before="120" w:after="120" w:line="240" w:lineRule="auto"/>
        <w:contextualSpacing w:val="0"/>
        <w:jc w:val="both"/>
        <w:rPr>
          <w:rFonts w:ascii="Arial Narrow" w:hAnsi="Arial Narrow" w:cs="Arial"/>
        </w:rPr>
      </w:pPr>
      <w:r w:rsidRPr="002F239F">
        <w:rPr>
          <w:rFonts w:ascii="Arial Narrow" w:hAnsi="Arial Narrow" w:cs="Arial"/>
        </w:rPr>
        <w:t xml:space="preserve">For individuals in alternative school settings, such as virtual and home school, school attendance may be estimated based on specific requirements applicable to the setting.  Examples include the percentage of work completed within a specified time-period; adherence to a schedule as reported by the parent, caregiver or legal guardian or documentation of a reporting mechanism. </w:t>
      </w:r>
    </w:p>
    <w:p w14:paraId="209E878A" w14:textId="3FA2FC3A" w:rsidR="00857CA6" w:rsidRPr="002F239F" w:rsidRDefault="00857CA6" w:rsidP="002F239F">
      <w:pPr>
        <w:pStyle w:val="ListParagraph"/>
        <w:numPr>
          <w:ilvl w:val="1"/>
          <w:numId w:val="55"/>
        </w:numPr>
        <w:spacing w:before="120" w:after="120" w:line="240" w:lineRule="auto"/>
        <w:contextualSpacing w:val="0"/>
        <w:jc w:val="both"/>
        <w:rPr>
          <w:rFonts w:ascii="Arial Narrow" w:hAnsi="Arial Narrow" w:cs="Arial"/>
        </w:rPr>
      </w:pPr>
      <w:r w:rsidRPr="002F239F">
        <w:rPr>
          <w:rFonts w:ascii="Arial Narrow" w:hAnsi="Arial Narrow" w:cs="Arial"/>
        </w:rPr>
        <w:t xml:space="preserve">Do not include individuals for whom school attendance in an alternative education setting cannot be determined. </w:t>
      </w:r>
    </w:p>
    <w:p w14:paraId="7CC27020" w14:textId="7E6B9505" w:rsidR="00857CA6" w:rsidRPr="002F239F" w:rsidRDefault="00857CA6" w:rsidP="002F239F">
      <w:pPr>
        <w:pStyle w:val="ListParagraph"/>
        <w:numPr>
          <w:ilvl w:val="0"/>
          <w:numId w:val="55"/>
        </w:numPr>
        <w:spacing w:before="120" w:after="120" w:line="240" w:lineRule="auto"/>
        <w:contextualSpacing w:val="0"/>
        <w:jc w:val="both"/>
        <w:rPr>
          <w:rFonts w:ascii="Arial Narrow" w:hAnsi="Arial Narrow" w:cs="Arial"/>
        </w:rPr>
      </w:pPr>
      <w:r w:rsidRPr="002F239F">
        <w:rPr>
          <w:rFonts w:ascii="Arial Narrow" w:hAnsi="Arial Narrow" w:cs="Arial"/>
        </w:rPr>
        <w:t xml:space="preserve">The numerator is the sum of the total number of school days attended for all individuals. </w:t>
      </w:r>
    </w:p>
    <w:p w14:paraId="07078B9C" w14:textId="39F94351" w:rsidR="001F66FD" w:rsidRPr="002F239F" w:rsidRDefault="00857CA6" w:rsidP="002F239F">
      <w:pPr>
        <w:pStyle w:val="ListParagraph"/>
        <w:numPr>
          <w:ilvl w:val="0"/>
          <w:numId w:val="55"/>
        </w:numPr>
        <w:spacing w:before="120" w:after="120" w:line="240" w:lineRule="auto"/>
        <w:contextualSpacing w:val="0"/>
        <w:jc w:val="both"/>
        <w:rPr>
          <w:rFonts w:ascii="Arial Narrow" w:hAnsi="Arial Narrow" w:cs="Arial"/>
        </w:rPr>
      </w:pPr>
      <w:r w:rsidRPr="002F239F">
        <w:rPr>
          <w:rFonts w:ascii="Arial Narrow" w:hAnsi="Arial Narrow" w:cs="Arial"/>
        </w:rPr>
        <w:t>The denominator is the sum of the total number of school days available for all individuals.</w:t>
      </w:r>
    </w:p>
    <w:p w14:paraId="1A6CD40D" w14:textId="77777777" w:rsidR="00643DDD" w:rsidRPr="002F239F" w:rsidRDefault="00643DDD" w:rsidP="002F239F">
      <w:pPr>
        <w:pStyle w:val="ListParagraph"/>
        <w:numPr>
          <w:ilvl w:val="6"/>
          <w:numId w:val="1"/>
        </w:numPr>
        <w:autoSpaceDE w:val="0"/>
        <w:autoSpaceDN w:val="0"/>
        <w:adjustRightInd w:val="0"/>
        <w:spacing w:before="120" w:after="120" w:line="240" w:lineRule="auto"/>
        <w:ind w:left="648"/>
        <w:contextualSpacing w:val="0"/>
        <w:rPr>
          <w:rFonts w:ascii="Arial Narrow" w:hAnsi="Arial Narrow" w:cs="Arial"/>
          <w:b/>
        </w:rPr>
      </w:pPr>
      <w:r w:rsidRPr="002F239F">
        <w:rPr>
          <w:rFonts w:ascii="Arial Narrow" w:hAnsi="Arial Narrow" w:cs="Arial"/>
          <w:b/>
        </w:rPr>
        <w:t>Children’s Functional Assessment Rating Scales (CFARS) and Functional Assessment Rating Scale (FARS)</w:t>
      </w:r>
    </w:p>
    <w:p w14:paraId="30948FCC" w14:textId="2A98588A" w:rsidR="005643B4" w:rsidRPr="002F239F" w:rsidRDefault="00D977C0" w:rsidP="002F239F">
      <w:pPr>
        <w:pStyle w:val="ListParagraph"/>
        <w:autoSpaceDE w:val="0"/>
        <w:autoSpaceDN w:val="0"/>
        <w:adjustRightInd w:val="0"/>
        <w:spacing w:before="120" w:after="120" w:line="240" w:lineRule="auto"/>
        <w:ind w:left="648"/>
        <w:contextualSpacing w:val="0"/>
        <w:rPr>
          <w:rFonts w:ascii="Arial Narrow" w:hAnsi="Arial Narrow" w:cs="Arial"/>
        </w:rPr>
      </w:pPr>
      <w:r w:rsidRPr="002F239F">
        <w:rPr>
          <w:rFonts w:ascii="Arial Narrow" w:hAnsi="Arial Narrow" w:cs="Arial"/>
        </w:rPr>
        <w:t xml:space="preserve">Effective once the </w:t>
      </w:r>
      <w:r w:rsidR="009C41DE">
        <w:rPr>
          <w:rFonts w:ascii="Arial Narrow" w:hAnsi="Arial Narrow" w:cs="Arial"/>
        </w:rPr>
        <w:t xml:space="preserve">Network Service </w:t>
      </w:r>
      <w:r w:rsidRPr="002F239F">
        <w:rPr>
          <w:rFonts w:ascii="Arial Narrow" w:hAnsi="Arial Narrow" w:cs="Arial"/>
        </w:rPr>
        <w:t>Provider discharges a minimum of 10 individuals each fiscal year</w:t>
      </w:r>
      <w:r w:rsidR="0092617E" w:rsidRPr="002F239F">
        <w:rPr>
          <w:rFonts w:ascii="Arial Narrow" w:hAnsi="Arial Narrow" w:cs="Arial"/>
        </w:rPr>
        <w:t>,</w:t>
      </w:r>
      <w:r w:rsidRPr="002F239F">
        <w:rPr>
          <w:rFonts w:ascii="Arial Narrow" w:hAnsi="Arial Narrow" w:cs="Arial"/>
        </w:rPr>
        <w:t xml:space="preserve"> 80% of individuals receiving services shall improve their level of functioning between admission to discharge, as determined by:</w:t>
      </w:r>
    </w:p>
    <w:p w14:paraId="2990D2AF" w14:textId="77777777" w:rsidR="00137394" w:rsidRDefault="00D977C0" w:rsidP="002F239F">
      <w:pPr>
        <w:pStyle w:val="ListParagraph"/>
        <w:numPr>
          <w:ilvl w:val="0"/>
          <w:numId w:val="56"/>
        </w:numPr>
        <w:spacing w:before="120" w:after="120" w:line="240" w:lineRule="auto"/>
        <w:ind w:left="1080"/>
        <w:contextualSpacing w:val="0"/>
        <w:rPr>
          <w:rFonts w:ascii="Arial Narrow" w:hAnsi="Arial Narrow" w:cs="Arial"/>
        </w:rPr>
      </w:pPr>
      <w:r w:rsidRPr="002F239F">
        <w:rPr>
          <w:rFonts w:ascii="Arial Narrow" w:hAnsi="Arial Narrow" w:cs="Arial"/>
        </w:rPr>
        <w:t xml:space="preserve">The Children’s Functional Assessment Rating Scales (CFARS) if the individual is under 18 years of age; or </w:t>
      </w:r>
    </w:p>
    <w:p w14:paraId="6137AA3B" w14:textId="31895F01" w:rsidR="00D977C0" w:rsidRPr="002F239F" w:rsidRDefault="00137394" w:rsidP="002F239F">
      <w:pPr>
        <w:pStyle w:val="ListParagraph"/>
        <w:numPr>
          <w:ilvl w:val="0"/>
          <w:numId w:val="56"/>
        </w:numPr>
        <w:spacing w:before="120" w:after="120" w:line="240" w:lineRule="auto"/>
        <w:ind w:left="1080"/>
        <w:contextualSpacing w:val="0"/>
        <w:rPr>
          <w:rFonts w:ascii="Arial Narrow" w:hAnsi="Arial Narrow" w:cs="Arial"/>
        </w:rPr>
      </w:pPr>
      <w:r>
        <w:rPr>
          <w:rFonts w:ascii="Arial Narrow" w:hAnsi="Arial Narrow" w:cs="Arial"/>
        </w:rPr>
        <w:t>T</w:t>
      </w:r>
      <w:r w:rsidR="00D977C0" w:rsidRPr="002F239F">
        <w:rPr>
          <w:rFonts w:ascii="Arial Narrow" w:hAnsi="Arial Narrow" w:cs="Arial"/>
        </w:rPr>
        <w:t>he Functional Assessment Rating Scale (FARS), if the individual is 18 years of age or older.</w:t>
      </w:r>
    </w:p>
    <w:p w14:paraId="2F8A821C" w14:textId="4520075A" w:rsidR="00D977C0" w:rsidRPr="002F239F" w:rsidRDefault="00D977C0" w:rsidP="002F239F">
      <w:pPr>
        <w:pStyle w:val="ListParagraph"/>
        <w:numPr>
          <w:ilvl w:val="1"/>
          <w:numId w:val="55"/>
        </w:numPr>
        <w:spacing w:before="120" w:after="120" w:line="240" w:lineRule="auto"/>
        <w:contextualSpacing w:val="0"/>
        <w:jc w:val="both"/>
        <w:rPr>
          <w:rFonts w:ascii="Arial Narrow" w:hAnsi="Arial Narrow" w:cs="Arial"/>
        </w:rPr>
      </w:pPr>
      <w:r w:rsidRPr="002F239F">
        <w:rPr>
          <w:rFonts w:ascii="Arial Narrow" w:hAnsi="Arial Narrow" w:cs="Arial"/>
        </w:rPr>
        <w:t xml:space="preserve">Measure improvement is based on the change between the admission and discharge assessment scores completed using the CFARS or FARS, as determined by the age of the individual. </w:t>
      </w:r>
    </w:p>
    <w:p w14:paraId="12CE92AD" w14:textId="2438DEFF" w:rsidR="003D32DF" w:rsidRPr="002F239F" w:rsidRDefault="00857CA6" w:rsidP="002F239F">
      <w:pPr>
        <w:pStyle w:val="ListParagraph"/>
        <w:numPr>
          <w:ilvl w:val="0"/>
          <w:numId w:val="56"/>
        </w:numPr>
        <w:spacing w:before="120" w:after="120" w:line="240" w:lineRule="auto"/>
        <w:ind w:left="1080"/>
        <w:contextualSpacing w:val="0"/>
        <w:rPr>
          <w:rFonts w:ascii="Arial Narrow" w:hAnsi="Arial Narrow" w:cs="Arial"/>
        </w:rPr>
      </w:pPr>
      <w:r w:rsidRPr="002F239F">
        <w:rPr>
          <w:rFonts w:ascii="Arial Narrow" w:hAnsi="Arial Narrow" w:cs="Arial"/>
        </w:rPr>
        <w:t xml:space="preserve">The numerator is the total number of individuals whose discharge score is less than their admission assessment score. Scores are calculated by summing the score for all questions for each person discharged during the current fiscal year-to-date. A decrease in score from the admission score to the discharge score indicates that the level of functioning has improved. </w:t>
      </w:r>
    </w:p>
    <w:p w14:paraId="00155B79" w14:textId="34E86A52" w:rsidR="002B4654" w:rsidRPr="002F239F" w:rsidRDefault="00857CA6" w:rsidP="002F239F">
      <w:pPr>
        <w:pStyle w:val="ListParagraph"/>
        <w:numPr>
          <w:ilvl w:val="0"/>
          <w:numId w:val="56"/>
        </w:numPr>
        <w:spacing w:before="120" w:after="120" w:line="240" w:lineRule="auto"/>
        <w:ind w:left="1080"/>
        <w:contextualSpacing w:val="0"/>
        <w:rPr>
          <w:rFonts w:ascii="Arial Narrow" w:hAnsi="Arial Narrow" w:cs="Arial"/>
        </w:rPr>
      </w:pPr>
      <w:r w:rsidRPr="002F239F">
        <w:rPr>
          <w:rFonts w:ascii="Arial Narrow" w:hAnsi="Arial Narrow" w:cs="Arial"/>
        </w:rPr>
        <w:lastRenderedPageBreak/>
        <w:t xml:space="preserve">The denominator is the total number of individuals discharged with an admission and discharge assessment during the current fiscal year-to-date.  </w:t>
      </w:r>
    </w:p>
    <w:p w14:paraId="60E707C7" w14:textId="77777777" w:rsidR="00643DDD" w:rsidRPr="002F239F" w:rsidRDefault="00643DDD" w:rsidP="002F239F">
      <w:pPr>
        <w:pStyle w:val="ListParagraph"/>
        <w:numPr>
          <w:ilvl w:val="6"/>
          <w:numId w:val="1"/>
        </w:numPr>
        <w:autoSpaceDE w:val="0"/>
        <w:autoSpaceDN w:val="0"/>
        <w:adjustRightInd w:val="0"/>
        <w:spacing w:before="120" w:after="120" w:line="240" w:lineRule="auto"/>
        <w:ind w:left="576"/>
        <w:contextualSpacing w:val="0"/>
        <w:rPr>
          <w:rFonts w:ascii="Arial Narrow" w:hAnsi="Arial Narrow" w:cs="Arial"/>
          <w:b/>
        </w:rPr>
      </w:pPr>
      <w:r w:rsidRPr="002F239F">
        <w:rPr>
          <w:rFonts w:ascii="Arial Narrow" w:hAnsi="Arial Narrow" w:cs="Arial"/>
          <w:b/>
        </w:rPr>
        <w:t>Living in a Community Setting</w:t>
      </w:r>
    </w:p>
    <w:p w14:paraId="1A223E2E" w14:textId="1A39E3CE" w:rsidR="00857CA6" w:rsidRDefault="00643DDD" w:rsidP="009C41DE">
      <w:pPr>
        <w:autoSpaceDE w:val="0"/>
        <w:autoSpaceDN w:val="0"/>
        <w:adjustRightInd w:val="0"/>
        <w:spacing w:before="120" w:after="120" w:line="240" w:lineRule="auto"/>
        <w:ind w:left="576"/>
        <w:rPr>
          <w:rFonts w:ascii="Arial Narrow" w:hAnsi="Arial Narrow" w:cs="Arial"/>
        </w:rPr>
      </w:pPr>
      <w:r w:rsidRPr="002F239F">
        <w:rPr>
          <w:rFonts w:ascii="Arial Narrow" w:hAnsi="Arial Narrow" w:cs="Arial"/>
        </w:rPr>
        <w:t>Individuals served will spend a minimum of 90% of days living in a community setting</w:t>
      </w:r>
      <w:r w:rsidR="005643B4" w:rsidRPr="002F239F">
        <w:rPr>
          <w:rFonts w:ascii="Arial Narrow" w:hAnsi="Arial Narrow" w:cs="Arial"/>
        </w:rPr>
        <w:t>:</w:t>
      </w:r>
    </w:p>
    <w:p w14:paraId="5B30638C" w14:textId="77777777" w:rsidR="009C41DE" w:rsidRPr="00B8249B" w:rsidRDefault="009C41DE" w:rsidP="009C41DE">
      <w:pPr>
        <w:pStyle w:val="ListParagraph"/>
        <w:numPr>
          <w:ilvl w:val="0"/>
          <w:numId w:val="61"/>
        </w:numPr>
        <w:spacing w:before="120" w:after="120" w:line="240" w:lineRule="auto"/>
        <w:ind w:left="1080"/>
        <w:contextualSpacing w:val="0"/>
        <w:jc w:val="both"/>
        <w:rPr>
          <w:rFonts w:ascii="Arial Narrow" w:hAnsi="Arial Narrow" w:cs="Arial"/>
        </w:rPr>
      </w:pPr>
      <w:r w:rsidRPr="00B8249B">
        <w:rPr>
          <w:rFonts w:ascii="Arial Narrow" w:hAnsi="Arial Narrow" w:cs="Arial"/>
        </w:rPr>
        <w:t>The numerator is the sum of all days in which all individuals receiving services qualify as living in a community setting.</w:t>
      </w:r>
    </w:p>
    <w:p w14:paraId="47BEC834" w14:textId="77777777" w:rsidR="009C41DE" w:rsidRDefault="009C41DE" w:rsidP="002F239F">
      <w:pPr>
        <w:pStyle w:val="ListParagraph"/>
        <w:numPr>
          <w:ilvl w:val="1"/>
          <w:numId w:val="55"/>
        </w:numPr>
        <w:spacing w:before="120" w:after="120" w:line="240" w:lineRule="auto"/>
        <w:contextualSpacing w:val="0"/>
        <w:jc w:val="both"/>
        <w:rPr>
          <w:rFonts w:ascii="Arial Narrow" w:hAnsi="Arial Narrow" w:cs="Arial"/>
        </w:rPr>
      </w:pPr>
      <w:r>
        <w:rPr>
          <w:rFonts w:ascii="Arial Narrow" w:hAnsi="Arial Narrow" w:cs="Arial"/>
        </w:rPr>
        <w:t>“</w:t>
      </w:r>
      <w:r w:rsidR="005643B4" w:rsidRPr="002F239F">
        <w:rPr>
          <w:rFonts w:ascii="Arial Narrow" w:hAnsi="Arial Narrow" w:cs="Arial"/>
        </w:rPr>
        <w:t>Living in a community setting</w:t>
      </w:r>
      <w:r>
        <w:rPr>
          <w:rFonts w:ascii="Arial Narrow" w:hAnsi="Arial Narrow" w:cs="Arial"/>
        </w:rPr>
        <w:t>”</w:t>
      </w:r>
      <w:r w:rsidR="005643B4" w:rsidRPr="002F239F">
        <w:rPr>
          <w:rFonts w:ascii="Arial Narrow" w:hAnsi="Arial Narrow" w:cs="Arial"/>
        </w:rPr>
        <w:t xml:space="preserve"> </w:t>
      </w:r>
      <w:r w:rsidR="00711A61" w:rsidRPr="002F239F">
        <w:rPr>
          <w:rFonts w:ascii="Arial Narrow" w:hAnsi="Arial Narrow" w:cs="Arial"/>
        </w:rPr>
        <w:t xml:space="preserve">excludes any days spent in jail, detention, a crisis stabilization unit, homeless, a short-term residential treatment program, a psychiatric inpatient facility or any other state mental health treatment facility. </w:t>
      </w:r>
    </w:p>
    <w:p w14:paraId="52F65253" w14:textId="39E52509" w:rsidR="00857CA6" w:rsidRPr="002F239F" w:rsidRDefault="00711A61" w:rsidP="002F239F">
      <w:pPr>
        <w:pStyle w:val="ListParagraph"/>
        <w:numPr>
          <w:ilvl w:val="1"/>
          <w:numId w:val="55"/>
        </w:numPr>
        <w:spacing w:before="120" w:after="120" w:line="240" w:lineRule="auto"/>
        <w:contextualSpacing w:val="0"/>
        <w:jc w:val="both"/>
        <w:rPr>
          <w:rFonts w:ascii="Arial Narrow" w:hAnsi="Arial Narrow" w:cs="Arial"/>
        </w:rPr>
      </w:pPr>
      <w:r w:rsidRPr="002F239F">
        <w:rPr>
          <w:rFonts w:ascii="Arial Narrow" w:hAnsi="Arial Narrow" w:cs="Arial"/>
        </w:rPr>
        <w:t xml:space="preserve">Individuals living in foster homes and group homes are considered living in </w:t>
      </w:r>
      <w:r w:rsidR="009C41DE">
        <w:rPr>
          <w:rFonts w:ascii="Arial Narrow" w:hAnsi="Arial Narrow" w:cs="Arial"/>
        </w:rPr>
        <w:t xml:space="preserve">a </w:t>
      </w:r>
      <w:r w:rsidRPr="002F239F">
        <w:rPr>
          <w:rFonts w:ascii="Arial Narrow" w:hAnsi="Arial Narrow" w:cs="Arial"/>
        </w:rPr>
        <w:t>community</w:t>
      </w:r>
      <w:r w:rsidR="009C41DE">
        <w:rPr>
          <w:rFonts w:ascii="Arial Narrow" w:hAnsi="Arial Narrow" w:cs="Arial"/>
        </w:rPr>
        <w:t xml:space="preserve"> setting</w:t>
      </w:r>
      <w:r w:rsidRPr="002F239F">
        <w:rPr>
          <w:rFonts w:ascii="Arial Narrow" w:hAnsi="Arial Narrow" w:cs="Arial"/>
        </w:rPr>
        <w:t xml:space="preserve">.  </w:t>
      </w:r>
    </w:p>
    <w:p w14:paraId="49122CE4" w14:textId="26CAA3E3" w:rsidR="003D32DF" w:rsidRPr="002F239F" w:rsidRDefault="00711A61" w:rsidP="002F239F">
      <w:pPr>
        <w:pStyle w:val="ListParagraph"/>
        <w:numPr>
          <w:ilvl w:val="1"/>
          <w:numId w:val="55"/>
        </w:numPr>
        <w:spacing w:before="120" w:after="120" w:line="240" w:lineRule="auto"/>
        <w:contextualSpacing w:val="0"/>
        <w:jc w:val="both"/>
        <w:rPr>
          <w:rFonts w:ascii="Arial Narrow" w:hAnsi="Arial Narrow" w:cs="Arial"/>
        </w:rPr>
      </w:pPr>
      <w:r w:rsidRPr="002F239F">
        <w:rPr>
          <w:rFonts w:ascii="Arial Narrow" w:hAnsi="Arial Narrow" w:cs="Arial"/>
        </w:rPr>
        <w:t xml:space="preserve">For children under 18 years of age, days spent on runaway status, in a residential level one treatment facility, or in a wilderness camp are </w:t>
      </w:r>
      <w:r w:rsidR="009C41DE">
        <w:rPr>
          <w:rFonts w:ascii="Arial Narrow" w:hAnsi="Arial Narrow" w:cs="Arial"/>
        </w:rPr>
        <w:t>not considered living in a community setting</w:t>
      </w:r>
      <w:r w:rsidRPr="002F239F">
        <w:rPr>
          <w:rFonts w:ascii="Arial Narrow" w:hAnsi="Arial Narrow" w:cs="Arial"/>
        </w:rPr>
        <w:t xml:space="preserve">. </w:t>
      </w:r>
    </w:p>
    <w:p w14:paraId="490AF114" w14:textId="1BF97BA1" w:rsidR="00784C99" w:rsidRDefault="007F6141" w:rsidP="00784C99">
      <w:pPr>
        <w:pStyle w:val="ListParagraph"/>
        <w:numPr>
          <w:ilvl w:val="0"/>
          <w:numId w:val="61"/>
        </w:numPr>
        <w:spacing w:before="120" w:after="120" w:line="240" w:lineRule="auto"/>
        <w:ind w:left="1080"/>
        <w:contextualSpacing w:val="0"/>
        <w:jc w:val="both"/>
        <w:rPr>
          <w:rFonts w:ascii="Arial Narrow" w:hAnsi="Arial Narrow" w:cs="Arial"/>
        </w:rPr>
      </w:pPr>
      <w:r w:rsidRPr="002F239F">
        <w:rPr>
          <w:rFonts w:ascii="Arial Narrow" w:hAnsi="Arial Narrow" w:cs="Arial"/>
        </w:rPr>
        <w:t>The denominator is the sum of all days in the reporting period during which all individuals were enrolled for services.</w:t>
      </w:r>
    </w:p>
    <w:p w14:paraId="1FE1B35C" w14:textId="4E24A78A" w:rsidR="00643DDD" w:rsidRPr="002F239F" w:rsidRDefault="00643DDD" w:rsidP="002F239F">
      <w:pPr>
        <w:pStyle w:val="ListParagraph"/>
        <w:numPr>
          <w:ilvl w:val="6"/>
          <w:numId w:val="1"/>
        </w:numPr>
        <w:tabs>
          <w:tab w:val="left" w:pos="540"/>
        </w:tabs>
        <w:spacing w:before="120" w:after="120" w:line="240" w:lineRule="auto"/>
        <w:ind w:left="648"/>
        <w:contextualSpacing w:val="0"/>
        <w:rPr>
          <w:rFonts w:ascii="Arial Narrow" w:hAnsi="Arial Narrow" w:cs="Arial"/>
          <w:b/>
        </w:rPr>
      </w:pPr>
      <w:r w:rsidRPr="002F239F">
        <w:rPr>
          <w:rFonts w:ascii="Arial Narrow" w:hAnsi="Arial Narrow" w:cs="Arial"/>
          <w:b/>
        </w:rPr>
        <w:t>North Carolina Family Assessment Scale for Gen</w:t>
      </w:r>
      <w:r w:rsidR="005643B4" w:rsidRPr="002F239F">
        <w:rPr>
          <w:rFonts w:ascii="Arial Narrow" w:hAnsi="Arial Narrow" w:cs="Arial"/>
          <w:b/>
        </w:rPr>
        <w:t xml:space="preserve">eral Services and Reunification </w:t>
      </w:r>
      <w:r w:rsidRPr="002F239F">
        <w:rPr>
          <w:rFonts w:ascii="Arial Narrow" w:hAnsi="Arial Narrow" w:cs="Arial"/>
          <w:b/>
        </w:rPr>
        <w:t>(NCFAS-G+R)</w:t>
      </w:r>
    </w:p>
    <w:p w14:paraId="183CA41C" w14:textId="49ACE6BE" w:rsidR="00B54352" w:rsidRPr="00256151" w:rsidRDefault="00B54352" w:rsidP="00D55A13">
      <w:pPr>
        <w:spacing w:before="120" w:after="120" w:line="240" w:lineRule="auto"/>
        <w:jc w:val="both"/>
        <w:rPr>
          <w:rFonts w:ascii="Arial Narrow" w:hAnsi="Arial Narrow" w:cs="Arial"/>
        </w:rPr>
      </w:pPr>
      <w:r w:rsidRPr="00D55A13">
        <w:rPr>
          <w:rFonts w:ascii="Arial Narrow" w:hAnsi="Arial Narrow" w:cs="Arial"/>
        </w:rPr>
        <w:t>Effective once the Provider discharges a minimum of 10 individuals each fiscal year, 65% of individuals and families receiving services shall demonstrate improved family functioning as demonstrated by an improvement in the Child Well-</w:t>
      </w:r>
      <w:r w:rsidRPr="00256151">
        <w:rPr>
          <w:rFonts w:ascii="Arial Narrow" w:hAnsi="Arial Narrow" w:cs="Arial"/>
        </w:rPr>
        <w:t>Being domain between admission and discharge, as determined b</w:t>
      </w:r>
      <w:r w:rsidR="00137394" w:rsidRPr="00256151">
        <w:rPr>
          <w:rFonts w:ascii="Arial Narrow" w:hAnsi="Arial Narrow" w:cs="Arial"/>
        </w:rPr>
        <w:t>y t</w:t>
      </w:r>
      <w:r w:rsidRPr="00256151">
        <w:rPr>
          <w:rFonts w:ascii="Arial Narrow" w:hAnsi="Arial Narrow" w:cs="Arial"/>
        </w:rPr>
        <w:t>he North Carolina Family Assessment Rating Scale for General Services and Reunification (NCFAS- G+R), if the individual is under eighteen (18).</w:t>
      </w:r>
      <w:r w:rsidR="00D55A13" w:rsidRPr="00256151">
        <w:rPr>
          <w:rFonts w:ascii="Arial Narrow" w:hAnsi="Arial Narrow" w:cs="Arial"/>
        </w:rPr>
        <w:t xml:space="preserve"> The NCFAS-G+R is not required for individuals ages 18 or older.</w:t>
      </w:r>
    </w:p>
    <w:p w14:paraId="1F11FF99" w14:textId="1F2EEE46" w:rsidR="00AC2134" w:rsidRPr="00256151" w:rsidRDefault="00B54352" w:rsidP="00D55A13">
      <w:pPr>
        <w:pStyle w:val="ListParagraph"/>
        <w:numPr>
          <w:ilvl w:val="1"/>
          <w:numId w:val="89"/>
        </w:numPr>
        <w:autoSpaceDE w:val="0"/>
        <w:autoSpaceDN w:val="0"/>
        <w:adjustRightInd w:val="0"/>
        <w:spacing w:before="120" w:after="120" w:line="240" w:lineRule="auto"/>
        <w:ind w:left="1080"/>
        <w:rPr>
          <w:rFonts w:ascii="Arial Narrow" w:hAnsi="Arial Narrow" w:cs="Arial"/>
        </w:rPr>
      </w:pPr>
      <w:r w:rsidRPr="00256151">
        <w:rPr>
          <w:rFonts w:ascii="Arial Narrow" w:hAnsi="Arial Narrow" w:cs="Arial"/>
        </w:rPr>
        <w:t xml:space="preserve">Calculate the percentage of individuals who increased their family functioning in the Child Well-Being Domain by at least one point from admission to discharge, as measured by the NCFAS-G+R. </w:t>
      </w:r>
    </w:p>
    <w:p w14:paraId="4BAC244C" w14:textId="77777777" w:rsidR="00B61729" w:rsidRPr="00256151" w:rsidRDefault="00B61729" w:rsidP="00B61729">
      <w:pPr>
        <w:pStyle w:val="ListParagraph"/>
        <w:spacing w:before="120" w:after="120" w:line="240" w:lineRule="auto"/>
        <w:ind w:left="1944"/>
        <w:jc w:val="both"/>
        <w:rPr>
          <w:rFonts w:ascii="Arial Narrow" w:hAnsi="Arial Narrow" w:cs="Arial"/>
        </w:rPr>
      </w:pPr>
    </w:p>
    <w:p w14:paraId="18CB7308" w14:textId="1C5B1007" w:rsidR="00AC2134" w:rsidRPr="00256151" w:rsidRDefault="0092617E" w:rsidP="0062495E">
      <w:pPr>
        <w:pStyle w:val="ListParagraph"/>
        <w:numPr>
          <w:ilvl w:val="1"/>
          <w:numId w:val="89"/>
        </w:numPr>
        <w:spacing w:before="120" w:after="120" w:line="240" w:lineRule="auto"/>
        <w:ind w:left="1080"/>
        <w:jc w:val="both"/>
        <w:rPr>
          <w:rFonts w:ascii="Arial Narrow" w:hAnsi="Arial Narrow" w:cs="Arial"/>
        </w:rPr>
      </w:pPr>
      <w:r w:rsidRPr="00256151">
        <w:rPr>
          <w:rFonts w:ascii="Arial Narrow" w:hAnsi="Arial Narrow" w:cs="Arial"/>
        </w:rPr>
        <w:t>The numerator is the number of individuals whose score on the Child Well-Being domain at discharge is at least one point higher than their score on the Child Well-Being domain at admission during the current fiscal year-to-date.</w:t>
      </w:r>
    </w:p>
    <w:p w14:paraId="6C82AB11" w14:textId="77777777" w:rsidR="00AC2134" w:rsidRPr="00256151" w:rsidRDefault="00AC2134" w:rsidP="00D55A13">
      <w:pPr>
        <w:pStyle w:val="ListParagraph"/>
        <w:spacing w:before="120" w:after="120" w:line="240" w:lineRule="auto"/>
        <w:ind w:left="1224"/>
        <w:jc w:val="both"/>
        <w:rPr>
          <w:rFonts w:ascii="Arial Narrow" w:hAnsi="Arial Narrow" w:cs="Arial"/>
        </w:rPr>
      </w:pPr>
    </w:p>
    <w:p w14:paraId="3C740A64" w14:textId="30A6B1F5" w:rsidR="00137394" w:rsidRPr="00256151" w:rsidRDefault="0092617E" w:rsidP="0062495E">
      <w:pPr>
        <w:pStyle w:val="ListParagraph"/>
        <w:numPr>
          <w:ilvl w:val="1"/>
          <w:numId w:val="89"/>
        </w:numPr>
        <w:spacing w:before="120" w:after="120" w:line="240" w:lineRule="auto"/>
        <w:ind w:left="1080"/>
        <w:jc w:val="both"/>
        <w:rPr>
          <w:rFonts w:ascii="Arial Narrow" w:hAnsi="Arial Narrow" w:cs="Arial"/>
        </w:rPr>
      </w:pPr>
      <w:r w:rsidRPr="00256151">
        <w:rPr>
          <w:rFonts w:ascii="Arial Narrow" w:hAnsi="Arial Narrow" w:cs="Arial"/>
        </w:rPr>
        <w:t xml:space="preserve">The denominator is the total number of individuals receiving services who were discharged during the current fiscal year-to-date and for whom the NCFAS-G+R was used at admission. </w:t>
      </w:r>
    </w:p>
    <w:p w14:paraId="116834DA" w14:textId="1F8A0694" w:rsidR="00645A5E" w:rsidRDefault="00D55A13" w:rsidP="00D55A13">
      <w:pPr>
        <w:spacing w:after="160" w:line="259" w:lineRule="auto"/>
        <w:contextualSpacing/>
        <w:rPr>
          <w:rFonts w:ascii="Arial Narrow" w:eastAsiaTheme="minorHAnsi" w:hAnsi="Arial Narrow" w:cstheme="minorBidi"/>
        </w:rPr>
      </w:pPr>
      <w:r w:rsidRPr="00256151">
        <w:rPr>
          <w:rFonts w:ascii="Arial Narrow" w:eastAsiaTheme="minorHAnsi" w:hAnsi="Arial Narrow" w:cstheme="minorBidi"/>
        </w:rPr>
        <w:t xml:space="preserve">Note: </w:t>
      </w:r>
      <w:r w:rsidR="00645A5E" w:rsidRPr="00256151">
        <w:rPr>
          <w:rFonts w:ascii="Arial Narrow" w:eastAsiaTheme="minorHAnsi" w:hAnsi="Arial Narrow" w:cstheme="minorBidi"/>
        </w:rPr>
        <w:t xml:space="preserve">If an admission NCFAS assessment has been completed on a child and parent/caregiver and the child moves to a different home with a different caregiver, a NCFAS discharge assessment should be completed at that time to ensure the same parent/caregiver is assessed at admission and discharge. </w:t>
      </w:r>
      <w:r w:rsidR="00E0166A" w:rsidRPr="00256151">
        <w:rPr>
          <w:rFonts w:ascii="Arial Narrow" w:eastAsiaTheme="minorHAnsi" w:hAnsi="Arial Narrow" w:cstheme="minorBidi"/>
        </w:rPr>
        <w:t>Additional consideration should be given to the following:</w:t>
      </w:r>
      <w:r w:rsidR="00E0166A">
        <w:rPr>
          <w:rFonts w:ascii="Arial Narrow" w:eastAsiaTheme="minorHAnsi" w:hAnsi="Arial Narrow" w:cstheme="minorBidi"/>
        </w:rPr>
        <w:t xml:space="preserve"> </w:t>
      </w:r>
      <w:r>
        <w:rPr>
          <w:rFonts w:ascii="Arial Narrow" w:eastAsiaTheme="minorHAnsi" w:hAnsi="Arial Narrow" w:cstheme="minorBidi"/>
        </w:rPr>
        <w:t xml:space="preserve"> </w:t>
      </w:r>
    </w:p>
    <w:p w14:paraId="003FE631" w14:textId="77777777" w:rsidR="00E0166A" w:rsidRPr="000C59B3" w:rsidRDefault="00E0166A" w:rsidP="00D55A13">
      <w:pPr>
        <w:spacing w:after="160" w:line="259" w:lineRule="auto"/>
        <w:contextualSpacing/>
        <w:rPr>
          <w:rFonts w:ascii="Arial Narrow" w:eastAsiaTheme="minorHAnsi" w:hAnsi="Arial Narrow" w:cstheme="minorBidi"/>
        </w:rPr>
      </w:pPr>
    </w:p>
    <w:p w14:paraId="65C0545A" w14:textId="3016A155" w:rsidR="00645A5E" w:rsidRDefault="00645A5E" w:rsidP="00E0166A">
      <w:pPr>
        <w:numPr>
          <w:ilvl w:val="0"/>
          <w:numId w:val="93"/>
        </w:numPr>
        <w:spacing w:after="160" w:line="259" w:lineRule="auto"/>
        <w:ind w:left="1080"/>
        <w:contextualSpacing/>
        <w:rPr>
          <w:rFonts w:ascii="Arial Narrow" w:eastAsiaTheme="minorHAnsi" w:hAnsi="Arial Narrow" w:cstheme="minorBidi"/>
        </w:rPr>
      </w:pPr>
      <w:r w:rsidRPr="000C59B3">
        <w:rPr>
          <w:rFonts w:ascii="Arial Narrow" w:eastAsiaTheme="minorHAnsi" w:hAnsi="Arial Narrow" w:cstheme="minorBidi"/>
        </w:rPr>
        <w:t>If CAT services are continued in the new placement with the new parent/caregiver, an admission and discharge NCFAS assessment should be completed for the new parent/caregiver.</w:t>
      </w:r>
    </w:p>
    <w:p w14:paraId="6F3817C3" w14:textId="77777777" w:rsidR="00E0166A" w:rsidRPr="000C59B3" w:rsidRDefault="00E0166A" w:rsidP="00E0166A">
      <w:pPr>
        <w:spacing w:after="160" w:line="259" w:lineRule="auto"/>
        <w:ind w:left="1080"/>
        <w:contextualSpacing/>
        <w:rPr>
          <w:rFonts w:ascii="Arial Narrow" w:eastAsiaTheme="minorHAnsi" w:hAnsi="Arial Narrow" w:cstheme="minorBidi"/>
        </w:rPr>
      </w:pPr>
    </w:p>
    <w:p w14:paraId="1E70F3A3" w14:textId="77777777" w:rsidR="00645A5E" w:rsidRPr="000C59B3" w:rsidRDefault="00645A5E" w:rsidP="00E0166A">
      <w:pPr>
        <w:numPr>
          <w:ilvl w:val="0"/>
          <w:numId w:val="93"/>
        </w:numPr>
        <w:spacing w:after="160" w:line="259" w:lineRule="auto"/>
        <w:ind w:left="1080"/>
        <w:contextualSpacing/>
        <w:rPr>
          <w:rFonts w:ascii="Arial Narrow" w:eastAsiaTheme="minorHAnsi" w:hAnsi="Arial Narrow" w:cstheme="minorBidi"/>
        </w:rPr>
      </w:pPr>
      <w:r w:rsidRPr="000C59B3">
        <w:rPr>
          <w:rFonts w:ascii="Arial Narrow" w:eastAsiaTheme="minorHAnsi" w:hAnsi="Arial Narrow" w:cstheme="minorBidi"/>
        </w:rPr>
        <w:t>If a child changes placements multiple times, the provider and ME should discuss how to report on the NCFAS performance measure for that child, keeping in mind that the NCFAS measures family functioning in the context of services received, so we need to know who received services to determine the level of improvement in functioning.</w:t>
      </w:r>
    </w:p>
    <w:p w14:paraId="0605D801" w14:textId="77777777" w:rsidR="00AC2134" w:rsidRPr="00491AF3" w:rsidRDefault="00AC2134" w:rsidP="00491AF3">
      <w:pPr>
        <w:spacing w:before="120" w:after="120" w:line="240" w:lineRule="auto"/>
        <w:jc w:val="both"/>
        <w:rPr>
          <w:rFonts w:ascii="Arial Narrow" w:hAnsi="Arial Narrow" w:cs="Arial"/>
        </w:rPr>
      </w:pPr>
    </w:p>
    <w:p w14:paraId="1C52FA6E" w14:textId="77777777" w:rsidR="00256151" w:rsidRDefault="00256151">
      <w:pPr>
        <w:spacing w:after="0" w:line="240" w:lineRule="auto"/>
        <w:rPr>
          <w:rFonts w:ascii="Arial Narrow" w:hAnsi="Arial Narrow"/>
          <w:b/>
        </w:rPr>
      </w:pPr>
      <w:r>
        <w:rPr>
          <w:rFonts w:ascii="Arial Narrow" w:hAnsi="Arial Narrow"/>
          <w:b/>
        </w:rPr>
        <w:br w:type="page"/>
      </w:r>
    </w:p>
    <w:p w14:paraId="131D72D7" w14:textId="37B7AC1F" w:rsidR="008E2A5A" w:rsidRPr="002218BC" w:rsidRDefault="008E2A5A" w:rsidP="008E2A5A">
      <w:pPr>
        <w:spacing w:before="120"/>
        <w:jc w:val="center"/>
        <w:rPr>
          <w:rFonts w:ascii="Arial Narrow" w:hAnsi="Arial Narrow"/>
          <w:b/>
        </w:rPr>
      </w:pPr>
      <w:r>
        <w:rPr>
          <w:rFonts w:ascii="Arial Narrow" w:hAnsi="Arial Narrow"/>
          <w:b/>
        </w:rPr>
        <w:lastRenderedPageBreak/>
        <w:t xml:space="preserve">APPENDIX 1  </w:t>
      </w:r>
    </w:p>
    <w:tbl>
      <w:tblPr>
        <w:tblW w:w="10980" w:type="dxa"/>
        <w:tblCellSpacing w:w="20" w:type="dxa"/>
        <w:tblInd w:w="-6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289"/>
        <w:gridCol w:w="737"/>
        <w:gridCol w:w="625"/>
        <w:gridCol w:w="476"/>
        <w:gridCol w:w="530"/>
        <w:gridCol w:w="552"/>
        <w:gridCol w:w="532"/>
        <w:gridCol w:w="370"/>
        <w:gridCol w:w="163"/>
        <w:gridCol w:w="533"/>
        <w:gridCol w:w="532"/>
        <w:gridCol w:w="532"/>
        <w:gridCol w:w="1109"/>
      </w:tblGrid>
      <w:tr w:rsidR="008E2A5A" w:rsidRPr="008E2A5A" w14:paraId="28882585" w14:textId="77777777" w:rsidTr="00B438C3">
        <w:trPr>
          <w:tblCellSpacing w:w="20" w:type="dxa"/>
        </w:trPr>
        <w:tc>
          <w:tcPr>
            <w:tcW w:w="10900" w:type="dxa"/>
            <w:gridSpan w:val="13"/>
            <w:shd w:val="clear" w:color="auto" w:fill="DBE5F1"/>
          </w:tcPr>
          <w:p w14:paraId="325E0F49" w14:textId="15E8D736"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PERSONS SERVED A</w:t>
            </w:r>
            <w:r>
              <w:rPr>
                <w:rFonts w:ascii="Arial Narrow" w:eastAsia="Times New Roman" w:hAnsi="Arial Narrow" w:cs="Arial"/>
                <w:b/>
              </w:rPr>
              <w:t>ND PERFORMANCE MEASURE REPORT</w:t>
            </w:r>
          </w:p>
          <w:p w14:paraId="5D7D3C88" w14:textId="7A589E0B" w:rsidR="008E2A5A" w:rsidRPr="008E2A5A" w:rsidRDefault="008E2A5A" w:rsidP="008E2A5A">
            <w:pPr>
              <w:spacing w:after="0" w:line="240" w:lineRule="auto"/>
              <w:jc w:val="center"/>
              <w:rPr>
                <w:rFonts w:ascii="Arial Narrow" w:eastAsia="Times New Roman" w:hAnsi="Arial Narrow" w:cs="Arial"/>
              </w:rPr>
            </w:pPr>
            <w:r w:rsidRPr="008E2A5A">
              <w:rPr>
                <w:rFonts w:ascii="Arial Narrow" w:eastAsia="Times New Roman" w:hAnsi="Arial Narrow" w:cs="Arial"/>
                <w:b/>
              </w:rPr>
              <w:t>CAT PROGRAM</w:t>
            </w:r>
          </w:p>
        </w:tc>
      </w:tr>
      <w:tr w:rsidR="008E2A5A" w:rsidRPr="008E2A5A" w14:paraId="07DA29C1" w14:textId="77777777" w:rsidTr="00B438C3">
        <w:trPr>
          <w:tblCellSpacing w:w="20" w:type="dxa"/>
        </w:trPr>
        <w:tc>
          <w:tcPr>
            <w:tcW w:w="4229" w:type="dxa"/>
            <w:shd w:val="clear" w:color="auto" w:fill="DBE5F1"/>
          </w:tcPr>
          <w:p w14:paraId="0A141951"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Provider Name</w:t>
            </w:r>
          </w:p>
        </w:tc>
        <w:tc>
          <w:tcPr>
            <w:tcW w:w="6631" w:type="dxa"/>
            <w:gridSpan w:val="12"/>
            <w:shd w:val="clear" w:color="auto" w:fill="auto"/>
          </w:tcPr>
          <w:p w14:paraId="401BDC2B" w14:textId="77777777" w:rsidR="008E2A5A" w:rsidRPr="008E2A5A" w:rsidRDefault="008E2A5A" w:rsidP="008E2A5A">
            <w:pPr>
              <w:spacing w:after="0" w:line="240" w:lineRule="auto"/>
              <w:jc w:val="center"/>
              <w:rPr>
                <w:rFonts w:ascii="Arial Narrow" w:eastAsia="Times New Roman" w:hAnsi="Arial Narrow" w:cs="Arial"/>
              </w:rPr>
            </w:pPr>
          </w:p>
        </w:tc>
      </w:tr>
      <w:tr w:rsidR="008E2A5A" w:rsidRPr="008E2A5A" w14:paraId="5B792BCC" w14:textId="77777777" w:rsidTr="00B438C3">
        <w:trPr>
          <w:tblCellSpacing w:w="20" w:type="dxa"/>
        </w:trPr>
        <w:tc>
          <w:tcPr>
            <w:tcW w:w="4229" w:type="dxa"/>
            <w:shd w:val="clear" w:color="auto" w:fill="DBE5F1"/>
          </w:tcPr>
          <w:p w14:paraId="57807334"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Contract Number</w:t>
            </w:r>
          </w:p>
        </w:tc>
        <w:tc>
          <w:tcPr>
            <w:tcW w:w="6631" w:type="dxa"/>
            <w:gridSpan w:val="12"/>
            <w:shd w:val="clear" w:color="auto" w:fill="auto"/>
          </w:tcPr>
          <w:p w14:paraId="75D08487" w14:textId="77777777" w:rsidR="008E2A5A" w:rsidRPr="008E2A5A" w:rsidRDefault="008E2A5A" w:rsidP="008E2A5A">
            <w:pPr>
              <w:spacing w:after="0" w:line="240" w:lineRule="auto"/>
              <w:jc w:val="center"/>
              <w:rPr>
                <w:rFonts w:ascii="Arial Narrow" w:eastAsia="Times New Roman" w:hAnsi="Arial Narrow" w:cs="Arial"/>
              </w:rPr>
            </w:pPr>
          </w:p>
        </w:tc>
      </w:tr>
      <w:tr w:rsidR="008E2A5A" w:rsidRPr="008E2A5A" w14:paraId="7B729132" w14:textId="77777777" w:rsidTr="00B438C3">
        <w:trPr>
          <w:tblCellSpacing w:w="20" w:type="dxa"/>
        </w:trPr>
        <w:tc>
          <w:tcPr>
            <w:tcW w:w="4229" w:type="dxa"/>
            <w:shd w:val="clear" w:color="auto" w:fill="DBE5F1"/>
          </w:tcPr>
          <w:p w14:paraId="52921B95"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Reporting Period</w:t>
            </w:r>
          </w:p>
        </w:tc>
        <w:tc>
          <w:tcPr>
            <w:tcW w:w="697" w:type="dxa"/>
            <w:shd w:val="clear" w:color="auto" w:fill="DBE5F1"/>
          </w:tcPr>
          <w:p w14:paraId="4A39013D"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From</w:t>
            </w:r>
          </w:p>
        </w:tc>
        <w:tc>
          <w:tcPr>
            <w:tcW w:w="2143" w:type="dxa"/>
            <w:gridSpan w:val="4"/>
            <w:shd w:val="clear" w:color="auto" w:fill="auto"/>
          </w:tcPr>
          <w:p w14:paraId="07F16066" w14:textId="77777777" w:rsidR="008E2A5A" w:rsidRPr="008E2A5A" w:rsidRDefault="008E2A5A" w:rsidP="008E2A5A">
            <w:pPr>
              <w:spacing w:after="0" w:line="240" w:lineRule="auto"/>
              <w:jc w:val="center"/>
              <w:rPr>
                <w:rFonts w:ascii="Arial Narrow" w:eastAsia="Times New Roman" w:hAnsi="Arial Narrow" w:cs="Arial"/>
              </w:rPr>
            </w:pPr>
          </w:p>
        </w:tc>
        <w:tc>
          <w:tcPr>
            <w:tcW w:w="862" w:type="dxa"/>
            <w:gridSpan w:val="2"/>
            <w:shd w:val="clear" w:color="auto" w:fill="DBE5F1"/>
          </w:tcPr>
          <w:p w14:paraId="520BD75C"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To</w:t>
            </w:r>
          </w:p>
        </w:tc>
        <w:tc>
          <w:tcPr>
            <w:tcW w:w="2809" w:type="dxa"/>
            <w:gridSpan w:val="5"/>
            <w:shd w:val="clear" w:color="auto" w:fill="auto"/>
          </w:tcPr>
          <w:p w14:paraId="2B51C801" w14:textId="77777777" w:rsidR="008E2A5A" w:rsidRPr="008E2A5A" w:rsidRDefault="008E2A5A" w:rsidP="008E2A5A">
            <w:pPr>
              <w:spacing w:after="0" w:line="240" w:lineRule="auto"/>
              <w:jc w:val="center"/>
              <w:rPr>
                <w:rFonts w:ascii="Arial Narrow" w:eastAsia="Times New Roman" w:hAnsi="Arial Narrow" w:cs="Arial"/>
              </w:rPr>
            </w:pPr>
          </w:p>
        </w:tc>
      </w:tr>
      <w:tr w:rsidR="008E2A5A" w:rsidRPr="008E2A5A" w14:paraId="25C42D38" w14:textId="77777777" w:rsidTr="00B438C3">
        <w:trPr>
          <w:tblCellSpacing w:w="20" w:type="dxa"/>
        </w:trPr>
        <w:tc>
          <w:tcPr>
            <w:tcW w:w="4229" w:type="dxa"/>
            <w:shd w:val="clear" w:color="auto" w:fill="DBE5F1"/>
            <w:vAlign w:val="center"/>
          </w:tcPr>
          <w:p w14:paraId="75392C43" w14:textId="2E807F99" w:rsidR="008E2A5A" w:rsidRPr="008E2A5A" w:rsidRDefault="008E2A5A" w:rsidP="008E2A5A">
            <w:pPr>
              <w:spacing w:after="0" w:line="240" w:lineRule="auto"/>
              <w:jc w:val="center"/>
              <w:rPr>
                <w:rFonts w:ascii="Arial Narrow" w:eastAsia="Times New Roman" w:hAnsi="Arial Narrow" w:cs="Arial"/>
                <w:b/>
                <w:vertAlign w:val="superscript"/>
              </w:rPr>
            </w:pPr>
            <w:r w:rsidRPr="008E2A5A">
              <w:rPr>
                <w:rFonts w:ascii="Arial Narrow" w:eastAsia="Times New Roman" w:hAnsi="Arial Narrow" w:cs="Arial"/>
                <w:b/>
              </w:rPr>
              <w:t>Reporting Requirement</w:t>
            </w:r>
          </w:p>
        </w:tc>
        <w:tc>
          <w:tcPr>
            <w:tcW w:w="1322" w:type="dxa"/>
            <w:gridSpan w:val="2"/>
            <w:shd w:val="clear" w:color="auto" w:fill="DBE5F1"/>
            <w:vAlign w:val="center"/>
          </w:tcPr>
          <w:p w14:paraId="2D640558"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Target</w:t>
            </w:r>
          </w:p>
        </w:tc>
        <w:tc>
          <w:tcPr>
            <w:tcW w:w="1518" w:type="dxa"/>
            <w:gridSpan w:val="3"/>
            <w:shd w:val="clear" w:color="auto" w:fill="DBE5F1"/>
            <w:vAlign w:val="center"/>
          </w:tcPr>
          <w:p w14:paraId="712DD64F"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This Period</w:t>
            </w:r>
          </w:p>
        </w:tc>
        <w:tc>
          <w:tcPr>
            <w:tcW w:w="1558" w:type="dxa"/>
            <w:gridSpan w:val="4"/>
            <w:shd w:val="clear" w:color="auto" w:fill="DBE5F1"/>
            <w:vAlign w:val="center"/>
          </w:tcPr>
          <w:p w14:paraId="068390A2"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This Quarter to Date</w:t>
            </w:r>
          </w:p>
        </w:tc>
        <w:tc>
          <w:tcPr>
            <w:tcW w:w="2113" w:type="dxa"/>
            <w:gridSpan w:val="3"/>
            <w:shd w:val="clear" w:color="auto" w:fill="DBE5F1"/>
            <w:vAlign w:val="center"/>
          </w:tcPr>
          <w:p w14:paraId="00505B1E"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Year to Date</w:t>
            </w:r>
          </w:p>
        </w:tc>
      </w:tr>
      <w:tr w:rsidR="008E2A5A" w:rsidRPr="008E2A5A" w14:paraId="4B682BBA" w14:textId="77777777" w:rsidTr="00B438C3">
        <w:trPr>
          <w:tblCellSpacing w:w="20" w:type="dxa"/>
        </w:trPr>
        <w:tc>
          <w:tcPr>
            <w:tcW w:w="4229" w:type="dxa"/>
            <w:shd w:val="clear" w:color="auto" w:fill="D6E3BC"/>
            <w:vAlign w:val="center"/>
          </w:tcPr>
          <w:p w14:paraId="72079456" w14:textId="77777777" w:rsidR="008E2A5A" w:rsidRPr="008E2A5A" w:rsidRDefault="008E2A5A" w:rsidP="008E2A5A">
            <w:pPr>
              <w:spacing w:after="0" w:line="240" w:lineRule="auto"/>
              <w:rPr>
                <w:rFonts w:ascii="Arial Narrow" w:eastAsia="Times New Roman" w:hAnsi="Arial Narrow" w:cs="Arial"/>
                <w:b/>
              </w:rPr>
            </w:pPr>
            <w:r w:rsidRPr="008E2A5A">
              <w:rPr>
                <w:rFonts w:ascii="Arial Narrow" w:eastAsia="Times New Roman" w:hAnsi="Arial Narrow" w:cs="Arial"/>
                <w:b/>
              </w:rPr>
              <w:t>DELIVERABLE</w:t>
            </w:r>
          </w:p>
          <w:p w14:paraId="27D28B0C" w14:textId="77777777" w:rsidR="008E2A5A" w:rsidRPr="008E2A5A" w:rsidRDefault="008E2A5A" w:rsidP="008E2A5A">
            <w:pPr>
              <w:spacing w:after="0" w:line="240" w:lineRule="auto"/>
              <w:rPr>
                <w:rFonts w:ascii="Arial Narrow" w:eastAsia="Times New Roman" w:hAnsi="Arial Narrow" w:cs="Arial"/>
              </w:rPr>
            </w:pPr>
            <w:r w:rsidRPr="008E2A5A">
              <w:rPr>
                <w:rFonts w:ascii="Arial Narrow" w:eastAsia="Times New Roman" w:hAnsi="Arial Narrow" w:cs="Arial"/>
              </w:rPr>
              <w:t>Number of Persons Served</w:t>
            </w:r>
          </w:p>
          <w:p w14:paraId="532D2319" w14:textId="77777777" w:rsidR="008E2A5A" w:rsidRPr="008E2A5A" w:rsidRDefault="008E2A5A" w:rsidP="008E2A5A">
            <w:pPr>
              <w:spacing w:after="0" w:line="240" w:lineRule="auto"/>
              <w:rPr>
                <w:rFonts w:ascii="Arial Narrow" w:eastAsia="Times New Roman" w:hAnsi="Arial Narrow" w:cs="Arial"/>
                <w:i/>
              </w:rPr>
            </w:pPr>
            <w:r w:rsidRPr="008E2A5A">
              <w:rPr>
                <w:rFonts w:ascii="Arial Narrow" w:eastAsia="Times New Roman" w:hAnsi="Arial Narrow" w:cs="Arial"/>
                <w:i/>
              </w:rPr>
              <w:t>Section D-2</w:t>
            </w:r>
          </w:p>
          <w:p w14:paraId="05A86AD3" w14:textId="77777777" w:rsidR="008E2A5A" w:rsidRPr="008E2A5A" w:rsidRDefault="008E2A5A" w:rsidP="008E2A5A">
            <w:pPr>
              <w:spacing w:after="0" w:line="240" w:lineRule="auto"/>
              <w:rPr>
                <w:rFonts w:ascii="Arial Narrow" w:eastAsia="Times New Roman" w:hAnsi="Arial Narrow" w:cs="Arial"/>
                <w:i/>
              </w:rPr>
            </w:pPr>
            <w:r w:rsidRPr="008E2A5A">
              <w:rPr>
                <w:rFonts w:ascii="Arial Narrow" w:eastAsia="Times New Roman" w:hAnsi="Arial Narrow" w:cs="Arial"/>
                <w:i/>
              </w:rPr>
              <w:t>1</w:t>
            </w:r>
            <w:r w:rsidRPr="008E2A5A">
              <w:rPr>
                <w:rFonts w:ascii="Arial Narrow" w:eastAsia="Times New Roman" w:hAnsi="Arial Narrow" w:cs="Arial"/>
                <w:i/>
                <w:vertAlign w:val="superscript"/>
              </w:rPr>
              <w:t>st</w:t>
            </w:r>
            <w:r w:rsidRPr="008E2A5A">
              <w:rPr>
                <w:rFonts w:ascii="Arial Narrow" w:eastAsia="Times New Roman" w:hAnsi="Arial Narrow" w:cs="Arial"/>
                <w:i/>
              </w:rPr>
              <w:t xml:space="preserve"> Month = 10</w:t>
            </w:r>
          </w:p>
          <w:p w14:paraId="0F8451D2" w14:textId="77777777" w:rsidR="00B438C3" w:rsidRDefault="008E2A5A" w:rsidP="00B438C3">
            <w:pPr>
              <w:spacing w:after="0" w:line="240" w:lineRule="auto"/>
              <w:rPr>
                <w:rFonts w:ascii="Arial Narrow" w:eastAsia="Times New Roman" w:hAnsi="Arial Narrow" w:cs="Arial"/>
                <w:i/>
              </w:rPr>
            </w:pPr>
            <w:r w:rsidRPr="008E2A5A">
              <w:rPr>
                <w:rFonts w:ascii="Arial Narrow" w:eastAsia="Times New Roman" w:hAnsi="Arial Narrow" w:cs="Arial"/>
                <w:i/>
              </w:rPr>
              <w:t>2</w:t>
            </w:r>
            <w:r w:rsidRPr="008E2A5A">
              <w:rPr>
                <w:rFonts w:ascii="Arial Narrow" w:eastAsia="Times New Roman" w:hAnsi="Arial Narrow" w:cs="Arial"/>
                <w:i/>
                <w:vertAlign w:val="superscript"/>
              </w:rPr>
              <w:t>nd</w:t>
            </w:r>
            <w:r w:rsidRPr="008E2A5A">
              <w:rPr>
                <w:rFonts w:ascii="Arial Narrow" w:eastAsia="Times New Roman" w:hAnsi="Arial Narrow" w:cs="Arial"/>
                <w:i/>
              </w:rPr>
              <w:t xml:space="preserve"> Month = 2</w:t>
            </w:r>
            <w:r w:rsidR="00B438C3">
              <w:rPr>
                <w:rFonts w:ascii="Arial Narrow" w:eastAsia="Times New Roman" w:hAnsi="Arial Narrow" w:cs="Arial"/>
                <w:i/>
              </w:rPr>
              <w:t>0</w:t>
            </w:r>
          </w:p>
          <w:p w14:paraId="2916D3FB" w14:textId="2B3ADA3B" w:rsidR="008E2A5A" w:rsidRPr="008E2A5A" w:rsidRDefault="00B438C3" w:rsidP="00B438C3">
            <w:pPr>
              <w:spacing w:after="0" w:line="240" w:lineRule="auto"/>
              <w:rPr>
                <w:rFonts w:ascii="Arial Narrow" w:eastAsia="Times New Roman" w:hAnsi="Arial Narrow" w:cs="Arial"/>
                <w:i/>
              </w:rPr>
            </w:pPr>
            <w:r>
              <w:rPr>
                <w:rFonts w:ascii="Arial Narrow" w:eastAsia="Times New Roman" w:hAnsi="Arial Narrow" w:cs="Arial"/>
                <w:i/>
              </w:rPr>
              <w:t>3</w:t>
            </w:r>
            <w:r w:rsidRPr="00B438C3">
              <w:rPr>
                <w:rFonts w:ascii="Arial Narrow" w:eastAsia="Times New Roman" w:hAnsi="Arial Narrow" w:cs="Arial"/>
                <w:i/>
                <w:vertAlign w:val="superscript"/>
              </w:rPr>
              <w:t>rd</w:t>
            </w:r>
            <w:r>
              <w:rPr>
                <w:rFonts w:ascii="Arial Narrow" w:eastAsia="Times New Roman" w:hAnsi="Arial Narrow" w:cs="Arial"/>
                <w:i/>
              </w:rPr>
              <w:t xml:space="preserve"> Month = </w:t>
            </w:r>
            <w:r w:rsidRPr="00B438C3">
              <w:rPr>
                <w:rFonts w:ascii="Arial Narrow" w:eastAsia="Times New Roman" w:hAnsi="Arial Narrow" w:cs="Arial"/>
                <w:i/>
              </w:rPr>
              <w:t>25</w:t>
            </w:r>
          </w:p>
          <w:p w14:paraId="6BCF07EB" w14:textId="77777777" w:rsidR="008E2A5A" w:rsidRPr="008E2A5A" w:rsidRDefault="008E2A5A" w:rsidP="008E2A5A">
            <w:pPr>
              <w:spacing w:after="0" w:line="240" w:lineRule="auto"/>
              <w:rPr>
                <w:rFonts w:ascii="Arial Narrow" w:eastAsia="Times New Roman" w:hAnsi="Arial Narrow" w:cs="Arial"/>
                <w:i/>
              </w:rPr>
            </w:pPr>
            <w:r w:rsidRPr="008E2A5A">
              <w:rPr>
                <w:rFonts w:ascii="Arial Narrow" w:eastAsia="Times New Roman" w:hAnsi="Arial Narrow" w:cs="Arial"/>
                <w:i/>
              </w:rPr>
              <w:t>Thereafter = 35</w:t>
            </w:r>
          </w:p>
        </w:tc>
        <w:tc>
          <w:tcPr>
            <w:tcW w:w="1322" w:type="dxa"/>
            <w:gridSpan w:val="2"/>
            <w:shd w:val="clear" w:color="auto" w:fill="auto"/>
            <w:vAlign w:val="center"/>
          </w:tcPr>
          <w:p w14:paraId="006FA402" w14:textId="77777777" w:rsidR="008E2A5A" w:rsidRPr="008E2A5A" w:rsidRDefault="008E2A5A" w:rsidP="008E2A5A">
            <w:pPr>
              <w:spacing w:after="0" w:line="240" w:lineRule="auto"/>
              <w:jc w:val="center"/>
              <w:rPr>
                <w:rFonts w:ascii="Arial Narrow" w:eastAsia="Times New Roman" w:hAnsi="Arial Narrow" w:cs="Arial"/>
              </w:rPr>
            </w:pPr>
            <w:r w:rsidRPr="008E2A5A">
              <w:rPr>
                <w:rFonts w:ascii="Arial Narrow" w:eastAsia="Times New Roman" w:hAnsi="Arial Narrow" w:cs="Arial"/>
              </w:rPr>
              <w:t xml:space="preserve">Min  </w:t>
            </w:r>
            <w:r w:rsidRPr="008E2A5A">
              <w:rPr>
                <w:rFonts w:ascii="Arial Narrow" w:eastAsia="Times New Roman" w:hAnsi="Arial Narrow" w:cs="Arial"/>
                <w:u w:val="single"/>
              </w:rPr>
              <w:t xml:space="preserve">    </w:t>
            </w:r>
            <w:r w:rsidRPr="008E2A5A">
              <w:rPr>
                <w:rFonts w:ascii="Arial Narrow" w:eastAsia="Times New Roman" w:hAnsi="Arial Narrow" w:cs="Arial"/>
              </w:rPr>
              <w:t xml:space="preserve">  per month</w:t>
            </w:r>
          </w:p>
        </w:tc>
        <w:tc>
          <w:tcPr>
            <w:tcW w:w="1518" w:type="dxa"/>
            <w:gridSpan w:val="3"/>
            <w:shd w:val="clear" w:color="auto" w:fill="auto"/>
            <w:vAlign w:val="center"/>
          </w:tcPr>
          <w:p w14:paraId="55F387EA" w14:textId="77777777" w:rsidR="008E2A5A" w:rsidRPr="008E2A5A" w:rsidRDefault="008E2A5A" w:rsidP="008E2A5A">
            <w:pPr>
              <w:spacing w:after="0" w:line="240" w:lineRule="auto"/>
              <w:jc w:val="center"/>
              <w:rPr>
                <w:rFonts w:ascii="Arial Narrow" w:eastAsia="Times New Roman" w:hAnsi="Arial Narrow" w:cs="Arial"/>
              </w:rPr>
            </w:pPr>
          </w:p>
        </w:tc>
        <w:tc>
          <w:tcPr>
            <w:tcW w:w="1558" w:type="dxa"/>
            <w:gridSpan w:val="4"/>
            <w:shd w:val="clear" w:color="auto" w:fill="auto"/>
            <w:vAlign w:val="center"/>
          </w:tcPr>
          <w:p w14:paraId="7AB1F5C5" w14:textId="77777777" w:rsidR="008E2A5A" w:rsidRPr="008E2A5A" w:rsidRDefault="008E2A5A" w:rsidP="008E2A5A">
            <w:pPr>
              <w:spacing w:after="0" w:line="240" w:lineRule="auto"/>
              <w:jc w:val="center"/>
              <w:rPr>
                <w:rFonts w:ascii="Arial Narrow" w:eastAsia="Times New Roman" w:hAnsi="Arial Narrow" w:cs="Arial"/>
              </w:rPr>
            </w:pPr>
          </w:p>
        </w:tc>
        <w:tc>
          <w:tcPr>
            <w:tcW w:w="2113" w:type="dxa"/>
            <w:gridSpan w:val="3"/>
            <w:shd w:val="clear" w:color="auto" w:fill="auto"/>
            <w:vAlign w:val="center"/>
          </w:tcPr>
          <w:p w14:paraId="182E831A" w14:textId="77777777" w:rsidR="008E2A5A" w:rsidRPr="008E2A5A" w:rsidRDefault="008E2A5A" w:rsidP="008E2A5A">
            <w:pPr>
              <w:spacing w:after="0" w:line="240" w:lineRule="auto"/>
              <w:jc w:val="center"/>
              <w:rPr>
                <w:rFonts w:ascii="Arial Narrow" w:eastAsia="Times New Roman" w:hAnsi="Arial Narrow" w:cs="Arial"/>
              </w:rPr>
            </w:pPr>
          </w:p>
        </w:tc>
      </w:tr>
      <w:tr w:rsidR="008E2A5A" w:rsidRPr="008E2A5A" w14:paraId="4019805D" w14:textId="77777777" w:rsidTr="00B438C3">
        <w:trPr>
          <w:cantSplit/>
          <w:trHeight w:val="1063"/>
          <w:tblCellSpacing w:w="20" w:type="dxa"/>
        </w:trPr>
        <w:tc>
          <w:tcPr>
            <w:tcW w:w="5591" w:type="dxa"/>
            <w:gridSpan w:val="3"/>
            <w:shd w:val="clear" w:color="auto" w:fill="D6E3BC"/>
            <w:vAlign w:val="center"/>
          </w:tcPr>
          <w:p w14:paraId="766249A5" w14:textId="4B5698C4" w:rsidR="008E2A5A" w:rsidRPr="008E2A5A" w:rsidRDefault="008E2A5A" w:rsidP="008E2A5A">
            <w:pPr>
              <w:spacing w:after="0" w:line="240" w:lineRule="auto"/>
              <w:rPr>
                <w:rFonts w:ascii="Arial Narrow" w:eastAsia="Times New Roman" w:hAnsi="Arial Narrow" w:cs="Arial"/>
                <w:b/>
              </w:rPr>
            </w:pPr>
            <w:r w:rsidRPr="008E2A5A">
              <w:rPr>
                <w:rFonts w:ascii="Arial Narrow" w:eastAsia="Times New Roman" w:hAnsi="Arial Narrow" w:cs="Arial"/>
                <w:b/>
              </w:rPr>
              <w:t>MINIMUM PERFORMANCE MEASURES</w:t>
            </w:r>
            <w:r w:rsidR="00B438C3">
              <w:rPr>
                <w:rFonts w:ascii="Arial Narrow" w:eastAsia="Times New Roman" w:hAnsi="Arial Narrow" w:cs="Arial"/>
                <w:b/>
              </w:rPr>
              <w:t xml:space="preserve"> – </w:t>
            </w:r>
            <w:r w:rsidR="00B438C3" w:rsidRPr="00B438C3">
              <w:rPr>
                <w:rFonts w:ascii="Arial Narrow" w:eastAsia="Times New Roman" w:hAnsi="Arial Narrow" w:cs="Arial"/>
                <w:b/>
                <w:i/>
              </w:rPr>
              <w:t>Section XV</w:t>
            </w:r>
          </w:p>
        </w:tc>
        <w:tc>
          <w:tcPr>
            <w:tcW w:w="436" w:type="dxa"/>
            <w:shd w:val="clear" w:color="auto" w:fill="D6E3BC"/>
            <w:textDirection w:val="btLr"/>
            <w:vAlign w:val="center"/>
          </w:tcPr>
          <w:p w14:paraId="33B03F4B" w14:textId="77777777" w:rsidR="008E2A5A" w:rsidRPr="008E2A5A" w:rsidRDefault="008E2A5A" w:rsidP="008E2A5A">
            <w:pPr>
              <w:spacing w:after="0" w:line="240" w:lineRule="auto"/>
              <w:ind w:left="113" w:right="113"/>
              <w:rPr>
                <w:rFonts w:ascii="Arial Narrow" w:eastAsia="Times New Roman" w:hAnsi="Arial Narrow" w:cs="Arial"/>
                <w:b/>
                <w:sz w:val="16"/>
                <w:szCs w:val="16"/>
              </w:rPr>
            </w:pPr>
            <w:r w:rsidRPr="008E2A5A">
              <w:rPr>
                <w:rFonts w:ascii="Arial Narrow" w:eastAsia="Times New Roman" w:hAnsi="Arial Narrow" w:cs="Arial"/>
                <w:b/>
                <w:sz w:val="16"/>
                <w:szCs w:val="16"/>
              </w:rPr>
              <w:t>Numerator</w:t>
            </w:r>
          </w:p>
        </w:tc>
        <w:tc>
          <w:tcPr>
            <w:tcW w:w="490" w:type="dxa"/>
            <w:shd w:val="clear" w:color="auto" w:fill="D6E3BC"/>
            <w:textDirection w:val="btLr"/>
            <w:vAlign w:val="center"/>
          </w:tcPr>
          <w:p w14:paraId="0B78FFEF" w14:textId="77777777" w:rsidR="008E2A5A" w:rsidRPr="008E2A5A" w:rsidRDefault="008E2A5A" w:rsidP="008E2A5A">
            <w:pPr>
              <w:spacing w:after="0" w:line="240" w:lineRule="auto"/>
              <w:ind w:left="113" w:right="113"/>
              <w:rPr>
                <w:rFonts w:ascii="Arial Narrow" w:eastAsia="Times New Roman" w:hAnsi="Arial Narrow" w:cs="Arial"/>
                <w:b/>
                <w:sz w:val="16"/>
                <w:szCs w:val="16"/>
              </w:rPr>
            </w:pPr>
            <w:r w:rsidRPr="008E2A5A">
              <w:rPr>
                <w:rFonts w:ascii="Arial Narrow" w:eastAsia="Times New Roman" w:hAnsi="Arial Narrow" w:cs="Arial"/>
                <w:b/>
                <w:sz w:val="16"/>
                <w:szCs w:val="16"/>
              </w:rPr>
              <w:t>Denominator</w:t>
            </w:r>
          </w:p>
        </w:tc>
        <w:tc>
          <w:tcPr>
            <w:tcW w:w="512" w:type="dxa"/>
            <w:shd w:val="clear" w:color="auto" w:fill="D6E3BC"/>
            <w:textDirection w:val="btLr"/>
            <w:vAlign w:val="center"/>
          </w:tcPr>
          <w:p w14:paraId="3BFF2594" w14:textId="77777777" w:rsidR="008E2A5A" w:rsidRPr="008E2A5A" w:rsidRDefault="008E2A5A" w:rsidP="008E2A5A">
            <w:pPr>
              <w:spacing w:after="0" w:line="240" w:lineRule="auto"/>
              <w:ind w:left="113" w:right="113"/>
              <w:rPr>
                <w:rFonts w:ascii="Arial Narrow" w:eastAsia="Times New Roman" w:hAnsi="Arial Narrow" w:cs="Arial"/>
                <w:b/>
                <w:sz w:val="16"/>
                <w:szCs w:val="16"/>
              </w:rPr>
            </w:pPr>
            <w:r w:rsidRPr="008E2A5A">
              <w:rPr>
                <w:rFonts w:ascii="Arial Narrow" w:eastAsia="Times New Roman" w:hAnsi="Arial Narrow" w:cs="Arial"/>
                <w:b/>
                <w:sz w:val="16"/>
                <w:szCs w:val="16"/>
              </w:rPr>
              <w:t>Percentage</w:t>
            </w:r>
          </w:p>
        </w:tc>
        <w:tc>
          <w:tcPr>
            <w:tcW w:w="492" w:type="dxa"/>
            <w:shd w:val="clear" w:color="auto" w:fill="D6E3BC"/>
            <w:textDirection w:val="btLr"/>
            <w:vAlign w:val="center"/>
          </w:tcPr>
          <w:p w14:paraId="4651699E" w14:textId="77777777" w:rsidR="008E2A5A" w:rsidRPr="008E2A5A" w:rsidRDefault="008E2A5A" w:rsidP="008E2A5A">
            <w:pPr>
              <w:spacing w:after="0" w:line="240" w:lineRule="auto"/>
              <w:ind w:left="113" w:right="113"/>
              <w:rPr>
                <w:rFonts w:ascii="Arial Narrow" w:eastAsia="Times New Roman" w:hAnsi="Arial Narrow" w:cs="Arial"/>
                <w:b/>
                <w:sz w:val="16"/>
                <w:szCs w:val="16"/>
              </w:rPr>
            </w:pPr>
            <w:r w:rsidRPr="008E2A5A">
              <w:rPr>
                <w:rFonts w:ascii="Arial Narrow" w:eastAsia="Times New Roman" w:hAnsi="Arial Narrow" w:cs="Arial"/>
                <w:b/>
                <w:sz w:val="16"/>
                <w:szCs w:val="16"/>
              </w:rPr>
              <w:t>Numerator</w:t>
            </w:r>
          </w:p>
        </w:tc>
        <w:tc>
          <w:tcPr>
            <w:tcW w:w="493" w:type="dxa"/>
            <w:gridSpan w:val="2"/>
            <w:shd w:val="clear" w:color="auto" w:fill="D6E3BC"/>
            <w:textDirection w:val="btLr"/>
            <w:vAlign w:val="center"/>
          </w:tcPr>
          <w:p w14:paraId="3C4DBDD9" w14:textId="77777777" w:rsidR="008E2A5A" w:rsidRPr="008E2A5A" w:rsidRDefault="008E2A5A" w:rsidP="008E2A5A">
            <w:pPr>
              <w:spacing w:after="0" w:line="240" w:lineRule="auto"/>
              <w:ind w:left="113" w:right="113"/>
              <w:rPr>
                <w:rFonts w:ascii="Arial Narrow" w:eastAsia="Times New Roman" w:hAnsi="Arial Narrow" w:cs="Arial"/>
                <w:b/>
                <w:sz w:val="16"/>
                <w:szCs w:val="16"/>
              </w:rPr>
            </w:pPr>
            <w:r w:rsidRPr="008E2A5A">
              <w:rPr>
                <w:rFonts w:ascii="Arial Narrow" w:eastAsia="Times New Roman" w:hAnsi="Arial Narrow" w:cs="Arial"/>
                <w:b/>
                <w:sz w:val="16"/>
                <w:szCs w:val="16"/>
              </w:rPr>
              <w:t>Denominator</w:t>
            </w:r>
          </w:p>
        </w:tc>
        <w:tc>
          <w:tcPr>
            <w:tcW w:w="493" w:type="dxa"/>
            <w:shd w:val="clear" w:color="auto" w:fill="D6E3BC"/>
            <w:textDirection w:val="btLr"/>
            <w:vAlign w:val="center"/>
          </w:tcPr>
          <w:p w14:paraId="0D78F372" w14:textId="77777777" w:rsidR="008E2A5A" w:rsidRPr="008E2A5A" w:rsidRDefault="008E2A5A" w:rsidP="008E2A5A">
            <w:pPr>
              <w:spacing w:after="0" w:line="240" w:lineRule="auto"/>
              <w:ind w:left="113" w:right="113"/>
              <w:rPr>
                <w:rFonts w:ascii="Arial Narrow" w:eastAsia="Times New Roman" w:hAnsi="Arial Narrow" w:cs="Arial"/>
                <w:b/>
                <w:sz w:val="16"/>
                <w:szCs w:val="16"/>
              </w:rPr>
            </w:pPr>
            <w:r w:rsidRPr="008E2A5A">
              <w:rPr>
                <w:rFonts w:ascii="Arial Narrow" w:eastAsia="Times New Roman" w:hAnsi="Arial Narrow" w:cs="Arial"/>
                <w:b/>
                <w:sz w:val="16"/>
                <w:szCs w:val="16"/>
              </w:rPr>
              <w:t>Percentage</w:t>
            </w:r>
          </w:p>
        </w:tc>
        <w:tc>
          <w:tcPr>
            <w:tcW w:w="492" w:type="dxa"/>
            <w:shd w:val="clear" w:color="auto" w:fill="D6E3BC"/>
            <w:textDirection w:val="btLr"/>
            <w:vAlign w:val="center"/>
          </w:tcPr>
          <w:p w14:paraId="74200612" w14:textId="77777777" w:rsidR="008E2A5A" w:rsidRPr="008E2A5A" w:rsidRDefault="008E2A5A" w:rsidP="008E2A5A">
            <w:pPr>
              <w:spacing w:after="0" w:line="240" w:lineRule="auto"/>
              <w:ind w:left="113" w:right="113"/>
              <w:rPr>
                <w:rFonts w:ascii="Arial Narrow" w:eastAsia="Times New Roman" w:hAnsi="Arial Narrow" w:cs="Arial"/>
                <w:b/>
                <w:sz w:val="16"/>
                <w:szCs w:val="16"/>
              </w:rPr>
            </w:pPr>
            <w:r w:rsidRPr="008E2A5A">
              <w:rPr>
                <w:rFonts w:ascii="Arial Narrow" w:eastAsia="Times New Roman" w:hAnsi="Arial Narrow" w:cs="Arial"/>
                <w:b/>
                <w:sz w:val="16"/>
                <w:szCs w:val="16"/>
              </w:rPr>
              <w:t>Numerator</w:t>
            </w:r>
          </w:p>
        </w:tc>
        <w:tc>
          <w:tcPr>
            <w:tcW w:w="492" w:type="dxa"/>
            <w:shd w:val="clear" w:color="auto" w:fill="D6E3BC"/>
            <w:textDirection w:val="btLr"/>
            <w:vAlign w:val="center"/>
          </w:tcPr>
          <w:p w14:paraId="0B95E072" w14:textId="77777777" w:rsidR="008E2A5A" w:rsidRPr="008E2A5A" w:rsidRDefault="008E2A5A" w:rsidP="008E2A5A">
            <w:pPr>
              <w:spacing w:after="0" w:line="240" w:lineRule="auto"/>
              <w:ind w:left="113" w:right="113"/>
              <w:rPr>
                <w:rFonts w:ascii="Arial Narrow" w:eastAsia="Times New Roman" w:hAnsi="Arial Narrow" w:cs="Arial"/>
                <w:b/>
                <w:sz w:val="16"/>
                <w:szCs w:val="16"/>
              </w:rPr>
            </w:pPr>
            <w:r w:rsidRPr="008E2A5A">
              <w:rPr>
                <w:rFonts w:ascii="Arial Narrow" w:eastAsia="Times New Roman" w:hAnsi="Arial Narrow" w:cs="Arial"/>
                <w:b/>
                <w:sz w:val="16"/>
                <w:szCs w:val="16"/>
              </w:rPr>
              <w:t>Denominator</w:t>
            </w:r>
          </w:p>
        </w:tc>
        <w:tc>
          <w:tcPr>
            <w:tcW w:w="1049" w:type="dxa"/>
            <w:shd w:val="clear" w:color="auto" w:fill="D6E3BC"/>
            <w:textDirection w:val="btLr"/>
            <w:vAlign w:val="center"/>
          </w:tcPr>
          <w:p w14:paraId="0FD02B4A" w14:textId="77777777" w:rsidR="008E2A5A" w:rsidRPr="008E2A5A" w:rsidRDefault="008E2A5A" w:rsidP="008E2A5A">
            <w:pPr>
              <w:spacing w:after="0" w:line="240" w:lineRule="auto"/>
              <w:ind w:left="113" w:right="113"/>
              <w:rPr>
                <w:rFonts w:ascii="Arial Narrow" w:eastAsia="Times New Roman" w:hAnsi="Arial Narrow" w:cs="Arial"/>
                <w:b/>
                <w:sz w:val="16"/>
                <w:szCs w:val="16"/>
              </w:rPr>
            </w:pPr>
            <w:r w:rsidRPr="008E2A5A">
              <w:rPr>
                <w:rFonts w:ascii="Arial Narrow" w:eastAsia="Times New Roman" w:hAnsi="Arial Narrow" w:cs="Arial"/>
                <w:b/>
                <w:sz w:val="16"/>
                <w:szCs w:val="16"/>
              </w:rPr>
              <w:t>Percentage</w:t>
            </w:r>
          </w:p>
        </w:tc>
      </w:tr>
      <w:tr w:rsidR="008E2A5A" w:rsidRPr="008E2A5A" w14:paraId="3043D727" w14:textId="77777777" w:rsidTr="00B438C3">
        <w:trPr>
          <w:tblCellSpacing w:w="20" w:type="dxa"/>
        </w:trPr>
        <w:tc>
          <w:tcPr>
            <w:tcW w:w="4229" w:type="dxa"/>
            <w:shd w:val="clear" w:color="auto" w:fill="D6E3BC"/>
            <w:vAlign w:val="center"/>
          </w:tcPr>
          <w:p w14:paraId="12A62E8B" w14:textId="7FA5D622" w:rsidR="008E2A5A" w:rsidRPr="008E2A5A" w:rsidRDefault="008E2A5A" w:rsidP="00B438C3">
            <w:pPr>
              <w:spacing w:before="120" w:after="120" w:line="240" w:lineRule="auto"/>
              <w:rPr>
                <w:rFonts w:ascii="Arial Narrow" w:eastAsia="Times New Roman" w:hAnsi="Arial Narrow" w:cs="Arial"/>
              </w:rPr>
            </w:pPr>
            <w:r w:rsidRPr="008E2A5A">
              <w:rPr>
                <w:rFonts w:ascii="Arial Narrow" w:eastAsia="Times New Roman" w:hAnsi="Arial Narrow" w:cs="Arial"/>
              </w:rPr>
              <w:t>School Attendance</w:t>
            </w:r>
          </w:p>
        </w:tc>
        <w:tc>
          <w:tcPr>
            <w:tcW w:w="1322" w:type="dxa"/>
            <w:gridSpan w:val="2"/>
            <w:shd w:val="clear" w:color="auto" w:fill="auto"/>
            <w:vAlign w:val="center"/>
          </w:tcPr>
          <w:p w14:paraId="0C5458A6" w14:textId="77777777" w:rsidR="008E2A5A" w:rsidRPr="008E2A5A" w:rsidRDefault="008E2A5A" w:rsidP="008E2A5A">
            <w:pPr>
              <w:spacing w:after="0" w:line="240" w:lineRule="auto"/>
              <w:jc w:val="center"/>
              <w:rPr>
                <w:rFonts w:ascii="Arial Narrow" w:eastAsia="Times New Roman" w:hAnsi="Arial Narrow" w:cs="Arial"/>
              </w:rPr>
            </w:pPr>
            <w:r w:rsidRPr="008E2A5A">
              <w:rPr>
                <w:rFonts w:ascii="Arial Narrow" w:eastAsia="Times New Roman" w:hAnsi="Arial Narrow" w:cs="Arial"/>
              </w:rPr>
              <w:t>80%</w:t>
            </w:r>
          </w:p>
        </w:tc>
        <w:tc>
          <w:tcPr>
            <w:tcW w:w="436" w:type="dxa"/>
            <w:shd w:val="clear" w:color="auto" w:fill="auto"/>
            <w:vAlign w:val="center"/>
          </w:tcPr>
          <w:p w14:paraId="1AD99D17" w14:textId="77777777" w:rsidR="008E2A5A" w:rsidRPr="008E2A5A" w:rsidRDefault="008E2A5A" w:rsidP="008E2A5A">
            <w:pPr>
              <w:spacing w:after="0" w:line="240" w:lineRule="auto"/>
              <w:rPr>
                <w:rFonts w:ascii="Arial Narrow" w:eastAsia="Times New Roman" w:hAnsi="Arial Narrow" w:cs="Arial"/>
              </w:rPr>
            </w:pPr>
          </w:p>
        </w:tc>
        <w:tc>
          <w:tcPr>
            <w:tcW w:w="490" w:type="dxa"/>
            <w:shd w:val="clear" w:color="auto" w:fill="auto"/>
            <w:vAlign w:val="center"/>
          </w:tcPr>
          <w:p w14:paraId="296C4B75" w14:textId="77777777" w:rsidR="008E2A5A" w:rsidRPr="008E2A5A" w:rsidRDefault="008E2A5A" w:rsidP="008E2A5A">
            <w:pPr>
              <w:spacing w:after="0" w:line="240" w:lineRule="auto"/>
              <w:rPr>
                <w:rFonts w:ascii="Arial Narrow" w:eastAsia="Times New Roman" w:hAnsi="Arial Narrow" w:cs="Arial"/>
              </w:rPr>
            </w:pPr>
          </w:p>
        </w:tc>
        <w:tc>
          <w:tcPr>
            <w:tcW w:w="512" w:type="dxa"/>
            <w:shd w:val="clear" w:color="auto" w:fill="auto"/>
            <w:vAlign w:val="center"/>
          </w:tcPr>
          <w:p w14:paraId="3A9781A6" w14:textId="77777777" w:rsidR="008E2A5A" w:rsidRPr="008E2A5A" w:rsidRDefault="008E2A5A" w:rsidP="008E2A5A">
            <w:pPr>
              <w:spacing w:after="0" w:line="240" w:lineRule="auto"/>
              <w:rPr>
                <w:rFonts w:ascii="Arial Narrow" w:eastAsia="Times New Roman" w:hAnsi="Arial Narrow" w:cs="Arial"/>
              </w:rPr>
            </w:pPr>
          </w:p>
        </w:tc>
        <w:tc>
          <w:tcPr>
            <w:tcW w:w="492" w:type="dxa"/>
            <w:shd w:val="clear" w:color="auto" w:fill="auto"/>
            <w:vAlign w:val="center"/>
          </w:tcPr>
          <w:p w14:paraId="61559558" w14:textId="77777777" w:rsidR="008E2A5A" w:rsidRPr="008E2A5A" w:rsidRDefault="008E2A5A" w:rsidP="008E2A5A">
            <w:pPr>
              <w:spacing w:after="0" w:line="240" w:lineRule="auto"/>
              <w:rPr>
                <w:rFonts w:ascii="Arial Narrow" w:eastAsia="Times New Roman" w:hAnsi="Arial Narrow" w:cs="Arial"/>
              </w:rPr>
            </w:pPr>
          </w:p>
        </w:tc>
        <w:tc>
          <w:tcPr>
            <w:tcW w:w="493" w:type="dxa"/>
            <w:gridSpan w:val="2"/>
            <w:shd w:val="clear" w:color="auto" w:fill="auto"/>
            <w:vAlign w:val="center"/>
          </w:tcPr>
          <w:p w14:paraId="2B4F3B38" w14:textId="77777777" w:rsidR="008E2A5A" w:rsidRPr="008E2A5A" w:rsidRDefault="008E2A5A" w:rsidP="008E2A5A">
            <w:pPr>
              <w:spacing w:after="0" w:line="240" w:lineRule="auto"/>
              <w:rPr>
                <w:rFonts w:ascii="Arial Narrow" w:eastAsia="Times New Roman" w:hAnsi="Arial Narrow" w:cs="Arial"/>
              </w:rPr>
            </w:pPr>
          </w:p>
        </w:tc>
        <w:tc>
          <w:tcPr>
            <w:tcW w:w="493" w:type="dxa"/>
            <w:shd w:val="clear" w:color="auto" w:fill="auto"/>
            <w:vAlign w:val="center"/>
          </w:tcPr>
          <w:p w14:paraId="199F9C8D" w14:textId="77777777" w:rsidR="008E2A5A" w:rsidRPr="008E2A5A" w:rsidRDefault="008E2A5A" w:rsidP="008E2A5A">
            <w:pPr>
              <w:spacing w:after="0" w:line="240" w:lineRule="auto"/>
              <w:rPr>
                <w:rFonts w:ascii="Arial Narrow" w:eastAsia="Times New Roman" w:hAnsi="Arial Narrow" w:cs="Arial"/>
              </w:rPr>
            </w:pPr>
          </w:p>
        </w:tc>
        <w:tc>
          <w:tcPr>
            <w:tcW w:w="492" w:type="dxa"/>
            <w:shd w:val="clear" w:color="auto" w:fill="auto"/>
            <w:vAlign w:val="center"/>
          </w:tcPr>
          <w:p w14:paraId="1B459275" w14:textId="77777777" w:rsidR="008E2A5A" w:rsidRPr="008E2A5A" w:rsidRDefault="008E2A5A" w:rsidP="008E2A5A">
            <w:pPr>
              <w:spacing w:after="0" w:line="240" w:lineRule="auto"/>
              <w:rPr>
                <w:rFonts w:ascii="Arial Narrow" w:eastAsia="Times New Roman" w:hAnsi="Arial Narrow" w:cs="Arial"/>
              </w:rPr>
            </w:pPr>
          </w:p>
        </w:tc>
        <w:tc>
          <w:tcPr>
            <w:tcW w:w="492" w:type="dxa"/>
            <w:shd w:val="clear" w:color="auto" w:fill="auto"/>
            <w:vAlign w:val="center"/>
          </w:tcPr>
          <w:p w14:paraId="5710660C" w14:textId="77777777" w:rsidR="008E2A5A" w:rsidRPr="008E2A5A" w:rsidRDefault="008E2A5A" w:rsidP="008E2A5A">
            <w:pPr>
              <w:spacing w:after="0" w:line="240" w:lineRule="auto"/>
              <w:rPr>
                <w:rFonts w:ascii="Arial Narrow" w:eastAsia="Times New Roman" w:hAnsi="Arial Narrow" w:cs="Arial"/>
              </w:rPr>
            </w:pPr>
          </w:p>
        </w:tc>
        <w:tc>
          <w:tcPr>
            <w:tcW w:w="1049" w:type="dxa"/>
            <w:shd w:val="clear" w:color="auto" w:fill="auto"/>
            <w:vAlign w:val="center"/>
          </w:tcPr>
          <w:p w14:paraId="2B27C881" w14:textId="77777777" w:rsidR="008E2A5A" w:rsidRPr="008E2A5A" w:rsidRDefault="008E2A5A" w:rsidP="008E2A5A">
            <w:pPr>
              <w:spacing w:after="0" w:line="240" w:lineRule="auto"/>
              <w:rPr>
                <w:rFonts w:ascii="Arial Narrow" w:eastAsia="Times New Roman" w:hAnsi="Arial Narrow" w:cs="Arial"/>
              </w:rPr>
            </w:pPr>
          </w:p>
        </w:tc>
      </w:tr>
      <w:tr w:rsidR="00B438C3" w:rsidRPr="008E2A5A" w14:paraId="089E0E6B" w14:textId="77777777" w:rsidTr="00B438C3">
        <w:trPr>
          <w:tblCellSpacing w:w="20" w:type="dxa"/>
        </w:trPr>
        <w:tc>
          <w:tcPr>
            <w:tcW w:w="4229" w:type="dxa"/>
            <w:shd w:val="clear" w:color="auto" w:fill="D6E3BC"/>
            <w:vAlign w:val="center"/>
          </w:tcPr>
          <w:p w14:paraId="35A1C84A" w14:textId="0A0698BB" w:rsidR="00B438C3" w:rsidRPr="008E2A5A" w:rsidRDefault="00B438C3" w:rsidP="008E2A5A">
            <w:pPr>
              <w:spacing w:after="0" w:line="240" w:lineRule="auto"/>
              <w:rPr>
                <w:rFonts w:ascii="Arial Narrow" w:eastAsia="Times New Roman" w:hAnsi="Arial Narrow" w:cs="Arial"/>
                <w:i/>
              </w:rPr>
            </w:pPr>
            <w:r w:rsidRPr="008E2A5A">
              <w:rPr>
                <w:rFonts w:ascii="Arial Narrow" w:eastAsia="Times New Roman" w:hAnsi="Arial Narrow" w:cs="Arial"/>
              </w:rPr>
              <w:t xml:space="preserve">Improved Level of Functioning, based upon CFARS or FARS </w:t>
            </w:r>
          </w:p>
        </w:tc>
        <w:tc>
          <w:tcPr>
            <w:tcW w:w="1322" w:type="dxa"/>
            <w:gridSpan w:val="2"/>
            <w:shd w:val="clear" w:color="auto" w:fill="auto"/>
            <w:vAlign w:val="center"/>
          </w:tcPr>
          <w:p w14:paraId="1A8D7F8C" w14:textId="77777777" w:rsidR="00B438C3" w:rsidRPr="008E2A5A" w:rsidRDefault="00B438C3" w:rsidP="008E2A5A">
            <w:pPr>
              <w:spacing w:after="0" w:line="240" w:lineRule="auto"/>
              <w:jc w:val="center"/>
              <w:rPr>
                <w:rFonts w:ascii="Arial Narrow" w:eastAsia="Times New Roman" w:hAnsi="Arial Narrow" w:cs="Arial"/>
              </w:rPr>
            </w:pPr>
            <w:r w:rsidRPr="008E2A5A">
              <w:rPr>
                <w:rFonts w:ascii="Arial Narrow" w:eastAsia="Times New Roman" w:hAnsi="Arial Narrow" w:cs="Arial"/>
              </w:rPr>
              <w:t>80%</w:t>
            </w:r>
          </w:p>
        </w:tc>
        <w:tc>
          <w:tcPr>
            <w:tcW w:w="436" w:type="dxa"/>
            <w:shd w:val="clear" w:color="auto" w:fill="auto"/>
            <w:vAlign w:val="center"/>
          </w:tcPr>
          <w:p w14:paraId="2F1CBE6C" w14:textId="77777777" w:rsidR="00B438C3" w:rsidRPr="008E2A5A" w:rsidRDefault="00B438C3" w:rsidP="008E2A5A">
            <w:pPr>
              <w:spacing w:after="0" w:line="240" w:lineRule="auto"/>
              <w:jc w:val="center"/>
              <w:rPr>
                <w:rFonts w:ascii="Arial Narrow" w:eastAsia="Times New Roman" w:hAnsi="Arial Narrow" w:cs="Arial"/>
                <w:i/>
              </w:rPr>
            </w:pPr>
          </w:p>
        </w:tc>
        <w:tc>
          <w:tcPr>
            <w:tcW w:w="490" w:type="dxa"/>
            <w:shd w:val="clear" w:color="auto" w:fill="auto"/>
            <w:vAlign w:val="center"/>
          </w:tcPr>
          <w:p w14:paraId="7CC2033B" w14:textId="77777777" w:rsidR="00B438C3" w:rsidRPr="008E2A5A" w:rsidRDefault="00B438C3" w:rsidP="008E2A5A">
            <w:pPr>
              <w:spacing w:after="0" w:line="240" w:lineRule="auto"/>
              <w:jc w:val="center"/>
              <w:rPr>
                <w:rFonts w:ascii="Arial Narrow" w:eastAsia="Times New Roman" w:hAnsi="Arial Narrow" w:cs="Arial"/>
                <w:i/>
              </w:rPr>
            </w:pPr>
          </w:p>
        </w:tc>
        <w:tc>
          <w:tcPr>
            <w:tcW w:w="512" w:type="dxa"/>
            <w:shd w:val="clear" w:color="auto" w:fill="auto"/>
            <w:vAlign w:val="center"/>
          </w:tcPr>
          <w:p w14:paraId="4162EE55" w14:textId="667845DB" w:rsidR="00B438C3" w:rsidRPr="008E2A5A" w:rsidRDefault="00B438C3" w:rsidP="008E2A5A">
            <w:pPr>
              <w:spacing w:after="0" w:line="240" w:lineRule="auto"/>
              <w:jc w:val="center"/>
              <w:rPr>
                <w:rFonts w:ascii="Arial Narrow" w:eastAsia="Times New Roman" w:hAnsi="Arial Narrow" w:cs="Arial"/>
                <w:i/>
              </w:rPr>
            </w:pPr>
          </w:p>
        </w:tc>
        <w:tc>
          <w:tcPr>
            <w:tcW w:w="492" w:type="dxa"/>
            <w:shd w:val="clear" w:color="auto" w:fill="auto"/>
            <w:vAlign w:val="center"/>
          </w:tcPr>
          <w:p w14:paraId="0E5EB830" w14:textId="77777777" w:rsidR="00B438C3" w:rsidRPr="008E2A5A" w:rsidRDefault="00B438C3" w:rsidP="008E2A5A">
            <w:pPr>
              <w:spacing w:after="0" w:line="240" w:lineRule="auto"/>
              <w:jc w:val="center"/>
              <w:rPr>
                <w:rFonts w:ascii="Arial Narrow" w:eastAsia="Times New Roman" w:hAnsi="Arial Narrow" w:cs="Arial"/>
                <w:i/>
              </w:rPr>
            </w:pPr>
          </w:p>
        </w:tc>
        <w:tc>
          <w:tcPr>
            <w:tcW w:w="493" w:type="dxa"/>
            <w:gridSpan w:val="2"/>
            <w:shd w:val="clear" w:color="auto" w:fill="auto"/>
            <w:vAlign w:val="center"/>
          </w:tcPr>
          <w:p w14:paraId="62CCD1E4" w14:textId="77777777" w:rsidR="00B438C3" w:rsidRPr="008E2A5A" w:rsidRDefault="00B438C3" w:rsidP="008E2A5A">
            <w:pPr>
              <w:spacing w:after="0" w:line="240" w:lineRule="auto"/>
              <w:jc w:val="center"/>
              <w:rPr>
                <w:rFonts w:ascii="Arial Narrow" w:eastAsia="Times New Roman" w:hAnsi="Arial Narrow" w:cs="Arial"/>
                <w:i/>
              </w:rPr>
            </w:pPr>
          </w:p>
        </w:tc>
        <w:tc>
          <w:tcPr>
            <w:tcW w:w="493" w:type="dxa"/>
            <w:shd w:val="clear" w:color="auto" w:fill="auto"/>
            <w:vAlign w:val="center"/>
          </w:tcPr>
          <w:p w14:paraId="0B5E0FDE" w14:textId="6C5EDD5A" w:rsidR="00B438C3" w:rsidRPr="008E2A5A" w:rsidRDefault="00B438C3" w:rsidP="008E2A5A">
            <w:pPr>
              <w:spacing w:after="0" w:line="240" w:lineRule="auto"/>
              <w:jc w:val="center"/>
              <w:rPr>
                <w:rFonts w:ascii="Arial Narrow" w:eastAsia="Times New Roman" w:hAnsi="Arial Narrow" w:cs="Arial"/>
                <w:i/>
              </w:rPr>
            </w:pPr>
          </w:p>
        </w:tc>
        <w:tc>
          <w:tcPr>
            <w:tcW w:w="492" w:type="dxa"/>
            <w:shd w:val="clear" w:color="auto" w:fill="auto"/>
            <w:vAlign w:val="center"/>
          </w:tcPr>
          <w:p w14:paraId="32937B16" w14:textId="77777777" w:rsidR="00B438C3" w:rsidRPr="008E2A5A" w:rsidRDefault="00B438C3" w:rsidP="008E2A5A">
            <w:pPr>
              <w:spacing w:after="0" w:line="240" w:lineRule="auto"/>
              <w:jc w:val="center"/>
              <w:rPr>
                <w:rFonts w:ascii="Arial Narrow" w:eastAsia="Times New Roman" w:hAnsi="Arial Narrow" w:cs="Arial"/>
              </w:rPr>
            </w:pPr>
          </w:p>
        </w:tc>
        <w:tc>
          <w:tcPr>
            <w:tcW w:w="492" w:type="dxa"/>
            <w:shd w:val="clear" w:color="auto" w:fill="auto"/>
            <w:vAlign w:val="center"/>
          </w:tcPr>
          <w:p w14:paraId="5EE5C0C0" w14:textId="77777777" w:rsidR="00B438C3" w:rsidRPr="008E2A5A" w:rsidRDefault="00B438C3" w:rsidP="008E2A5A">
            <w:pPr>
              <w:spacing w:after="0" w:line="240" w:lineRule="auto"/>
              <w:jc w:val="center"/>
              <w:rPr>
                <w:rFonts w:ascii="Arial Narrow" w:eastAsia="Times New Roman" w:hAnsi="Arial Narrow" w:cs="Arial"/>
              </w:rPr>
            </w:pPr>
          </w:p>
        </w:tc>
        <w:tc>
          <w:tcPr>
            <w:tcW w:w="1049" w:type="dxa"/>
            <w:shd w:val="clear" w:color="auto" w:fill="auto"/>
            <w:vAlign w:val="center"/>
          </w:tcPr>
          <w:p w14:paraId="2F2063B6" w14:textId="77777777" w:rsidR="00B438C3" w:rsidRPr="008E2A5A" w:rsidRDefault="00B438C3" w:rsidP="008E2A5A">
            <w:pPr>
              <w:spacing w:after="0" w:line="240" w:lineRule="auto"/>
              <w:jc w:val="center"/>
              <w:rPr>
                <w:rFonts w:ascii="Arial Narrow" w:eastAsia="Times New Roman" w:hAnsi="Arial Narrow" w:cs="Arial"/>
              </w:rPr>
            </w:pPr>
          </w:p>
        </w:tc>
      </w:tr>
      <w:tr w:rsidR="008E2A5A" w:rsidRPr="008E2A5A" w14:paraId="78C77E6C" w14:textId="77777777" w:rsidTr="00B438C3">
        <w:trPr>
          <w:trHeight w:val="487"/>
          <w:tblCellSpacing w:w="20" w:type="dxa"/>
        </w:trPr>
        <w:tc>
          <w:tcPr>
            <w:tcW w:w="4229" w:type="dxa"/>
            <w:shd w:val="clear" w:color="auto" w:fill="D6E3BC"/>
            <w:vAlign w:val="center"/>
          </w:tcPr>
          <w:p w14:paraId="329BD56C" w14:textId="661E257C" w:rsidR="008E2A5A" w:rsidRPr="008E2A5A" w:rsidRDefault="008E2A5A" w:rsidP="008E2A5A">
            <w:pPr>
              <w:spacing w:after="0" w:line="240" w:lineRule="auto"/>
              <w:rPr>
                <w:rFonts w:ascii="Arial Narrow" w:eastAsia="Times New Roman" w:hAnsi="Arial Narrow" w:cs="Arial"/>
                <w:i/>
              </w:rPr>
            </w:pPr>
            <w:r w:rsidRPr="008E2A5A">
              <w:rPr>
                <w:rFonts w:ascii="Arial Narrow" w:eastAsia="Times New Roman" w:hAnsi="Arial Narrow" w:cs="Arial"/>
              </w:rPr>
              <w:t xml:space="preserve">Living in a Community Setting </w:t>
            </w:r>
          </w:p>
        </w:tc>
        <w:tc>
          <w:tcPr>
            <w:tcW w:w="1322" w:type="dxa"/>
            <w:gridSpan w:val="2"/>
            <w:shd w:val="clear" w:color="auto" w:fill="auto"/>
            <w:vAlign w:val="center"/>
          </w:tcPr>
          <w:p w14:paraId="1F574CB4" w14:textId="77777777" w:rsidR="008E2A5A" w:rsidRPr="008E2A5A" w:rsidRDefault="008E2A5A" w:rsidP="008E2A5A">
            <w:pPr>
              <w:spacing w:after="0" w:line="240" w:lineRule="auto"/>
              <w:jc w:val="center"/>
              <w:rPr>
                <w:rFonts w:ascii="Arial Narrow" w:eastAsia="Times New Roman" w:hAnsi="Arial Narrow" w:cs="Arial"/>
              </w:rPr>
            </w:pPr>
            <w:r w:rsidRPr="008E2A5A">
              <w:rPr>
                <w:rFonts w:ascii="Arial Narrow" w:eastAsia="Times New Roman" w:hAnsi="Arial Narrow" w:cs="Arial"/>
              </w:rPr>
              <w:t>90%</w:t>
            </w:r>
          </w:p>
        </w:tc>
        <w:tc>
          <w:tcPr>
            <w:tcW w:w="436" w:type="dxa"/>
            <w:shd w:val="clear" w:color="auto" w:fill="auto"/>
            <w:vAlign w:val="center"/>
          </w:tcPr>
          <w:p w14:paraId="73265F44" w14:textId="77777777" w:rsidR="008E2A5A" w:rsidRPr="008E2A5A" w:rsidRDefault="008E2A5A" w:rsidP="008E2A5A">
            <w:pPr>
              <w:spacing w:after="0" w:line="240" w:lineRule="auto"/>
              <w:jc w:val="center"/>
              <w:rPr>
                <w:rFonts w:ascii="Arial Narrow" w:eastAsia="Times New Roman" w:hAnsi="Arial Narrow" w:cs="Arial"/>
              </w:rPr>
            </w:pPr>
          </w:p>
        </w:tc>
        <w:tc>
          <w:tcPr>
            <w:tcW w:w="490" w:type="dxa"/>
            <w:shd w:val="clear" w:color="auto" w:fill="auto"/>
            <w:vAlign w:val="center"/>
          </w:tcPr>
          <w:p w14:paraId="2221B7A7" w14:textId="77777777" w:rsidR="008E2A5A" w:rsidRPr="008E2A5A" w:rsidRDefault="008E2A5A" w:rsidP="008E2A5A">
            <w:pPr>
              <w:spacing w:after="0" w:line="240" w:lineRule="auto"/>
              <w:jc w:val="center"/>
              <w:rPr>
                <w:rFonts w:ascii="Arial Narrow" w:eastAsia="Times New Roman" w:hAnsi="Arial Narrow" w:cs="Arial"/>
              </w:rPr>
            </w:pPr>
          </w:p>
        </w:tc>
        <w:tc>
          <w:tcPr>
            <w:tcW w:w="512" w:type="dxa"/>
            <w:shd w:val="clear" w:color="auto" w:fill="auto"/>
            <w:vAlign w:val="center"/>
          </w:tcPr>
          <w:p w14:paraId="028F5691" w14:textId="77777777" w:rsidR="008E2A5A" w:rsidRPr="008E2A5A" w:rsidRDefault="008E2A5A" w:rsidP="008E2A5A">
            <w:pPr>
              <w:spacing w:after="0" w:line="240" w:lineRule="auto"/>
              <w:jc w:val="center"/>
              <w:rPr>
                <w:rFonts w:ascii="Arial Narrow" w:eastAsia="Times New Roman" w:hAnsi="Arial Narrow" w:cs="Arial"/>
              </w:rPr>
            </w:pPr>
          </w:p>
        </w:tc>
        <w:tc>
          <w:tcPr>
            <w:tcW w:w="492" w:type="dxa"/>
            <w:shd w:val="clear" w:color="auto" w:fill="auto"/>
            <w:vAlign w:val="center"/>
          </w:tcPr>
          <w:p w14:paraId="4FF8A46F" w14:textId="77777777" w:rsidR="008E2A5A" w:rsidRPr="008E2A5A" w:rsidRDefault="008E2A5A" w:rsidP="008E2A5A">
            <w:pPr>
              <w:spacing w:after="0" w:line="240" w:lineRule="auto"/>
              <w:jc w:val="center"/>
              <w:rPr>
                <w:rFonts w:ascii="Arial Narrow" w:eastAsia="Times New Roman" w:hAnsi="Arial Narrow" w:cs="Arial"/>
              </w:rPr>
            </w:pPr>
          </w:p>
        </w:tc>
        <w:tc>
          <w:tcPr>
            <w:tcW w:w="493" w:type="dxa"/>
            <w:gridSpan w:val="2"/>
            <w:shd w:val="clear" w:color="auto" w:fill="auto"/>
            <w:vAlign w:val="center"/>
          </w:tcPr>
          <w:p w14:paraId="10C9132A" w14:textId="77777777" w:rsidR="008E2A5A" w:rsidRPr="008E2A5A" w:rsidRDefault="008E2A5A" w:rsidP="008E2A5A">
            <w:pPr>
              <w:spacing w:after="0" w:line="240" w:lineRule="auto"/>
              <w:jc w:val="center"/>
              <w:rPr>
                <w:rFonts w:ascii="Arial Narrow" w:eastAsia="Times New Roman" w:hAnsi="Arial Narrow" w:cs="Arial"/>
              </w:rPr>
            </w:pPr>
          </w:p>
        </w:tc>
        <w:tc>
          <w:tcPr>
            <w:tcW w:w="493" w:type="dxa"/>
            <w:shd w:val="clear" w:color="auto" w:fill="auto"/>
            <w:vAlign w:val="center"/>
          </w:tcPr>
          <w:p w14:paraId="0CF0FEC3" w14:textId="77777777" w:rsidR="008E2A5A" w:rsidRPr="008E2A5A" w:rsidRDefault="008E2A5A" w:rsidP="008E2A5A">
            <w:pPr>
              <w:spacing w:after="0" w:line="240" w:lineRule="auto"/>
              <w:jc w:val="center"/>
              <w:rPr>
                <w:rFonts w:ascii="Arial Narrow" w:eastAsia="Times New Roman" w:hAnsi="Arial Narrow" w:cs="Arial"/>
              </w:rPr>
            </w:pPr>
          </w:p>
        </w:tc>
        <w:tc>
          <w:tcPr>
            <w:tcW w:w="492" w:type="dxa"/>
            <w:shd w:val="clear" w:color="auto" w:fill="auto"/>
            <w:vAlign w:val="center"/>
          </w:tcPr>
          <w:p w14:paraId="146A43C7" w14:textId="77777777" w:rsidR="008E2A5A" w:rsidRPr="008E2A5A" w:rsidRDefault="008E2A5A" w:rsidP="008E2A5A">
            <w:pPr>
              <w:spacing w:after="0" w:line="240" w:lineRule="auto"/>
              <w:jc w:val="center"/>
              <w:rPr>
                <w:rFonts w:ascii="Arial Narrow" w:eastAsia="Times New Roman" w:hAnsi="Arial Narrow" w:cs="Arial"/>
              </w:rPr>
            </w:pPr>
          </w:p>
        </w:tc>
        <w:tc>
          <w:tcPr>
            <w:tcW w:w="492" w:type="dxa"/>
            <w:shd w:val="clear" w:color="auto" w:fill="auto"/>
            <w:vAlign w:val="center"/>
          </w:tcPr>
          <w:p w14:paraId="4BB6E0F7" w14:textId="77777777" w:rsidR="008E2A5A" w:rsidRPr="008E2A5A" w:rsidRDefault="008E2A5A" w:rsidP="008E2A5A">
            <w:pPr>
              <w:spacing w:after="0" w:line="240" w:lineRule="auto"/>
              <w:jc w:val="center"/>
              <w:rPr>
                <w:rFonts w:ascii="Arial Narrow" w:eastAsia="Times New Roman" w:hAnsi="Arial Narrow" w:cs="Arial"/>
              </w:rPr>
            </w:pPr>
          </w:p>
        </w:tc>
        <w:tc>
          <w:tcPr>
            <w:tcW w:w="1049" w:type="dxa"/>
            <w:shd w:val="clear" w:color="auto" w:fill="auto"/>
            <w:vAlign w:val="center"/>
          </w:tcPr>
          <w:p w14:paraId="41E13BFF" w14:textId="77777777" w:rsidR="008E2A5A" w:rsidRPr="008E2A5A" w:rsidRDefault="008E2A5A" w:rsidP="008E2A5A">
            <w:pPr>
              <w:spacing w:after="0" w:line="240" w:lineRule="auto"/>
              <w:jc w:val="center"/>
              <w:rPr>
                <w:rFonts w:ascii="Arial Narrow" w:eastAsia="Times New Roman" w:hAnsi="Arial Narrow" w:cs="Arial"/>
              </w:rPr>
            </w:pPr>
          </w:p>
        </w:tc>
      </w:tr>
      <w:tr w:rsidR="008E2A5A" w:rsidRPr="008E2A5A" w14:paraId="71AE4B4A" w14:textId="77777777" w:rsidTr="00B438C3">
        <w:trPr>
          <w:trHeight w:val="622"/>
          <w:tblCellSpacing w:w="20" w:type="dxa"/>
        </w:trPr>
        <w:tc>
          <w:tcPr>
            <w:tcW w:w="4229" w:type="dxa"/>
            <w:shd w:val="clear" w:color="auto" w:fill="D6E3BC"/>
            <w:vAlign w:val="center"/>
          </w:tcPr>
          <w:p w14:paraId="1849FECE" w14:textId="2360A77A" w:rsidR="008E2A5A" w:rsidRPr="008E2A5A" w:rsidRDefault="008E2A5A" w:rsidP="008E2A5A">
            <w:pPr>
              <w:spacing w:after="0" w:line="240" w:lineRule="auto"/>
              <w:rPr>
                <w:rFonts w:ascii="Arial Narrow" w:eastAsia="Times New Roman" w:hAnsi="Arial Narrow" w:cs="Arial"/>
              </w:rPr>
            </w:pPr>
            <w:r w:rsidRPr="008E2A5A">
              <w:rPr>
                <w:rFonts w:ascii="Arial Narrow" w:eastAsia="Times New Roman" w:hAnsi="Arial Narrow" w:cs="Arial"/>
              </w:rPr>
              <w:t xml:space="preserve">Improved Family Functioning, based on Child Well-being Domain, NCFAS-G+R </w:t>
            </w:r>
          </w:p>
        </w:tc>
        <w:tc>
          <w:tcPr>
            <w:tcW w:w="1322" w:type="dxa"/>
            <w:gridSpan w:val="2"/>
            <w:shd w:val="clear" w:color="auto" w:fill="auto"/>
            <w:vAlign w:val="center"/>
          </w:tcPr>
          <w:p w14:paraId="69C0EB31" w14:textId="77777777" w:rsidR="008E2A5A" w:rsidRPr="008E2A5A" w:rsidRDefault="008E2A5A" w:rsidP="008E2A5A">
            <w:pPr>
              <w:spacing w:after="0" w:line="240" w:lineRule="auto"/>
              <w:jc w:val="center"/>
              <w:rPr>
                <w:rFonts w:ascii="Arial Narrow" w:eastAsia="Times New Roman" w:hAnsi="Arial Narrow" w:cs="Arial"/>
              </w:rPr>
            </w:pPr>
            <w:r w:rsidRPr="008E2A5A">
              <w:rPr>
                <w:rFonts w:ascii="Arial Narrow" w:eastAsia="Times New Roman" w:hAnsi="Arial Narrow" w:cs="Arial"/>
              </w:rPr>
              <w:t>65%</w:t>
            </w:r>
          </w:p>
        </w:tc>
        <w:tc>
          <w:tcPr>
            <w:tcW w:w="436" w:type="dxa"/>
            <w:shd w:val="clear" w:color="auto" w:fill="auto"/>
            <w:vAlign w:val="center"/>
          </w:tcPr>
          <w:p w14:paraId="290BA625" w14:textId="77777777" w:rsidR="008E2A5A" w:rsidRPr="008E2A5A" w:rsidRDefault="008E2A5A" w:rsidP="008E2A5A">
            <w:pPr>
              <w:spacing w:after="0" w:line="240" w:lineRule="auto"/>
              <w:jc w:val="center"/>
              <w:rPr>
                <w:rFonts w:ascii="Arial Narrow" w:eastAsia="Times New Roman" w:hAnsi="Arial Narrow" w:cs="Arial"/>
                <w:i/>
              </w:rPr>
            </w:pPr>
          </w:p>
        </w:tc>
        <w:tc>
          <w:tcPr>
            <w:tcW w:w="490" w:type="dxa"/>
            <w:shd w:val="clear" w:color="auto" w:fill="auto"/>
            <w:vAlign w:val="center"/>
          </w:tcPr>
          <w:p w14:paraId="3EF1B022" w14:textId="77777777" w:rsidR="008E2A5A" w:rsidRPr="008E2A5A" w:rsidRDefault="008E2A5A" w:rsidP="008E2A5A">
            <w:pPr>
              <w:spacing w:after="0" w:line="240" w:lineRule="auto"/>
              <w:jc w:val="center"/>
              <w:rPr>
                <w:rFonts w:ascii="Arial Narrow" w:eastAsia="Times New Roman" w:hAnsi="Arial Narrow" w:cs="Arial"/>
                <w:i/>
              </w:rPr>
            </w:pPr>
          </w:p>
        </w:tc>
        <w:tc>
          <w:tcPr>
            <w:tcW w:w="512" w:type="dxa"/>
            <w:shd w:val="clear" w:color="auto" w:fill="auto"/>
            <w:vAlign w:val="center"/>
          </w:tcPr>
          <w:p w14:paraId="58FEE842" w14:textId="77777777" w:rsidR="008E2A5A" w:rsidRPr="008E2A5A" w:rsidRDefault="008E2A5A" w:rsidP="008E2A5A">
            <w:pPr>
              <w:spacing w:after="0" w:line="240" w:lineRule="auto"/>
              <w:jc w:val="center"/>
              <w:rPr>
                <w:rFonts w:ascii="Arial Narrow" w:eastAsia="Times New Roman" w:hAnsi="Arial Narrow" w:cs="Arial"/>
                <w:i/>
              </w:rPr>
            </w:pPr>
          </w:p>
        </w:tc>
        <w:tc>
          <w:tcPr>
            <w:tcW w:w="492" w:type="dxa"/>
            <w:shd w:val="clear" w:color="auto" w:fill="auto"/>
            <w:vAlign w:val="center"/>
          </w:tcPr>
          <w:p w14:paraId="462118FF" w14:textId="77777777" w:rsidR="008E2A5A" w:rsidRPr="008E2A5A" w:rsidRDefault="008E2A5A" w:rsidP="008E2A5A">
            <w:pPr>
              <w:spacing w:after="0" w:line="240" w:lineRule="auto"/>
              <w:jc w:val="center"/>
              <w:rPr>
                <w:rFonts w:ascii="Arial Narrow" w:eastAsia="Times New Roman" w:hAnsi="Arial Narrow" w:cs="Arial"/>
                <w:i/>
              </w:rPr>
            </w:pPr>
          </w:p>
        </w:tc>
        <w:tc>
          <w:tcPr>
            <w:tcW w:w="493" w:type="dxa"/>
            <w:gridSpan w:val="2"/>
            <w:shd w:val="clear" w:color="auto" w:fill="auto"/>
            <w:vAlign w:val="center"/>
          </w:tcPr>
          <w:p w14:paraId="7EC8D37D" w14:textId="77777777" w:rsidR="008E2A5A" w:rsidRPr="008E2A5A" w:rsidRDefault="008E2A5A" w:rsidP="008E2A5A">
            <w:pPr>
              <w:spacing w:after="0" w:line="240" w:lineRule="auto"/>
              <w:jc w:val="center"/>
              <w:rPr>
                <w:rFonts w:ascii="Arial Narrow" w:eastAsia="Times New Roman" w:hAnsi="Arial Narrow" w:cs="Arial"/>
                <w:i/>
              </w:rPr>
            </w:pPr>
          </w:p>
        </w:tc>
        <w:tc>
          <w:tcPr>
            <w:tcW w:w="493" w:type="dxa"/>
            <w:shd w:val="clear" w:color="auto" w:fill="auto"/>
            <w:vAlign w:val="center"/>
          </w:tcPr>
          <w:p w14:paraId="79664EFA" w14:textId="77777777" w:rsidR="008E2A5A" w:rsidRPr="008E2A5A" w:rsidRDefault="008E2A5A" w:rsidP="008E2A5A">
            <w:pPr>
              <w:spacing w:after="0" w:line="240" w:lineRule="auto"/>
              <w:jc w:val="center"/>
              <w:rPr>
                <w:rFonts w:ascii="Arial Narrow" w:eastAsia="Times New Roman" w:hAnsi="Arial Narrow" w:cs="Arial"/>
                <w:i/>
              </w:rPr>
            </w:pPr>
          </w:p>
        </w:tc>
        <w:tc>
          <w:tcPr>
            <w:tcW w:w="492" w:type="dxa"/>
            <w:shd w:val="clear" w:color="auto" w:fill="auto"/>
            <w:vAlign w:val="center"/>
          </w:tcPr>
          <w:p w14:paraId="64F0D4AA" w14:textId="77777777" w:rsidR="008E2A5A" w:rsidRPr="008E2A5A" w:rsidRDefault="008E2A5A" w:rsidP="008E2A5A">
            <w:pPr>
              <w:spacing w:after="0" w:line="240" w:lineRule="auto"/>
              <w:jc w:val="center"/>
              <w:rPr>
                <w:rFonts w:ascii="Arial Narrow" w:eastAsia="Times New Roman" w:hAnsi="Arial Narrow" w:cs="Arial"/>
              </w:rPr>
            </w:pPr>
          </w:p>
        </w:tc>
        <w:tc>
          <w:tcPr>
            <w:tcW w:w="492" w:type="dxa"/>
            <w:shd w:val="clear" w:color="auto" w:fill="auto"/>
            <w:vAlign w:val="center"/>
          </w:tcPr>
          <w:p w14:paraId="061B63BD" w14:textId="77777777" w:rsidR="008E2A5A" w:rsidRPr="008E2A5A" w:rsidRDefault="008E2A5A" w:rsidP="008E2A5A">
            <w:pPr>
              <w:spacing w:after="0" w:line="240" w:lineRule="auto"/>
              <w:jc w:val="center"/>
              <w:rPr>
                <w:rFonts w:ascii="Arial Narrow" w:eastAsia="Times New Roman" w:hAnsi="Arial Narrow" w:cs="Arial"/>
              </w:rPr>
            </w:pPr>
          </w:p>
        </w:tc>
        <w:tc>
          <w:tcPr>
            <w:tcW w:w="1049" w:type="dxa"/>
            <w:shd w:val="clear" w:color="auto" w:fill="auto"/>
            <w:vAlign w:val="center"/>
          </w:tcPr>
          <w:p w14:paraId="63CE054D" w14:textId="77777777" w:rsidR="008E2A5A" w:rsidRPr="008E2A5A" w:rsidRDefault="008E2A5A" w:rsidP="008E2A5A">
            <w:pPr>
              <w:spacing w:after="0" w:line="240" w:lineRule="auto"/>
              <w:jc w:val="center"/>
              <w:rPr>
                <w:rFonts w:ascii="Arial Narrow" w:eastAsia="Times New Roman" w:hAnsi="Arial Narrow" w:cs="Arial"/>
              </w:rPr>
            </w:pPr>
          </w:p>
        </w:tc>
      </w:tr>
      <w:tr w:rsidR="008E2A5A" w:rsidRPr="008E2A5A" w14:paraId="664DAB88" w14:textId="77777777" w:rsidTr="00B438C3">
        <w:trPr>
          <w:tblCellSpacing w:w="20" w:type="dxa"/>
        </w:trPr>
        <w:tc>
          <w:tcPr>
            <w:tcW w:w="10900" w:type="dxa"/>
            <w:gridSpan w:val="13"/>
            <w:shd w:val="clear" w:color="auto" w:fill="auto"/>
          </w:tcPr>
          <w:p w14:paraId="405234AB" w14:textId="77777777" w:rsidR="008E2A5A" w:rsidRDefault="008E2A5A" w:rsidP="008E2A5A">
            <w:pPr>
              <w:spacing w:after="0" w:line="240" w:lineRule="auto"/>
              <w:rPr>
                <w:rFonts w:ascii="Arial Narrow" w:eastAsia="Times New Roman" w:hAnsi="Arial Narrow" w:cs="Arial"/>
                <w:i/>
              </w:rPr>
            </w:pPr>
            <w:r w:rsidRPr="008E2A5A">
              <w:rPr>
                <w:rFonts w:ascii="Arial Narrow" w:eastAsia="Times New Roman" w:hAnsi="Arial Narrow" w:cs="Arial"/>
                <w:b/>
                <w:i/>
              </w:rPr>
              <w:t>Notes:</w:t>
            </w:r>
            <w:r w:rsidRPr="008E2A5A">
              <w:rPr>
                <w:rFonts w:ascii="Arial Narrow" w:eastAsia="Times New Roman" w:hAnsi="Arial Narrow" w:cs="Arial"/>
                <w:i/>
              </w:rPr>
              <w:t xml:space="preserve"> </w:t>
            </w:r>
          </w:p>
          <w:p w14:paraId="00698BEC" w14:textId="4675708F" w:rsidR="008E2A5A" w:rsidRDefault="008E2A5A" w:rsidP="008E2A5A">
            <w:pPr>
              <w:spacing w:after="0" w:line="240" w:lineRule="auto"/>
              <w:rPr>
                <w:rFonts w:ascii="Arial Narrow" w:eastAsia="Times New Roman" w:hAnsi="Arial Narrow"/>
              </w:rPr>
            </w:pPr>
            <w:r w:rsidRPr="008E2A5A">
              <w:rPr>
                <w:rFonts w:ascii="Arial Narrow" w:eastAsia="Times New Roman" w:hAnsi="Arial Narrow" w:cs="Arial"/>
                <w:i/>
              </w:rPr>
              <w:t xml:space="preserve">1. Performance measures </w:t>
            </w:r>
            <w:r w:rsidR="002976ED">
              <w:rPr>
                <w:rFonts w:ascii="Arial Narrow" w:eastAsia="Times New Roman" w:hAnsi="Arial Narrow" w:cs="Arial"/>
                <w:i/>
              </w:rPr>
              <w:t xml:space="preserve">for </w:t>
            </w:r>
            <w:r w:rsidR="002976ED" w:rsidRPr="002976ED">
              <w:rPr>
                <w:rFonts w:ascii="Arial Narrow" w:eastAsia="Times New Roman" w:hAnsi="Arial Narrow" w:cs="Arial"/>
                <w:b/>
                <w:i/>
              </w:rPr>
              <w:t>CFARS/FARS</w:t>
            </w:r>
            <w:r w:rsidR="002976ED">
              <w:rPr>
                <w:rFonts w:ascii="Arial Narrow" w:eastAsia="Times New Roman" w:hAnsi="Arial Narrow" w:cs="Arial"/>
                <w:i/>
              </w:rPr>
              <w:t xml:space="preserve"> and </w:t>
            </w:r>
            <w:r w:rsidR="002976ED" w:rsidRPr="002976ED">
              <w:rPr>
                <w:rFonts w:ascii="Arial Narrow" w:eastAsia="Times New Roman" w:hAnsi="Arial Narrow" w:cs="Arial"/>
                <w:b/>
                <w:i/>
              </w:rPr>
              <w:t>NCFAS</w:t>
            </w:r>
            <w:r w:rsidR="002976ED">
              <w:rPr>
                <w:rFonts w:ascii="Arial Narrow" w:eastAsia="Times New Roman" w:hAnsi="Arial Narrow" w:cs="Arial"/>
                <w:i/>
              </w:rPr>
              <w:t xml:space="preserve"> </w:t>
            </w:r>
            <w:r w:rsidRPr="008E2A5A">
              <w:rPr>
                <w:rFonts w:ascii="Arial Narrow" w:eastAsia="Times New Roman" w:hAnsi="Arial Narrow"/>
              </w:rPr>
              <w:t xml:space="preserve">will become effective once the Provider discharges a minimum of 10 individuals. </w:t>
            </w:r>
          </w:p>
          <w:p w14:paraId="468B3A70" w14:textId="5055A360" w:rsidR="008E2A5A" w:rsidRPr="008E2A5A" w:rsidRDefault="008E2A5A" w:rsidP="008E2A5A">
            <w:pPr>
              <w:spacing w:after="0" w:line="240" w:lineRule="auto"/>
              <w:rPr>
                <w:rFonts w:ascii="Arial Narrow" w:eastAsia="Times New Roman" w:hAnsi="Arial Narrow" w:cs="Arial"/>
                <w:i/>
              </w:rPr>
            </w:pPr>
            <w:r w:rsidRPr="008E2A5A">
              <w:rPr>
                <w:rFonts w:ascii="Arial Narrow" w:eastAsia="Times New Roman" w:hAnsi="Arial Narrow"/>
              </w:rPr>
              <w:t xml:space="preserve">2. </w:t>
            </w:r>
            <w:r w:rsidRPr="008E2A5A">
              <w:rPr>
                <w:rFonts w:ascii="Arial Narrow" w:eastAsia="Times New Roman" w:hAnsi="Arial Narrow" w:cs="Arial"/>
                <w:i/>
              </w:rPr>
              <w:t>Providers may use the space below to provide performance-related details affecting the delivery of services according to the specified targets.  (Optional)</w:t>
            </w:r>
          </w:p>
        </w:tc>
      </w:tr>
      <w:tr w:rsidR="008E2A5A" w:rsidRPr="008E2A5A" w14:paraId="29D652FE" w14:textId="77777777" w:rsidTr="00B438C3">
        <w:trPr>
          <w:trHeight w:val="496"/>
          <w:tblCellSpacing w:w="20" w:type="dxa"/>
        </w:trPr>
        <w:tc>
          <w:tcPr>
            <w:tcW w:w="10900" w:type="dxa"/>
            <w:gridSpan w:val="13"/>
            <w:shd w:val="clear" w:color="auto" w:fill="auto"/>
          </w:tcPr>
          <w:p w14:paraId="4CBA803C" w14:textId="77777777" w:rsidR="008E2A5A" w:rsidRPr="008E2A5A" w:rsidRDefault="008E2A5A" w:rsidP="008E2A5A">
            <w:pPr>
              <w:spacing w:after="0" w:line="240" w:lineRule="auto"/>
              <w:rPr>
                <w:rFonts w:ascii="Arial Narrow" w:eastAsia="Times New Roman" w:hAnsi="Arial Narrow" w:cs="Arial"/>
              </w:rPr>
            </w:pPr>
          </w:p>
        </w:tc>
      </w:tr>
      <w:tr w:rsidR="008E2A5A" w:rsidRPr="008E2A5A" w14:paraId="4A620DA2" w14:textId="77777777" w:rsidTr="00B438C3">
        <w:trPr>
          <w:tblCellSpacing w:w="20" w:type="dxa"/>
        </w:trPr>
        <w:tc>
          <w:tcPr>
            <w:tcW w:w="10900" w:type="dxa"/>
            <w:gridSpan w:val="13"/>
            <w:shd w:val="clear" w:color="auto" w:fill="DBE5F1"/>
          </w:tcPr>
          <w:p w14:paraId="1E3AA1E8"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ATTESTATION</w:t>
            </w:r>
          </w:p>
        </w:tc>
      </w:tr>
      <w:tr w:rsidR="008E2A5A" w:rsidRPr="008E2A5A" w14:paraId="788046E4" w14:textId="77777777" w:rsidTr="00B438C3">
        <w:trPr>
          <w:tblCellSpacing w:w="20" w:type="dxa"/>
        </w:trPr>
        <w:tc>
          <w:tcPr>
            <w:tcW w:w="10900" w:type="dxa"/>
            <w:gridSpan w:val="13"/>
            <w:shd w:val="clear" w:color="auto" w:fill="DBE5F1"/>
          </w:tcPr>
          <w:p w14:paraId="2EB1DD37" w14:textId="77777777" w:rsidR="008E2A5A" w:rsidRPr="008E2A5A" w:rsidRDefault="008E2A5A" w:rsidP="008E2A5A">
            <w:pPr>
              <w:spacing w:after="0" w:line="240" w:lineRule="auto"/>
              <w:rPr>
                <w:rFonts w:ascii="Arial Narrow" w:eastAsia="Times New Roman" w:hAnsi="Arial Narrow" w:cs="Arial"/>
              </w:rPr>
            </w:pPr>
            <w:r w:rsidRPr="008E2A5A">
              <w:rPr>
                <w:rFonts w:ascii="Arial Narrow" w:eastAsia="Times New Roman" w:hAnsi="Arial Narrow" w:cs="Arial"/>
              </w:rPr>
              <w:t xml:space="preserve">I hereby attest the information provided herein is accurate, reflects services provided in accordance with the terms and conditions of this contract, and is supported by client documentation records maintained by this agency.  </w:t>
            </w:r>
          </w:p>
        </w:tc>
      </w:tr>
      <w:tr w:rsidR="008E2A5A" w:rsidRPr="008E2A5A" w14:paraId="65F7A257" w14:textId="77777777" w:rsidTr="00B438C3">
        <w:trPr>
          <w:tblCellSpacing w:w="20" w:type="dxa"/>
        </w:trPr>
        <w:tc>
          <w:tcPr>
            <w:tcW w:w="4229" w:type="dxa"/>
            <w:shd w:val="clear" w:color="auto" w:fill="DBE5F1"/>
          </w:tcPr>
          <w:p w14:paraId="6C2C96B5"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 xml:space="preserve">Authorized Name and Title </w:t>
            </w:r>
          </w:p>
          <w:p w14:paraId="059E7D97"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i/>
              </w:rPr>
              <w:t>(please print)</w:t>
            </w:r>
          </w:p>
        </w:tc>
        <w:tc>
          <w:tcPr>
            <w:tcW w:w="6631" w:type="dxa"/>
            <w:gridSpan w:val="12"/>
            <w:shd w:val="clear" w:color="auto" w:fill="auto"/>
          </w:tcPr>
          <w:p w14:paraId="2C44C99F" w14:textId="77777777" w:rsidR="008E2A5A" w:rsidRPr="008E2A5A" w:rsidRDefault="008E2A5A" w:rsidP="008E2A5A">
            <w:pPr>
              <w:spacing w:after="0" w:line="240" w:lineRule="auto"/>
              <w:jc w:val="center"/>
              <w:rPr>
                <w:rFonts w:ascii="Arial Narrow" w:eastAsia="Times New Roman" w:hAnsi="Arial Narrow" w:cs="Arial"/>
              </w:rPr>
            </w:pPr>
          </w:p>
        </w:tc>
      </w:tr>
      <w:tr w:rsidR="008E2A5A" w:rsidRPr="008E2A5A" w14:paraId="4AD2AF07" w14:textId="77777777" w:rsidTr="00B438C3">
        <w:trPr>
          <w:trHeight w:val="505"/>
          <w:tblCellSpacing w:w="20" w:type="dxa"/>
        </w:trPr>
        <w:tc>
          <w:tcPr>
            <w:tcW w:w="4229" w:type="dxa"/>
            <w:shd w:val="clear" w:color="auto" w:fill="DBE5F1"/>
            <w:vAlign w:val="center"/>
          </w:tcPr>
          <w:p w14:paraId="681BCBAE"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Signature</w:t>
            </w:r>
          </w:p>
        </w:tc>
        <w:tc>
          <w:tcPr>
            <w:tcW w:w="2880" w:type="dxa"/>
            <w:gridSpan w:val="5"/>
            <w:shd w:val="clear" w:color="auto" w:fill="auto"/>
            <w:vAlign w:val="center"/>
          </w:tcPr>
          <w:p w14:paraId="0D61B784" w14:textId="77777777" w:rsidR="008E2A5A" w:rsidRPr="008E2A5A" w:rsidRDefault="008E2A5A" w:rsidP="008E2A5A">
            <w:pPr>
              <w:spacing w:after="0" w:line="240" w:lineRule="auto"/>
              <w:jc w:val="center"/>
              <w:rPr>
                <w:rFonts w:ascii="Arial Narrow" w:eastAsia="Times New Roman" w:hAnsi="Arial Narrow" w:cs="Arial"/>
              </w:rPr>
            </w:pPr>
          </w:p>
        </w:tc>
        <w:tc>
          <w:tcPr>
            <w:tcW w:w="1558" w:type="dxa"/>
            <w:gridSpan w:val="4"/>
            <w:shd w:val="clear" w:color="auto" w:fill="DBE5F1"/>
            <w:vAlign w:val="center"/>
          </w:tcPr>
          <w:p w14:paraId="78CA0C9B" w14:textId="77777777" w:rsidR="008E2A5A" w:rsidRPr="008E2A5A" w:rsidRDefault="008E2A5A" w:rsidP="008E2A5A">
            <w:pPr>
              <w:spacing w:after="0" w:line="240" w:lineRule="auto"/>
              <w:jc w:val="center"/>
              <w:rPr>
                <w:rFonts w:ascii="Arial Narrow" w:eastAsia="Times New Roman" w:hAnsi="Arial Narrow" w:cs="Arial"/>
                <w:b/>
              </w:rPr>
            </w:pPr>
            <w:r w:rsidRPr="008E2A5A">
              <w:rPr>
                <w:rFonts w:ascii="Arial Narrow" w:eastAsia="Times New Roman" w:hAnsi="Arial Narrow" w:cs="Arial"/>
                <w:b/>
              </w:rPr>
              <w:t>Date</w:t>
            </w:r>
          </w:p>
        </w:tc>
        <w:tc>
          <w:tcPr>
            <w:tcW w:w="2113" w:type="dxa"/>
            <w:gridSpan w:val="3"/>
            <w:shd w:val="clear" w:color="auto" w:fill="auto"/>
            <w:vAlign w:val="center"/>
          </w:tcPr>
          <w:p w14:paraId="7A528559" w14:textId="77777777" w:rsidR="008E2A5A" w:rsidRPr="008E2A5A" w:rsidRDefault="008E2A5A" w:rsidP="008E2A5A">
            <w:pPr>
              <w:spacing w:after="0" w:line="240" w:lineRule="auto"/>
              <w:jc w:val="center"/>
              <w:rPr>
                <w:rFonts w:ascii="Arial Narrow" w:eastAsia="Times New Roman" w:hAnsi="Arial Narrow" w:cs="Arial"/>
              </w:rPr>
            </w:pPr>
          </w:p>
        </w:tc>
      </w:tr>
    </w:tbl>
    <w:p w14:paraId="7ED36339" w14:textId="7B752E01" w:rsidR="00B438C3" w:rsidRDefault="00B438C3" w:rsidP="00241C5E">
      <w:pPr>
        <w:pStyle w:val="ListParagraph"/>
        <w:tabs>
          <w:tab w:val="left" w:pos="540"/>
        </w:tabs>
        <w:spacing w:before="120" w:after="120" w:line="240" w:lineRule="auto"/>
        <w:ind w:left="0"/>
        <w:contextualSpacing w:val="0"/>
        <w:rPr>
          <w:rFonts w:ascii="Arial Narrow" w:hAnsi="Arial Narrow"/>
        </w:rPr>
      </w:pPr>
    </w:p>
    <w:p w14:paraId="5972CBA1" w14:textId="77777777" w:rsidR="00B438C3" w:rsidRDefault="00B438C3">
      <w:pPr>
        <w:spacing w:after="0" w:line="240" w:lineRule="auto"/>
        <w:rPr>
          <w:rFonts w:ascii="Arial Narrow" w:hAnsi="Arial Narrow"/>
        </w:rPr>
      </w:pPr>
      <w:r>
        <w:rPr>
          <w:rFonts w:ascii="Arial Narrow" w:hAnsi="Arial Narrow"/>
        </w:rPr>
        <w:br w:type="page"/>
      </w:r>
    </w:p>
    <w:p w14:paraId="6B840C7A" w14:textId="713D6E10" w:rsidR="00B438C3" w:rsidRPr="00440016" w:rsidRDefault="00B438C3" w:rsidP="00B438C3">
      <w:pPr>
        <w:spacing w:before="120"/>
        <w:jc w:val="center"/>
        <w:rPr>
          <w:rFonts w:ascii="Arial Narrow" w:hAnsi="Arial Narrow"/>
          <w:b/>
        </w:rPr>
      </w:pPr>
      <w:r>
        <w:rPr>
          <w:rFonts w:ascii="Arial Narrow" w:hAnsi="Arial Narrow"/>
          <w:b/>
        </w:rPr>
        <w:lastRenderedPageBreak/>
        <w:t>APPENDIX 2</w:t>
      </w:r>
      <w:r w:rsidRPr="00440016">
        <w:rPr>
          <w:rFonts w:ascii="Arial Narrow" w:hAnsi="Arial Narrow"/>
          <w:b/>
        </w:rPr>
        <w:t xml:space="preserve"> </w:t>
      </w:r>
    </w:p>
    <w:tbl>
      <w:tblPr>
        <w:tblW w:w="5341" w:type="pct"/>
        <w:tblCellSpacing w:w="20" w:type="dxa"/>
        <w:tblInd w:w="-63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39"/>
        <w:gridCol w:w="228"/>
        <w:gridCol w:w="738"/>
        <w:gridCol w:w="164"/>
        <w:gridCol w:w="358"/>
        <w:gridCol w:w="643"/>
        <w:gridCol w:w="1094"/>
        <w:gridCol w:w="43"/>
        <w:gridCol w:w="567"/>
        <w:gridCol w:w="690"/>
        <w:gridCol w:w="754"/>
        <w:gridCol w:w="259"/>
        <w:gridCol w:w="587"/>
        <w:gridCol w:w="912"/>
        <w:gridCol w:w="1405"/>
      </w:tblGrid>
      <w:tr w:rsidR="00B438C3" w:rsidRPr="00B438C3" w14:paraId="24491260" w14:textId="77777777" w:rsidTr="00B438C3">
        <w:trPr>
          <w:tblCellSpacing w:w="20" w:type="dxa"/>
        </w:trPr>
        <w:tc>
          <w:tcPr>
            <w:tcW w:w="4960" w:type="pct"/>
            <w:gridSpan w:val="15"/>
            <w:shd w:val="clear" w:color="auto" w:fill="DBE5F1"/>
          </w:tcPr>
          <w:p w14:paraId="064296EE" w14:textId="77777777" w:rsidR="00B438C3" w:rsidRPr="00B438C3" w:rsidRDefault="00B438C3" w:rsidP="00B438C3">
            <w:pPr>
              <w:spacing w:after="0" w:line="240" w:lineRule="auto"/>
              <w:jc w:val="center"/>
              <w:rPr>
                <w:rFonts w:ascii="Arial Narrow" w:eastAsia="Times New Roman" w:hAnsi="Arial Narrow" w:cs="Arial"/>
                <w:b/>
              </w:rPr>
            </w:pPr>
            <w:r w:rsidRPr="00B438C3">
              <w:rPr>
                <w:rFonts w:ascii="Arial Narrow" w:eastAsia="Times New Roman" w:hAnsi="Arial Narrow" w:cs="Arial"/>
                <w:b/>
              </w:rPr>
              <w:t>QUARTERLY SUPPLEMENTAL DATA REPORT</w:t>
            </w:r>
          </w:p>
          <w:p w14:paraId="43A4CC94" w14:textId="18A69DAB" w:rsidR="00B438C3" w:rsidRPr="00B438C3" w:rsidRDefault="00B438C3" w:rsidP="00B438C3">
            <w:pPr>
              <w:spacing w:after="0" w:line="240" w:lineRule="auto"/>
              <w:jc w:val="center"/>
              <w:rPr>
                <w:rFonts w:ascii="Arial Narrow" w:eastAsia="Times New Roman" w:hAnsi="Arial Narrow" w:cs="Arial"/>
              </w:rPr>
            </w:pPr>
            <w:r w:rsidRPr="00B438C3">
              <w:rPr>
                <w:rFonts w:ascii="Arial Narrow" w:eastAsia="Times New Roman" w:hAnsi="Arial Narrow" w:cs="Arial"/>
                <w:b/>
              </w:rPr>
              <w:t>CAT PROGRAM</w:t>
            </w:r>
          </w:p>
        </w:tc>
      </w:tr>
      <w:tr w:rsidR="00B438C3" w:rsidRPr="00B438C3" w14:paraId="559CF6FD" w14:textId="77777777" w:rsidTr="00B438C3">
        <w:trPr>
          <w:tblCellSpacing w:w="20" w:type="dxa"/>
        </w:trPr>
        <w:tc>
          <w:tcPr>
            <w:tcW w:w="786" w:type="pct"/>
            <w:shd w:val="clear" w:color="auto" w:fill="DBE5F1"/>
          </w:tcPr>
          <w:p w14:paraId="2252A0BA"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Provider Name</w:t>
            </w:r>
          </w:p>
        </w:tc>
        <w:tc>
          <w:tcPr>
            <w:tcW w:w="4153" w:type="pct"/>
            <w:gridSpan w:val="14"/>
            <w:shd w:val="clear" w:color="auto" w:fill="auto"/>
          </w:tcPr>
          <w:p w14:paraId="56ECCDB8" w14:textId="77777777" w:rsidR="00B438C3" w:rsidRPr="00B438C3" w:rsidRDefault="00B438C3" w:rsidP="00B438C3">
            <w:pPr>
              <w:spacing w:after="0" w:line="240" w:lineRule="auto"/>
              <w:jc w:val="center"/>
              <w:rPr>
                <w:rFonts w:ascii="Arial Narrow" w:eastAsia="Times New Roman" w:hAnsi="Arial Narrow" w:cs="Arial"/>
                <w:sz w:val="20"/>
                <w:szCs w:val="20"/>
              </w:rPr>
            </w:pPr>
            <w:r w:rsidRPr="00B438C3">
              <w:rPr>
                <w:rFonts w:ascii="Arial Narrow" w:eastAsia="Times New Roman" w:hAnsi="Arial Narrow" w:cs="Arial"/>
                <w:sz w:val="20"/>
                <w:szCs w:val="20"/>
              </w:rPr>
              <w:t>.</w:t>
            </w:r>
          </w:p>
        </w:tc>
      </w:tr>
      <w:tr w:rsidR="00B438C3" w:rsidRPr="00B438C3" w14:paraId="12C7CEDD" w14:textId="77777777" w:rsidTr="00B438C3">
        <w:trPr>
          <w:tblCellSpacing w:w="20" w:type="dxa"/>
        </w:trPr>
        <w:tc>
          <w:tcPr>
            <w:tcW w:w="786" w:type="pct"/>
            <w:shd w:val="clear" w:color="auto" w:fill="DBE5F1"/>
          </w:tcPr>
          <w:p w14:paraId="01BC3E60" w14:textId="35BA584F"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 xml:space="preserve">Contract </w:t>
            </w:r>
            <w:r>
              <w:rPr>
                <w:rFonts w:ascii="Arial Narrow" w:eastAsia="Times New Roman" w:hAnsi="Arial Narrow" w:cs="Arial"/>
                <w:b/>
                <w:sz w:val="20"/>
                <w:szCs w:val="20"/>
              </w:rPr>
              <w:t xml:space="preserve"> #</w:t>
            </w:r>
          </w:p>
        </w:tc>
        <w:tc>
          <w:tcPr>
            <w:tcW w:w="4153" w:type="pct"/>
            <w:gridSpan w:val="14"/>
            <w:shd w:val="clear" w:color="auto" w:fill="auto"/>
          </w:tcPr>
          <w:p w14:paraId="2DB1A305" w14:textId="77777777" w:rsidR="00B438C3" w:rsidRPr="00B438C3" w:rsidRDefault="00B438C3" w:rsidP="00B438C3">
            <w:pPr>
              <w:spacing w:after="0" w:line="240" w:lineRule="auto"/>
              <w:jc w:val="center"/>
              <w:rPr>
                <w:rFonts w:ascii="Arial Narrow" w:eastAsia="Times New Roman" w:hAnsi="Arial Narrow" w:cs="Arial"/>
                <w:sz w:val="20"/>
                <w:szCs w:val="20"/>
              </w:rPr>
            </w:pPr>
          </w:p>
        </w:tc>
      </w:tr>
      <w:tr w:rsidR="00B438C3" w:rsidRPr="00B438C3" w14:paraId="6AD72138" w14:textId="77777777" w:rsidTr="00B438C3">
        <w:trPr>
          <w:tblCellSpacing w:w="20" w:type="dxa"/>
        </w:trPr>
        <w:tc>
          <w:tcPr>
            <w:tcW w:w="786" w:type="pct"/>
            <w:shd w:val="clear" w:color="auto" w:fill="DBE5F1"/>
          </w:tcPr>
          <w:p w14:paraId="1657A8D0"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Reporting Period</w:t>
            </w:r>
          </w:p>
        </w:tc>
        <w:tc>
          <w:tcPr>
            <w:tcW w:w="707" w:type="pct"/>
            <w:gridSpan w:val="4"/>
            <w:shd w:val="clear" w:color="auto" w:fill="DBE5F1"/>
            <w:vAlign w:val="center"/>
          </w:tcPr>
          <w:p w14:paraId="3BF3F3B4"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From</w:t>
            </w:r>
          </w:p>
        </w:tc>
        <w:tc>
          <w:tcPr>
            <w:tcW w:w="1483" w:type="pct"/>
            <w:gridSpan w:val="5"/>
            <w:shd w:val="clear" w:color="auto" w:fill="auto"/>
            <w:vAlign w:val="center"/>
          </w:tcPr>
          <w:p w14:paraId="18D90674" w14:textId="77777777" w:rsidR="00B438C3" w:rsidRPr="00B438C3" w:rsidRDefault="00B438C3" w:rsidP="00B438C3">
            <w:pPr>
              <w:spacing w:after="0" w:line="240" w:lineRule="auto"/>
              <w:jc w:val="center"/>
              <w:rPr>
                <w:rFonts w:ascii="Arial Narrow" w:eastAsia="Times New Roman" w:hAnsi="Arial Narrow" w:cs="Arial"/>
                <w:sz w:val="20"/>
                <w:szCs w:val="20"/>
              </w:rPr>
            </w:pPr>
          </w:p>
        </w:tc>
        <w:tc>
          <w:tcPr>
            <w:tcW w:w="786" w:type="pct"/>
            <w:gridSpan w:val="3"/>
            <w:shd w:val="clear" w:color="auto" w:fill="DBE5F1"/>
            <w:vAlign w:val="center"/>
          </w:tcPr>
          <w:p w14:paraId="58D93D3F"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To</w:t>
            </w:r>
          </w:p>
        </w:tc>
        <w:tc>
          <w:tcPr>
            <w:tcW w:w="1117" w:type="pct"/>
            <w:gridSpan w:val="2"/>
            <w:shd w:val="clear" w:color="auto" w:fill="auto"/>
            <w:vAlign w:val="center"/>
          </w:tcPr>
          <w:p w14:paraId="210F8111" w14:textId="77777777" w:rsidR="00B438C3" w:rsidRPr="00B438C3" w:rsidRDefault="00B438C3" w:rsidP="00B438C3">
            <w:pPr>
              <w:spacing w:after="0" w:line="240" w:lineRule="auto"/>
              <w:jc w:val="center"/>
              <w:rPr>
                <w:rFonts w:ascii="Arial Narrow" w:eastAsia="Times New Roman" w:hAnsi="Arial Narrow" w:cs="Arial"/>
              </w:rPr>
            </w:pPr>
          </w:p>
        </w:tc>
      </w:tr>
      <w:tr w:rsidR="00B438C3" w:rsidRPr="00B438C3" w14:paraId="73419266" w14:textId="77777777" w:rsidTr="00B438C3">
        <w:trPr>
          <w:tblCellSpacing w:w="20" w:type="dxa"/>
        </w:trPr>
        <w:tc>
          <w:tcPr>
            <w:tcW w:w="4960" w:type="pct"/>
            <w:gridSpan w:val="15"/>
            <w:shd w:val="clear" w:color="auto" w:fill="C2D69B"/>
            <w:vAlign w:val="center"/>
          </w:tcPr>
          <w:p w14:paraId="5A225C73" w14:textId="77777777" w:rsidR="00B438C3" w:rsidRPr="00B438C3" w:rsidRDefault="00B438C3" w:rsidP="00B438C3">
            <w:pPr>
              <w:spacing w:after="0" w:line="240" w:lineRule="auto"/>
              <w:jc w:val="center"/>
              <w:rPr>
                <w:rFonts w:ascii="Arial Narrow" w:eastAsia="Times New Roman" w:hAnsi="Arial Narrow" w:cs="Arial"/>
                <w:b/>
              </w:rPr>
            </w:pPr>
            <w:r w:rsidRPr="00B438C3">
              <w:rPr>
                <w:rFonts w:ascii="Arial Narrow" w:eastAsia="Times New Roman" w:hAnsi="Arial Narrow" w:cs="Arial"/>
                <w:b/>
              </w:rPr>
              <w:t>Individuals Diverted from Out of Home Placement</w:t>
            </w:r>
          </w:p>
        </w:tc>
      </w:tr>
      <w:tr w:rsidR="00B438C3" w:rsidRPr="00B438C3" w14:paraId="676C065C" w14:textId="77777777" w:rsidTr="00B438C3">
        <w:trPr>
          <w:tblCellSpacing w:w="20" w:type="dxa"/>
        </w:trPr>
        <w:tc>
          <w:tcPr>
            <w:tcW w:w="1257" w:type="pct"/>
            <w:gridSpan w:val="3"/>
            <w:vMerge w:val="restart"/>
            <w:shd w:val="clear" w:color="auto" w:fill="D6E3BC"/>
            <w:vAlign w:val="center"/>
          </w:tcPr>
          <w:p w14:paraId="359A3F1A"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Discharge Options</w:t>
            </w:r>
          </w:p>
        </w:tc>
        <w:tc>
          <w:tcPr>
            <w:tcW w:w="1740" w:type="pct"/>
            <w:gridSpan w:val="7"/>
            <w:shd w:val="clear" w:color="auto" w:fill="D6E3BC"/>
            <w:vAlign w:val="center"/>
          </w:tcPr>
          <w:p w14:paraId="79739F95"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At admission, number of participants at risk of out of home placement due to:</w:t>
            </w:r>
          </w:p>
        </w:tc>
        <w:tc>
          <w:tcPr>
            <w:tcW w:w="786" w:type="pct"/>
            <w:gridSpan w:val="3"/>
            <w:vMerge w:val="restart"/>
            <w:shd w:val="clear" w:color="auto" w:fill="D6E3BC"/>
            <w:vAlign w:val="center"/>
          </w:tcPr>
          <w:p w14:paraId="63BE20D8"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At admission, number of participants not at risk of out of home placement</w:t>
            </w:r>
          </w:p>
        </w:tc>
        <w:tc>
          <w:tcPr>
            <w:tcW w:w="463" w:type="pct"/>
            <w:vMerge w:val="restart"/>
            <w:shd w:val="clear" w:color="auto" w:fill="D6E3BC"/>
            <w:vAlign w:val="center"/>
          </w:tcPr>
          <w:p w14:paraId="0FFEF948"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Total This Quarter</w:t>
            </w:r>
          </w:p>
        </w:tc>
        <w:tc>
          <w:tcPr>
            <w:tcW w:w="633" w:type="pct"/>
            <w:vMerge w:val="restart"/>
            <w:shd w:val="clear" w:color="auto" w:fill="D6E3BC"/>
            <w:vAlign w:val="center"/>
          </w:tcPr>
          <w:p w14:paraId="43ADE778"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 xml:space="preserve">Total </w:t>
            </w:r>
          </w:p>
          <w:p w14:paraId="0195B5CC"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Year to Date</w:t>
            </w:r>
          </w:p>
        </w:tc>
      </w:tr>
      <w:tr w:rsidR="00B438C3" w:rsidRPr="00B438C3" w14:paraId="58FF9EFF" w14:textId="77777777" w:rsidTr="00B438C3">
        <w:trPr>
          <w:tblCellSpacing w:w="20" w:type="dxa"/>
        </w:trPr>
        <w:tc>
          <w:tcPr>
            <w:tcW w:w="1257" w:type="pct"/>
            <w:gridSpan w:val="3"/>
            <w:vMerge/>
            <w:shd w:val="clear" w:color="auto" w:fill="DBE5F1"/>
            <w:vAlign w:val="center"/>
          </w:tcPr>
          <w:p w14:paraId="363CDA8E" w14:textId="77777777" w:rsidR="00B438C3" w:rsidRPr="00B438C3" w:rsidRDefault="00B438C3" w:rsidP="00B438C3">
            <w:pPr>
              <w:spacing w:after="0" w:line="240" w:lineRule="auto"/>
              <w:jc w:val="center"/>
              <w:rPr>
                <w:rFonts w:ascii="Arial Narrow" w:eastAsia="Times New Roman" w:hAnsi="Arial Narrow" w:cs="Arial"/>
                <w:b/>
                <w:vertAlign w:val="superscript"/>
              </w:rPr>
            </w:pPr>
          </w:p>
        </w:tc>
        <w:tc>
          <w:tcPr>
            <w:tcW w:w="556" w:type="pct"/>
            <w:gridSpan w:val="3"/>
            <w:shd w:val="clear" w:color="auto" w:fill="EAF1DD"/>
            <w:vAlign w:val="center"/>
          </w:tcPr>
          <w:p w14:paraId="57994470" w14:textId="77777777" w:rsidR="00B438C3" w:rsidRPr="00B438C3" w:rsidRDefault="00B438C3" w:rsidP="00B438C3">
            <w:pPr>
              <w:spacing w:after="0" w:line="240" w:lineRule="auto"/>
              <w:jc w:val="center"/>
              <w:rPr>
                <w:rFonts w:ascii="Arial Narrow" w:eastAsia="Times New Roman" w:hAnsi="Arial Narrow" w:cs="Arial"/>
                <w:b/>
                <w:sz w:val="18"/>
                <w:szCs w:val="18"/>
              </w:rPr>
            </w:pPr>
            <w:r w:rsidRPr="00B438C3">
              <w:rPr>
                <w:rFonts w:ascii="Arial Narrow" w:eastAsia="Times New Roman" w:hAnsi="Arial Narrow" w:cs="Arial"/>
                <w:b/>
                <w:sz w:val="18"/>
                <w:szCs w:val="18"/>
              </w:rPr>
              <w:t>Child Welfare involvement</w:t>
            </w:r>
          </w:p>
        </w:tc>
        <w:tc>
          <w:tcPr>
            <w:tcW w:w="541" w:type="pct"/>
            <w:gridSpan w:val="2"/>
            <w:shd w:val="clear" w:color="auto" w:fill="EAF1DD"/>
            <w:vAlign w:val="center"/>
          </w:tcPr>
          <w:p w14:paraId="2DE36823" w14:textId="77777777" w:rsidR="00B438C3" w:rsidRPr="00B438C3" w:rsidRDefault="00B438C3" w:rsidP="00B438C3">
            <w:pPr>
              <w:spacing w:after="0" w:line="240" w:lineRule="auto"/>
              <w:jc w:val="center"/>
              <w:rPr>
                <w:rFonts w:ascii="Arial Narrow" w:eastAsia="Times New Roman" w:hAnsi="Arial Narrow" w:cs="Arial"/>
                <w:b/>
                <w:sz w:val="18"/>
                <w:szCs w:val="18"/>
              </w:rPr>
            </w:pPr>
            <w:r w:rsidRPr="00B438C3">
              <w:rPr>
                <w:rFonts w:ascii="Arial Narrow" w:eastAsia="Times New Roman" w:hAnsi="Arial Narrow" w:cs="Arial"/>
                <w:b/>
                <w:sz w:val="18"/>
                <w:szCs w:val="18"/>
              </w:rPr>
              <w:t xml:space="preserve">Residential mental health treatment </w:t>
            </w:r>
          </w:p>
        </w:tc>
        <w:tc>
          <w:tcPr>
            <w:tcW w:w="604" w:type="pct"/>
            <w:gridSpan w:val="2"/>
            <w:shd w:val="clear" w:color="auto" w:fill="EAF1DD"/>
            <w:vAlign w:val="center"/>
          </w:tcPr>
          <w:p w14:paraId="081ECC54" w14:textId="77777777" w:rsidR="00B438C3" w:rsidRPr="00B438C3" w:rsidRDefault="00B438C3" w:rsidP="00B438C3">
            <w:pPr>
              <w:spacing w:after="0" w:line="240" w:lineRule="auto"/>
              <w:jc w:val="center"/>
              <w:rPr>
                <w:rFonts w:ascii="Arial Narrow" w:eastAsia="Times New Roman" w:hAnsi="Arial Narrow" w:cs="Arial"/>
                <w:b/>
                <w:sz w:val="18"/>
                <w:szCs w:val="18"/>
              </w:rPr>
            </w:pPr>
            <w:r w:rsidRPr="00B438C3">
              <w:rPr>
                <w:rFonts w:ascii="Arial Narrow" w:eastAsia="Times New Roman" w:hAnsi="Arial Narrow" w:cs="Arial"/>
                <w:b/>
                <w:sz w:val="18"/>
                <w:szCs w:val="18"/>
              </w:rPr>
              <w:t xml:space="preserve">Juvenile justice commitment </w:t>
            </w:r>
          </w:p>
        </w:tc>
        <w:tc>
          <w:tcPr>
            <w:tcW w:w="786" w:type="pct"/>
            <w:gridSpan w:val="3"/>
            <w:vMerge/>
            <w:shd w:val="clear" w:color="auto" w:fill="DBE5F1"/>
            <w:vAlign w:val="center"/>
          </w:tcPr>
          <w:p w14:paraId="20915C2E" w14:textId="77777777" w:rsidR="00B438C3" w:rsidRPr="00B438C3" w:rsidRDefault="00B438C3" w:rsidP="00B438C3">
            <w:pPr>
              <w:spacing w:after="0" w:line="240" w:lineRule="auto"/>
              <w:jc w:val="center"/>
              <w:rPr>
                <w:rFonts w:ascii="Arial Narrow" w:eastAsia="Times New Roman" w:hAnsi="Arial Narrow" w:cs="Arial"/>
                <w:b/>
              </w:rPr>
            </w:pPr>
          </w:p>
        </w:tc>
        <w:tc>
          <w:tcPr>
            <w:tcW w:w="463" w:type="pct"/>
            <w:vMerge/>
            <w:shd w:val="clear" w:color="auto" w:fill="DBE5F1"/>
            <w:vAlign w:val="center"/>
          </w:tcPr>
          <w:p w14:paraId="038A03E4" w14:textId="77777777" w:rsidR="00B438C3" w:rsidRPr="00B438C3" w:rsidRDefault="00B438C3" w:rsidP="00B438C3">
            <w:pPr>
              <w:spacing w:after="0" w:line="240" w:lineRule="auto"/>
              <w:jc w:val="center"/>
              <w:rPr>
                <w:rFonts w:ascii="Arial Narrow" w:eastAsia="Times New Roman" w:hAnsi="Arial Narrow" w:cs="Arial"/>
                <w:b/>
              </w:rPr>
            </w:pPr>
          </w:p>
        </w:tc>
        <w:tc>
          <w:tcPr>
            <w:tcW w:w="633" w:type="pct"/>
            <w:vMerge/>
            <w:shd w:val="clear" w:color="auto" w:fill="DBE5F1"/>
            <w:vAlign w:val="center"/>
          </w:tcPr>
          <w:p w14:paraId="60C3F7A0" w14:textId="77777777" w:rsidR="00B438C3" w:rsidRPr="00B438C3" w:rsidRDefault="00B438C3" w:rsidP="00B438C3">
            <w:pPr>
              <w:spacing w:after="0" w:line="240" w:lineRule="auto"/>
              <w:jc w:val="center"/>
              <w:rPr>
                <w:rFonts w:ascii="Arial Narrow" w:eastAsia="Times New Roman" w:hAnsi="Arial Narrow" w:cs="Arial"/>
                <w:b/>
              </w:rPr>
            </w:pPr>
          </w:p>
        </w:tc>
      </w:tr>
      <w:tr w:rsidR="00B438C3" w:rsidRPr="00B438C3" w14:paraId="01EB2EA7" w14:textId="77777777" w:rsidTr="00B438C3">
        <w:trPr>
          <w:tblCellSpacing w:w="20" w:type="dxa"/>
        </w:trPr>
        <w:tc>
          <w:tcPr>
            <w:tcW w:w="1257" w:type="pct"/>
            <w:gridSpan w:val="3"/>
            <w:shd w:val="clear" w:color="auto" w:fill="EAF1DD"/>
            <w:vAlign w:val="center"/>
          </w:tcPr>
          <w:p w14:paraId="61838FBA" w14:textId="77777777" w:rsidR="00B438C3" w:rsidRPr="00B438C3" w:rsidRDefault="00B438C3" w:rsidP="00B438C3">
            <w:pPr>
              <w:spacing w:after="0" w:line="240" w:lineRule="auto"/>
              <w:rPr>
                <w:rFonts w:ascii="Arial Narrow" w:eastAsia="Times New Roman" w:hAnsi="Arial Narrow" w:cs="Arial"/>
                <w:sz w:val="20"/>
                <w:szCs w:val="20"/>
                <w:vertAlign w:val="superscript"/>
              </w:rPr>
            </w:pPr>
            <w:r w:rsidRPr="00B438C3">
              <w:rPr>
                <w:rFonts w:ascii="Arial Narrow" w:eastAsia="Times New Roman" w:hAnsi="Arial Narrow" w:cs="Arial"/>
                <w:sz w:val="20"/>
                <w:szCs w:val="20"/>
              </w:rPr>
              <w:t>Number</w:t>
            </w:r>
            <w:r w:rsidRPr="00B438C3">
              <w:rPr>
                <w:rFonts w:ascii="Arial Narrow" w:eastAsia="Times New Roman" w:hAnsi="Arial Narrow" w:cs="Arial"/>
                <w:sz w:val="20"/>
                <w:szCs w:val="20"/>
                <w:vertAlign w:val="superscript"/>
              </w:rPr>
              <w:t xml:space="preserve"> </w:t>
            </w:r>
            <w:r w:rsidRPr="00B438C3">
              <w:rPr>
                <w:rFonts w:ascii="Arial Narrow" w:eastAsia="Times New Roman" w:hAnsi="Arial Narrow" w:cs="Arial"/>
                <w:sz w:val="20"/>
                <w:szCs w:val="20"/>
              </w:rPr>
              <w:t>of discharges removed from the home due to child welfare involvement</w:t>
            </w:r>
          </w:p>
        </w:tc>
        <w:tc>
          <w:tcPr>
            <w:tcW w:w="556" w:type="pct"/>
            <w:gridSpan w:val="3"/>
            <w:shd w:val="clear" w:color="auto" w:fill="auto"/>
            <w:vAlign w:val="center"/>
          </w:tcPr>
          <w:p w14:paraId="0F2DAC6A"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541" w:type="pct"/>
            <w:gridSpan w:val="2"/>
            <w:shd w:val="clear" w:color="auto" w:fill="auto"/>
            <w:vAlign w:val="center"/>
          </w:tcPr>
          <w:p w14:paraId="663C09D0"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04" w:type="pct"/>
            <w:gridSpan w:val="2"/>
            <w:shd w:val="clear" w:color="auto" w:fill="auto"/>
            <w:vAlign w:val="center"/>
          </w:tcPr>
          <w:p w14:paraId="28517051"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786" w:type="pct"/>
            <w:gridSpan w:val="3"/>
            <w:shd w:val="clear" w:color="auto" w:fill="auto"/>
            <w:vAlign w:val="center"/>
          </w:tcPr>
          <w:p w14:paraId="574EA1A6"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463" w:type="pct"/>
            <w:shd w:val="clear" w:color="auto" w:fill="auto"/>
            <w:vAlign w:val="center"/>
          </w:tcPr>
          <w:p w14:paraId="7E9C4F6B"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33" w:type="pct"/>
            <w:shd w:val="clear" w:color="auto" w:fill="auto"/>
            <w:vAlign w:val="center"/>
          </w:tcPr>
          <w:p w14:paraId="4D9FAE36" w14:textId="77777777" w:rsidR="00B438C3" w:rsidRPr="00B438C3" w:rsidRDefault="00B438C3" w:rsidP="00B438C3">
            <w:pPr>
              <w:spacing w:after="0" w:line="240" w:lineRule="auto"/>
              <w:jc w:val="center"/>
              <w:rPr>
                <w:rFonts w:ascii="Arial Narrow" w:eastAsia="Times New Roman" w:hAnsi="Arial Narrow" w:cs="Arial"/>
                <w:b/>
                <w:sz w:val="20"/>
                <w:szCs w:val="20"/>
              </w:rPr>
            </w:pPr>
          </w:p>
        </w:tc>
      </w:tr>
      <w:tr w:rsidR="00B438C3" w:rsidRPr="00B438C3" w14:paraId="52A51FC4" w14:textId="77777777" w:rsidTr="00B438C3">
        <w:trPr>
          <w:tblCellSpacing w:w="20" w:type="dxa"/>
        </w:trPr>
        <w:tc>
          <w:tcPr>
            <w:tcW w:w="1257" w:type="pct"/>
            <w:gridSpan w:val="3"/>
            <w:shd w:val="clear" w:color="auto" w:fill="EAF1DD"/>
          </w:tcPr>
          <w:p w14:paraId="366978C3" w14:textId="77777777" w:rsidR="00B438C3" w:rsidRPr="00B438C3" w:rsidRDefault="00B438C3" w:rsidP="00B438C3">
            <w:pPr>
              <w:spacing w:after="0" w:line="240" w:lineRule="auto"/>
              <w:rPr>
                <w:rFonts w:ascii="Arial Narrow" w:eastAsia="Times New Roman" w:hAnsi="Arial Narrow" w:cs="Arial"/>
                <w:sz w:val="20"/>
                <w:szCs w:val="20"/>
              </w:rPr>
            </w:pPr>
            <w:r w:rsidRPr="00B438C3">
              <w:rPr>
                <w:rFonts w:ascii="Arial Narrow" w:eastAsia="Times New Roman" w:hAnsi="Arial Narrow" w:cs="Arial"/>
                <w:sz w:val="20"/>
                <w:szCs w:val="20"/>
              </w:rPr>
              <w:t>Number of discharges admitted to a residential mental health treatment center</w:t>
            </w:r>
          </w:p>
        </w:tc>
        <w:tc>
          <w:tcPr>
            <w:tcW w:w="556" w:type="pct"/>
            <w:gridSpan w:val="3"/>
            <w:shd w:val="clear" w:color="auto" w:fill="auto"/>
            <w:vAlign w:val="center"/>
          </w:tcPr>
          <w:p w14:paraId="074A9E3F"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541" w:type="pct"/>
            <w:gridSpan w:val="2"/>
            <w:shd w:val="clear" w:color="auto" w:fill="auto"/>
            <w:vAlign w:val="center"/>
          </w:tcPr>
          <w:p w14:paraId="54A5935A"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04" w:type="pct"/>
            <w:gridSpan w:val="2"/>
            <w:shd w:val="clear" w:color="auto" w:fill="auto"/>
            <w:vAlign w:val="center"/>
          </w:tcPr>
          <w:p w14:paraId="6F12D3EF"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786" w:type="pct"/>
            <w:gridSpan w:val="3"/>
            <w:shd w:val="clear" w:color="auto" w:fill="auto"/>
            <w:vAlign w:val="center"/>
          </w:tcPr>
          <w:p w14:paraId="40597BC6"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463" w:type="pct"/>
            <w:shd w:val="clear" w:color="auto" w:fill="auto"/>
            <w:vAlign w:val="center"/>
          </w:tcPr>
          <w:p w14:paraId="43EE2FD3"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33" w:type="pct"/>
            <w:shd w:val="clear" w:color="auto" w:fill="auto"/>
            <w:vAlign w:val="center"/>
          </w:tcPr>
          <w:p w14:paraId="23AD83C7" w14:textId="77777777" w:rsidR="00B438C3" w:rsidRPr="00B438C3" w:rsidRDefault="00B438C3" w:rsidP="00B438C3">
            <w:pPr>
              <w:spacing w:after="0" w:line="240" w:lineRule="auto"/>
              <w:jc w:val="center"/>
              <w:rPr>
                <w:rFonts w:ascii="Arial Narrow" w:eastAsia="Times New Roman" w:hAnsi="Arial Narrow" w:cs="Arial"/>
                <w:b/>
                <w:sz w:val="20"/>
                <w:szCs w:val="20"/>
              </w:rPr>
            </w:pPr>
          </w:p>
        </w:tc>
      </w:tr>
      <w:tr w:rsidR="00B438C3" w:rsidRPr="00B438C3" w14:paraId="6228FC3B" w14:textId="77777777" w:rsidTr="00B438C3">
        <w:trPr>
          <w:tblCellSpacing w:w="20" w:type="dxa"/>
        </w:trPr>
        <w:tc>
          <w:tcPr>
            <w:tcW w:w="1257" w:type="pct"/>
            <w:gridSpan w:val="3"/>
            <w:shd w:val="clear" w:color="auto" w:fill="EAF1DD"/>
          </w:tcPr>
          <w:p w14:paraId="23C07E11" w14:textId="77777777" w:rsidR="00B438C3" w:rsidRPr="00B438C3" w:rsidRDefault="00B438C3" w:rsidP="00B438C3">
            <w:pPr>
              <w:spacing w:after="0" w:line="240" w:lineRule="auto"/>
              <w:rPr>
                <w:rFonts w:ascii="Arial Narrow" w:eastAsia="Times New Roman" w:hAnsi="Arial Narrow" w:cs="Arial"/>
                <w:sz w:val="20"/>
                <w:szCs w:val="20"/>
              </w:rPr>
            </w:pPr>
            <w:r w:rsidRPr="00B438C3">
              <w:rPr>
                <w:rFonts w:ascii="Arial Narrow" w:eastAsia="Times New Roman" w:hAnsi="Arial Narrow" w:cs="Arial"/>
                <w:sz w:val="20"/>
                <w:szCs w:val="20"/>
              </w:rPr>
              <w:t xml:space="preserve">Number of discharges committed to juvenile justice placement </w:t>
            </w:r>
          </w:p>
        </w:tc>
        <w:tc>
          <w:tcPr>
            <w:tcW w:w="556" w:type="pct"/>
            <w:gridSpan w:val="3"/>
            <w:shd w:val="clear" w:color="auto" w:fill="auto"/>
            <w:vAlign w:val="center"/>
          </w:tcPr>
          <w:p w14:paraId="2AB1202E"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541" w:type="pct"/>
            <w:gridSpan w:val="2"/>
            <w:shd w:val="clear" w:color="auto" w:fill="auto"/>
            <w:vAlign w:val="center"/>
          </w:tcPr>
          <w:p w14:paraId="682C3B8E"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04" w:type="pct"/>
            <w:gridSpan w:val="2"/>
            <w:shd w:val="clear" w:color="auto" w:fill="auto"/>
            <w:vAlign w:val="center"/>
          </w:tcPr>
          <w:p w14:paraId="03F5B54B"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786" w:type="pct"/>
            <w:gridSpan w:val="3"/>
            <w:shd w:val="clear" w:color="auto" w:fill="auto"/>
            <w:vAlign w:val="center"/>
          </w:tcPr>
          <w:p w14:paraId="0438B7A5"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463" w:type="pct"/>
            <w:shd w:val="clear" w:color="auto" w:fill="auto"/>
            <w:vAlign w:val="center"/>
          </w:tcPr>
          <w:p w14:paraId="0EE9EDAA"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33" w:type="pct"/>
            <w:shd w:val="clear" w:color="auto" w:fill="auto"/>
            <w:vAlign w:val="center"/>
          </w:tcPr>
          <w:p w14:paraId="3F4F597E" w14:textId="77777777" w:rsidR="00B438C3" w:rsidRPr="00B438C3" w:rsidRDefault="00B438C3" w:rsidP="00B438C3">
            <w:pPr>
              <w:spacing w:after="0" w:line="240" w:lineRule="auto"/>
              <w:jc w:val="center"/>
              <w:rPr>
                <w:rFonts w:ascii="Arial Narrow" w:eastAsia="Times New Roman" w:hAnsi="Arial Narrow" w:cs="Arial"/>
                <w:b/>
                <w:sz w:val="20"/>
                <w:szCs w:val="20"/>
              </w:rPr>
            </w:pPr>
          </w:p>
        </w:tc>
      </w:tr>
      <w:tr w:rsidR="00B438C3" w:rsidRPr="00B438C3" w14:paraId="36C38627" w14:textId="77777777" w:rsidTr="00B438C3">
        <w:trPr>
          <w:tblCellSpacing w:w="20" w:type="dxa"/>
        </w:trPr>
        <w:tc>
          <w:tcPr>
            <w:tcW w:w="1257" w:type="pct"/>
            <w:gridSpan w:val="3"/>
            <w:shd w:val="clear" w:color="auto" w:fill="EAF1DD"/>
          </w:tcPr>
          <w:p w14:paraId="59614BE2" w14:textId="77777777" w:rsidR="00B438C3" w:rsidRPr="00B438C3" w:rsidRDefault="00B438C3" w:rsidP="00B438C3">
            <w:pPr>
              <w:spacing w:after="0" w:line="240" w:lineRule="auto"/>
              <w:rPr>
                <w:rFonts w:ascii="Arial Narrow" w:eastAsia="Times New Roman" w:hAnsi="Arial Narrow" w:cs="Arial"/>
                <w:sz w:val="20"/>
                <w:szCs w:val="20"/>
              </w:rPr>
            </w:pPr>
            <w:r w:rsidRPr="00B438C3">
              <w:rPr>
                <w:rFonts w:ascii="Arial Narrow" w:eastAsia="Times New Roman" w:hAnsi="Arial Narrow" w:cs="Arial"/>
                <w:sz w:val="20"/>
                <w:szCs w:val="20"/>
              </w:rPr>
              <w:t>Number of discharges living in the community</w:t>
            </w:r>
          </w:p>
        </w:tc>
        <w:tc>
          <w:tcPr>
            <w:tcW w:w="556" w:type="pct"/>
            <w:gridSpan w:val="3"/>
            <w:shd w:val="clear" w:color="auto" w:fill="auto"/>
            <w:vAlign w:val="center"/>
          </w:tcPr>
          <w:p w14:paraId="04A8FEE3"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541" w:type="pct"/>
            <w:gridSpan w:val="2"/>
            <w:shd w:val="clear" w:color="auto" w:fill="auto"/>
            <w:vAlign w:val="center"/>
          </w:tcPr>
          <w:p w14:paraId="6246FF83"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04" w:type="pct"/>
            <w:gridSpan w:val="2"/>
            <w:shd w:val="clear" w:color="auto" w:fill="auto"/>
            <w:vAlign w:val="center"/>
          </w:tcPr>
          <w:p w14:paraId="58C53581"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786" w:type="pct"/>
            <w:gridSpan w:val="3"/>
            <w:shd w:val="clear" w:color="auto" w:fill="auto"/>
            <w:vAlign w:val="center"/>
          </w:tcPr>
          <w:p w14:paraId="20A28BCD"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463" w:type="pct"/>
            <w:shd w:val="clear" w:color="auto" w:fill="auto"/>
            <w:vAlign w:val="center"/>
          </w:tcPr>
          <w:p w14:paraId="16DA0D91"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33" w:type="pct"/>
            <w:shd w:val="clear" w:color="auto" w:fill="auto"/>
            <w:vAlign w:val="center"/>
          </w:tcPr>
          <w:p w14:paraId="46474233" w14:textId="77777777" w:rsidR="00B438C3" w:rsidRPr="00B438C3" w:rsidRDefault="00B438C3" w:rsidP="00B438C3">
            <w:pPr>
              <w:spacing w:after="0" w:line="240" w:lineRule="auto"/>
              <w:jc w:val="center"/>
              <w:rPr>
                <w:rFonts w:ascii="Arial Narrow" w:eastAsia="Times New Roman" w:hAnsi="Arial Narrow" w:cs="Arial"/>
                <w:b/>
                <w:sz w:val="20"/>
                <w:szCs w:val="20"/>
              </w:rPr>
            </w:pPr>
          </w:p>
        </w:tc>
      </w:tr>
      <w:tr w:rsidR="00B438C3" w:rsidRPr="00B438C3" w14:paraId="09FBF258" w14:textId="77777777" w:rsidTr="00B438C3">
        <w:trPr>
          <w:tblCellSpacing w:w="20" w:type="dxa"/>
        </w:trPr>
        <w:tc>
          <w:tcPr>
            <w:tcW w:w="1257" w:type="pct"/>
            <w:gridSpan w:val="3"/>
            <w:shd w:val="clear" w:color="auto" w:fill="auto"/>
          </w:tcPr>
          <w:p w14:paraId="05FE6807" w14:textId="77777777" w:rsidR="00B438C3" w:rsidRPr="00B438C3" w:rsidRDefault="00B438C3" w:rsidP="00B438C3">
            <w:pPr>
              <w:spacing w:after="0" w:line="240" w:lineRule="auto"/>
              <w:rPr>
                <w:rFonts w:ascii="Arial Narrow" w:eastAsia="Times New Roman" w:hAnsi="Arial Narrow" w:cs="Arial"/>
                <w:sz w:val="20"/>
                <w:szCs w:val="20"/>
              </w:rPr>
            </w:pPr>
            <w:r w:rsidRPr="00B438C3">
              <w:rPr>
                <w:rFonts w:ascii="Arial Narrow" w:eastAsia="Times New Roman" w:hAnsi="Arial Narrow" w:cs="Arial"/>
                <w:b/>
                <w:sz w:val="20"/>
                <w:szCs w:val="20"/>
              </w:rPr>
              <w:t>Totals</w:t>
            </w:r>
          </w:p>
        </w:tc>
        <w:tc>
          <w:tcPr>
            <w:tcW w:w="556" w:type="pct"/>
            <w:gridSpan w:val="3"/>
            <w:shd w:val="clear" w:color="auto" w:fill="auto"/>
            <w:vAlign w:val="center"/>
          </w:tcPr>
          <w:p w14:paraId="0BE99090"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541" w:type="pct"/>
            <w:gridSpan w:val="2"/>
            <w:shd w:val="clear" w:color="auto" w:fill="auto"/>
            <w:vAlign w:val="center"/>
          </w:tcPr>
          <w:p w14:paraId="1A5BAABF"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04" w:type="pct"/>
            <w:gridSpan w:val="2"/>
            <w:shd w:val="clear" w:color="auto" w:fill="auto"/>
            <w:vAlign w:val="center"/>
          </w:tcPr>
          <w:p w14:paraId="49B23156"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786" w:type="pct"/>
            <w:gridSpan w:val="3"/>
            <w:shd w:val="clear" w:color="auto" w:fill="auto"/>
            <w:vAlign w:val="center"/>
          </w:tcPr>
          <w:p w14:paraId="541B82D0"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463" w:type="pct"/>
            <w:shd w:val="clear" w:color="auto" w:fill="auto"/>
            <w:vAlign w:val="center"/>
          </w:tcPr>
          <w:p w14:paraId="3E7645D9"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633" w:type="pct"/>
            <w:shd w:val="clear" w:color="auto" w:fill="auto"/>
            <w:vAlign w:val="center"/>
          </w:tcPr>
          <w:p w14:paraId="5A6258F7" w14:textId="77777777" w:rsidR="00B438C3" w:rsidRPr="00B438C3" w:rsidRDefault="00B438C3" w:rsidP="00B438C3">
            <w:pPr>
              <w:spacing w:after="0" w:line="240" w:lineRule="auto"/>
              <w:jc w:val="center"/>
              <w:rPr>
                <w:rFonts w:ascii="Arial Narrow" w:eastAsia="Times New Roman" w:hAnsi="Arial Narrow" w:cs="Arial"/>
                <w:b/>
                <w:sz w:val="20"/>
                <w:szCs w:val="20"/>
              </w:rPr>
            </w:pPr>
          </w:p>
        </w:tc>
      </w:tr>
      <w:tr w:rsidR="00B438C3" w:rsidRPr="00B438C3" w14:paraId="34C8DC86" w14:textId="77777777" w:rsidTr="00B438C3">
        <w:trPr>
          <w:tblCellSpacing w:w="20" w:type="dxa"/>
        </w:trPr>
        <w:tc>
          <w:tcPr>
            <w:tcW w:w="4960" w:type="pct"/>
            <w:gridSpan w:val="15"/>
            <w:shd w:val="clear" w:color="auto" w:fill="auto"/>
          </w:tcPr>
          <w:p w14:paraId="218CE20D" w14:textId="77777777" w:rsidR="00B438C3" w:rsidRPr="00B438C3" w:rsidRDefault="00B438C3" w:rsidP="00B438C3">
            <w:pPr>
              <w:spacing w:after="0" w:line="240" w:lineRule="auto"/>
              <w:rPr>
                <w:rFonts w:ascii="Arial Narrow" w:eastAsia="Times New Roman" w:hAnsi="Arial Narrow" w:cs="Arial"/>
                <w:i/>
              </w:rPr>
            </w:pPr>
            <w:r w:rsidRPr="00B438C3">
              <w:rPr>
                <w:rFonts w:ascii="Arial Narrow" w:eastAsia="Times New Roman" w:hAnsi="Arial Narrow" w:cs="Arial"/>
                <w:i/>
              </w:rPr>
              <w:t>Use the space below to provide any discussion of details affecting the delivery of services and supplemental data.  (Optional)</w:t>
            </w:r>
          </w:p>
        </w:tc>
      </w:tr>
      <w:tr w:rsidR="00B438C3" w:rsidRPr="00B438C3" w14:paraId="365E7697" w14:textId="77777777" w:rsidTr="00B438C3">
        <w:trPr>
          <w:tblCellSpacing w:w="20" w:type="dxa"/>
        </w:trPr>
        <w:tc>
          <w:tcPr>
            <w:tcW w:w="4960" w:type="pct"/>
            <w:gridSpan w:val="15"/>
            <w:shd w:val="clear" w:color="auto" w:fill="auto"/>
          </w:tcPr>
          <w:p w14:paraId="18C0C551" w14:textId="77777777" w:rsidR="00B438C3" w:rsidRPr="00B438C3" w:rsidRDefault="00B438C3" w:rsidP="00B438C3">
            <w:pPr>
              <w:spacing w:after="0" w:line="240" w:lineRule="auto"/>
              <w:jc w:val="center"/>
              <w:rPr>
                <w:rFonts w:ascii="Arial Narrow" w:eastAsia="Times New Roman" w:hAnsi="Arial Narrow" w:cs="Arial"/>
              </w:rPr>
            </w:pPr>
          </w:p>
        </w:tc>
      </w:tr>
      <w:tr w:rsidR="00B438C3" w:rsidRPr="00B438C3" w14:paraId="4798DFA6" w14:textId="77777777" w:rsidTr="00B438C3">
        <w:trPr>
          <w:tblCellSpacing w:w="20" w:type="dxa"/>
        </w:trPr>
        <w:tc>
          <w:tcPr>
            <w:tcW w:w="4960" w:type="pct"/>
            <w:gridSpan w:val="15"/>
            <w:shd w:val="clear" w:color="auto" w:fill="C2D69B"/>
            <w:vAlign w:val="center"/>
          </w:tcPr>
          <w:p w14:paraId="328C334D"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Gainful Activity for Individuals Not Enrolled in School or a Vocational Program</w:t>
            </w:r>
          </w:p>
        </w:tc>
      </w:tr>
      <w:tr w:rsidR="00B438C3" w:rsidRPr="00B438C3" w14:paraId="01085889" w14:textId="77777777" w:rsidTr="00B438C3">
        <w:trPr>
          <w:trHeight w:val="442"/>
          <w:tblCellSpacing w:w="20" w:type="dxa"/>
        </w:trPr>
        <w:tc>
          <w:tcPr>
            <w:tcW w:w="2372" w:type="pct"/>
            <w:gridSpan w:val="7"/>
            <w:shd w:val="clear" w:color="auto" w:fill="D6E3BC"/>
            <w:vAlign w:val="center"/>
          </w:tcPr>
          <w:p w14:paraId="4EC8B281"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Required Reporting</w:t>
            </w:r>
          </w:p>
        </w:tc>
        <w:tc>
          <w:tcPr>
            <w:tcW w:w="1004" w:type="pct"/>
            <w:gridSpan w:val="4"/>
            <w:shd w:val="clear" w:color="auto" w:fill="D6E3BC"/>
            <w:vAlign w:val="center"/>
          </w:tcPr>
          <w:p w14:paraId="0474D87B"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Total This Quarter</w:t>
            </w:r>
          </w:p>
        </w:tc>
        <w:tc>
          <w:tcPr>
            <w:tcW w:w="1544" w:type="pct"/>
            <w:gridSpan w:val="4"/>
            <w:shd w:val="clear" w:color="auto" w:fill="D6E3BC"/>
            <w:vAlign w:val="center"/>
          </w:tcPr>
          <w:p w14:paraId="11A1A374"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Total Year to Date</w:t>
            </w:r>
          </w:p>
        </w:tc>
      </w:tr>
      <w:tr w:rsidR="00B438C3" w:rsidRPr="00B438C3" w14:paraId="214BFD93" w14:textId="77777777" w:rsidTr="00B438C3">
        <w:trPr>
          <w:tblCellSpacing w:w="20" w:type="dxa"/>
        </w:trPr>
        <w:tc>
          <w:tcPr>
            <w:tcW w:w="2372" w:type="pct"/>
            <w:gridSpan w:val="7"/>
            <w:shd w:val="clear" w:color="auto" w:fill="auto"/>
            <w:vAlign w:val="center"/>
          </w:tcPr>
          <w:p w14:paraId="38392682" w14:textId="77777777" w:rsidR="00B438C3" w:rsidRPr="00B438C3" w:rsidRDefault="00B438C3" w:rsidP="00B438C3">
            <w:pPr>
              <w:spacing w:after="0" w:line="240" w:lineRule="auto"/>
              <w:rPr>
                <w:rFonts w:ascii="Arial Narrow" w:eastAsia="Times New Roman" w:hAnsi="Arial Narrow" w:cs="Arial"/>
                <w:b/>
                <w:sz w:val="20"/>
                <w:szCs w:val="20"/>
              </w:rPr>
            </w:pPr>
            <w:r w:rsidRPr="00B438C3">
              <w:rPr>
                <w:rFonts w:ascii="Arial Narrow" w:eastAsia="Times New Roman" w:hAnsi="Arial Narrow" w:cs="Arial"/>
                <w:sz w:val="20"/>
                <w:szCs w:val="20"/>
              </w:rPr>
              <w:t>Number of individuals served during the reporting period age 16 and older not included in the school attendance measure.</w:t>
            </w:r>
          </w:p>
        </w:tc>
        <w:tc>
          <w:tcPr>
            <w:tcW w:w="1004" w:type="pct"/>
            <w:gridSpan w:val="4"/>
            <w:shd w:val="clear" w:color="auto" w:fill="auto"/>
            <w:vAlign w:val="center"/>
          </w:tcPr>
          <w:p w14:paraId="03871F8D"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1544" w:type="pct"/>
            <w:gridSpan w:val="4"/>
            <w:shd w:val="clear" w:color="auto" w:fill="auto"/>
            <w:vAlign w:val="center"/>
          </w:tcPr>
          <w:p w14:paraId="71D20663" w14:textId="77777777" w:rsidR="00B438C3" w:rsidRPr="00B438C3" w:rsidRDefault="00B438C3" w:rsidP="00B438C3">
            <w:pPr>
              <w:spacing w:after="0" w:line="240" w:lineRule="auto"/>
              <w:jc w:val="center"/>
              <w:rPr>
                <w:rFonts w:ascii="Arial Narrow" w:eastAsia="Times New Roman" w:hAnsi="Arial Narrow" w:cs="Arial"/>
                <w:b/>
                <w:sz w:val="20"/>
                <w:szCs w:val="20"/>
              </w:rPr>
            </w:pPr>
          </w:p>
        </w:tc>
      </w:tr>
      <w:tr w:rsidR="00B438C3" w:rsidRPr="00B438C3" w14:paraId="43F90A47" w14:textId="77777777" w:rsidTr="00B438C3">
        <w:trPr>
          <w:tblCellSpacing w:w="20" w:type="dxa"/>
        </w:trPr>
        <w:tc>
          <w:tcPr>
            <w:tcW w:w="2372" w:type="pct"/>
            <w:gridSpan w:val="7"/>
            <w:shd w:val="clear" w:color="auto" w:fill="auto"/>
            <w:vAlign w:val="center"/>
          </w:tcPr>
          <w:p w14:paraId="7B4BC2BF" w14:textId="77777777" w:rsidR="00B438C3" w:rsidRPr="00B438C3" w:rsidRDefault="00B438C3" w:rsidP="00B438C3">
            <w:pPr>
              <w:spacing w:after="0" w:line="240" w:lineRule="auto"/>
              <w:rPr>
                <w:rFonts w:ascii="Arial Narrow" w:eastAsia="Times New Roman" w:hAnsi="Arial Narrow" w:cs="Arial"/>
                <w:sz w:val="20"/>
                <w:szCs w:val="20"/>
              </w:rPr>
            </w:pPr>
            <w:r w:rsidRPr="00B438C3">
              <w:rPr>
                <w:rFonts w:ascii="Arial Narrow" w:eastAsia="Times New Roman" w:hAnsi="Arial Narrow" w:cs="Arial"/>
                <w:sz w:val="20"/>
                <w:szCs w:val="20"/>
              </w:rPr>
              <w:t>Number of these individuals that engaged in at least one gainful activity during the reporting period.</w:t>
            </w:r>
          </w:p>
        </w:tc>
        <w:tc>
          <w:tcPr>
            <w:tcW w:w="1004" w:type="pct"/>
            <w:gridSpan w:val="4"/>
            <w:shd w:val="clear" w:color="auto" w:fill="auto"/>
            <w:vAlign w:val="center"/>
          </w:tcPr>
          <w:p w14:paraId="247B0B21" w14:textId="77777777" w:rsidR="00B438C3" w:rsidRPr="00B438C3" w:rsidRDefault="00B438C3" w:rsidP="00B438C3">
            <w:pPr>
              <w:spacing w:after="0" w:line="240" w:lineRule="auto"/>
              <w:jc w:val="center"/>
              <w:rPr>
                <w:rFonts w:ascii="Arial Narrow" w:eastAsia="Times New Roman" w:hAnsi="Arial Narrow" w:cs="Arial"/>
                <w:b/>
                <w:sz w:val="20"/>
                <w:szCs w:val="20"/>
              </w:rPr>
            </w:pPr>
          </w:p>
        </w:tc>
        <w:tc>
          <w:tcPr>
            <w:tcW w:w="1544" w:type="pct"/>
            <w:gridSpan w:val="4"/>
            <w:shd w:val="clear" w:color="auto" w:fill="auto"/>
            <w:vAlign w:val="center"/>
          </w:tcPr>
          <w:p w14:paraId="1F66C0A4" w14:textId="77777777" w:rsidR="00B438C3" w:rsidRPr="00B438C3" w:rsidRDefault="00B438C3" w:rsidP="00B438C3">
            <w:pPr>
              <w:spacing w:after="0" w:line="240" w:lineRule="auto"/>
              <w:jc w:val="center"/>
              <w:rPr>
                <w:rFonts w:ascii="Arial Narrow" w:eastAsia="Times New Roman" w:hAnsi="Arial Narrow" w:cs="Arial"/>
                <w:b/>
                <w:sz w:val="20"/>
                <w:szCs w:val="20"/>
              </w:rPr>
            </w:pPr>
          </w:p>
        </w:tc>
      </w:tr>
      <w:tr w:rsidR="00B438C3" w:rsidRPr="00B438C3" w14:paraId="1DD6362B" w14:textId="77777777" w:rsidTr="00B438C3">
        <w:trPr>
          <w:tblCellSpacing w:w="20" w:type="dxa"/>
        </w:trPr>
        <w:tc>
          <w:tcPr>
            <w:tcW w:w="4960" w:type="pct"/>
            <w:gridSpan w:val="15"/>
            <w:shd w:val="clear" w:color="auto" w:fill="auto"/>
          </w:tcPr>
          <w:p w14:paraId="440C1032" w14:textId="77777777" w:rsidR="00B438C3" w:rsidRPr="00B438C3" w:rsidRDefault="00B438C3" w:rsidP="00B438C3">
            <w:pPr>
              <w:spacing w:after="0" w:line="240" w:lineRule="auto"/>
              <w:rPr>
                <w:rFonts w:ascii="Arial Narrow" w:eastAsia="Times New Roman" w:hAnsi="Arial Narrow" w:cs="Arial"/>
                <w:i/>
                <w:sz w:val="20"/>
                <w:szCs w:val="20"/>
              </w:rPr>
            </w:pPr>
            <w:r w:rsidRPr="00B438C3">
              <w:rPr>
                <w:rFonts w:ascii="Arial Narrow" w:eastAsia="Times New Roman" w:hAnsi="Arial Narrow" w:cs="Arial"/>
                <w:i/>
                <w:sz w:val="20"/>
                <w:szCs w:val="20"/>
              </w:rPr>
              <w:t>Use the space below to provide examples of the gainful activities these individuals engaged in during the reporting period.</w:t>
            </w:r>
          </w:p>
        </w:tc>
      </w:tr>
      <w:tr w:rsidR="00B438C3" w:rsidRPr="00B438C3" w14:paraId="263DDFFF" w14:textId="77777777" w:rsidTr="00B438C3">
        <w:trPr>
          <w:tblCellSpacing w:w="20" w:type="dxa"/>
        </w:trPr>
        <w:tc>
          <w:tcPr>
            <w:tcW w:w="4960" w:type="pct"/>
            <w:gridSpan w:val="15"/>
            <w:shd w:val="clear" w:color="auto" w:fill="auto"/>
          </w:tcPr>
          <w:p w14:paraId="3DE8C798" w14:textId="77777777" w:rsidR="00B438C3" w:rsidRPr="00B438C3" w:rsidRDefault="00B438C3" w:rsidP="00B438C3">
            <w:pPr>
              <w:spacing w:after="0" w:line="240" w:lineRule="auto"/>
              <w:rPr>
                <w:rFonts w:ascii="Arial Narrow" w:eastAsia="Times New Roman" w:hAnsi="Arial Narrow" w:cs="Arial"/>
                <w:sz w:val="20"/>
                <w:szCs w:val="20"/>
              </w:rPr>
            </w:pPr>
          </w:p>
        </w:tc>
      </w:tr>
      <w:tr w:rsidR="00B438C3" w:rsidRPr="00B438C3" w14:paraId="23A25F42" w14:textId="77777777" w:rsidTr="00B438C3">
        <w:trPr>
          <w:tblCellSpacing w:w="20" w:type="dxa"/>
        </w:trPr>
        <w:tc>
          <w:tcPr>
            <w:tcW w:w="4960" w:type="pct"/>
            <w:gridSpan w:val="15"/>
            <w:shd w:val="clear" w:color="auto" w:fill="DBE5F1"/>
          </w:tcPr>
          <w:p w14:paraId="2EC701F2"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ATTESTATION</w:t>
            </w:r>
          </w:p>
        </w:tc>
      </w:tr>
      <w:tr w:rsidR="00B438C3" w:rsidRPr="00B438C3" w14:paraId="09149D8A" w14:textId="77777777" w:rsidTr="00B438C3">
        <w:trPr>
          <w:tblCellSpacing w:w="20" w:type="dxa"/>
        </w:trPr>
        <w:tc>
          <w:tcPr>
            <w:tcW w:w="4960" w:type="pct"/>
            <w:gridSpan w:val="15"/>
            <w:shd w:val="clear" w:color="auto" w:fill="DBE5F1"/>
          </w:tcPr>
          <w:p w14:paraId="272D1F40" w14:textId="77777777" w:rsidR="00B438C3" w:rsidRPr="00B438C3" w:rsidRDefault="00B438C3" w:rsidP="00B438C3">
            <w:pPr>
              <w:spacing w:after="0" w:line="240" w:lineRule="auto"/>
              <w:rPr>
                <w:rFonts w:ascii="Arial Narrow" w:eastAsia="Times New Roman" w:hAnsi="Arial Narrow" w:cs="Arial"/>
                <w:sz w:val="20"/>
                <w:szCs w:val="20"/>
              </w:rPr>
            </w:pPr>
            <w:r w:rsidRPr="00B438C3">
              <w:rPr>
                <w:rFonts w:ascii="Arial Narrow" w:eastAsia="Times New Roman" w:hAnsi="Arial Narrow" w:cs="Arial"/>
                <w:sz w:val="20"/>
                <w:szCs w:val="20"/>
              </w:rPr>
              <w:t xml:space="preserve">I hereby attest the information provided herein is accurate, reflects services provided in accordance with the terms and conditions of this contract, and is supported by client documentation records maintained by this agency.  </w:t>
            </w:r>
          </w:p>
        </w:tc>
      </w:tr>
      <w:tr w:rsidR="00B438C3" w:rsidRPr="00B438C3" w14:paraId="49F35C68" w14:textId="77777777" w:rsidTr="00B438C3">
        <w:trPr>
          <w:tblCellSpacing w:w="20" w:type="dxa"/>
        </w:trPr>
        <w:tc>
          <w:tcPr>
            <w:tcW w:w="1323" w:type="pct"/>
            <w:gridSpan w:val="4"/>
            <w:shd w:val="clear" w:color="auto" w:fill="DBE5F1"/>
          </w:tcPr>
          <w:p w14:paraId="76EC6EF4"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 xml:space="preserve">Authorized Name and Title </w:t>
            </w:r>
          </w:p>
          <w:p w14:paraId="67696CD7"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i/>
                <w:sz w:val="20"/>
                <w:szCs w:val="20"/>
              </w:rPr>
              <w:t>(please print)</w:t>
            </w:r>
          </w:p>
        </w:tc>
        <w:tc>
          <w:tcPr>
            <w:tcW w:w="3617" w:type="pct"/>
            <w:gridSpan w:val="11"/>
            <w:shd w:val="clear" w:color="auto" w:fill="auto"/>
          </w:tcPr>
          <w:p w14:paraId="52816B04" w14:textId="77777777" w:rsidR="00B438C3" w:rsidRPr="00B438C3" w:rsidRDefault="00B438C3" w:rsidP="00B438C3">
            <w:pPr>
              <w:spacing w:after="0" w:line="240" w:lineRule="auto"/>
              <w:jc w:val="center"/>
              <w:rPr>
                <w:rFonts w:ascii="Arial Narrow" w:eastAsia="Times New Roman" w:hAnsi="Arial Narrow" w:cs="Arial"/>
                <w:sz w:val="20"/>
                <w:szCs w:val="20"/>
              </w:rPr>
            </w:pPr>
          </w:p>
        </w:tc>
      </w:tr>
      <w:tr w:rsidR="00B438C3" w:rsidRPr="00B438C3" w14:paraId="2BF580F6" w14:textId="77777777" w:rsidTr="00B438C3">
        <w:trPr>
          <w:trHeight w:val="649"/>
          <w:tblCellSpacing w:w="20" w:type="dxa"/>
        </w:trPr>
        <w:tc>
          <w:tcPr>
            <w:tcW w:w="886" w:type="pct"/>
            <w:gridSpan w:val="2"/>
            <w:shd w:val="clear" w:color="auto" w:fill="DBE5F1"/>
            <w:vAlign w:val="center"/>
          </w:tcPr>
          <w:p w14:paraId="182CE776"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Signature</w:t>
            </w:r>
          </w:p>
        </w:tc>
        <w:tc>
          <w:tcPr>
            <w:tcW w:w="1766" w:type="pct"/>
            <w:gridSpan w:val="7"/>
            <w:shd w:val="clear" w:color="auto" w:fill="auto"/>
            <w:vAlign w:val="center"/>
          </w:tcPr>
          <w:p w14:paraId="0DB86001" w14:textId="77777777" w:rsidR="00B438C3" w:rsidRPr="00B438C3" w:rsidRDefault="00B438C3" w:rsidP="00B438C3">
            <w:pPr>
              <w:spacing w:after="0" w:line="240" w:lineRule="auto"/>
              <w:jc w:val="center"/>
              <w:rPr>
                <w:rFonts w:ascii="Arial Narrow" w:eastAsia="Times New Roman" w:hAnsi="Arial Narrow" w:cs="Arial"/>
                <w:sz w:val="20"/>
                <w:szCs w:val="20"/>
              </w:rPr>
            </w:pPr>
          </w:p>
        </w:tc>
        <w:tc>
          <w:tcPr>
            <w:tcW w:w="840" w:type="pct"/>
            <w:gridSpan w:val="3"/>
            <w:shd w:val="clear" w:color="auto" w:fill="DBE5F1"/>
            <w:vAlign w:val="center"/>
          </w:tcPr>
          <w:p w14:paraId="7547BA6F" w14:textId="77777777" w:rsidR="00B438C3" w:rsidRPr="00B438C3" w:rsidRDefault="00B438C3" w:rsidP="00B438C3">
            <w:pPr>
              <w:spacing w:after="0" w:line="240" w:lineRule="auto"/>
              <w:jc w:val="center"/>
              <w:rPr>
                <w:rFonts w:ascii="Arial Narrow" w:eastAsia="Times New Roman" w:hAnsi="Arial Narrow" w:cs="Arial"/>
                <w:b/>
                <w:sz w:val="20"/>
                <w:szCs w:val="20"/>
              </w:rPr>
            </w:pPr>
            <w:r w:rsidRPr="00B438C3">
              <w:rPr>
                <w:rFonts w:ascii="Arial Narrow" w:eastAsia="Times New Roman" w:hAnsi="Arial Narrow" w:cs="Arial"/>
                <w:b/>
                <w:sz w:val="20"/>
                <w:szCs w:val="20"/>
              </w:rPr>
              <w:t>Date</w:t>
            </w:r>
          </w:p>
        </w:tc>
        <w:tc>
          <w:tcPr>
            <w:tcW w:w="1407" w:type="pct"/>
            <w:gridSpan w:val="3"/>
            <w:shd w:val="clear" w:color="auto" w:fill="auto"/>
            <w:vAlign w:val="center"/>
          </w:tcPr>
          <w:p w14:paraId="5BC83DBE" w14:textId="77777777" w:rsidR="00B438C3" w:rsidRPr="00B438C3" w:rsidRDefault="00B438C3" w:rsidP="00B438C3">
            <w:pPr>
              <w:spacing w:after="0" w:line="240" w:lineRule="auto"/>
              <w:jc w:val="center"/>
              <w:rPr>
                <w:rFonts w:ascii="Arial Narrow" w:eastAsia="Times New Roman" w:hAnsi="Arial Narrow" w:cs="Arial"/>
                <w:sz w:val="20"/>
                <w:szCs w:val="20"/>
              </w:rPr>
            </w:pPr>
          </w:p>
        </w:tc>
      </w:tr>
    </w:tbl>
    <w:p w14:paraId="77D84540" w14:textId="53A60540" w:rsidR="00B438C3" w:rsidRPr="00256151" w:rsidRDefault="00256151" w:rsidP="00B438C3">
      <w:pPr>
        <w:rPr>
          <w:rFonts w:ascii="Arial Narrow" w:hAnsi="Arial Narrow"/>
          <w:b/>
        </w:rPr>
      </w:pPr>
      <w:r w:rsidRPr="00256151">
        <w:rPr>
          <w:rFonts w:ascii="Arial Narrow" w:hAnsi="Arial Narrow"/>
          <w:b/>
        </w:rPr>
        <w:lastRenderedPageBreak/>
        <w:t>Appendix 2 Guidance</w:t>
      </w:r>
    </w:p>
    <w:p w14:paraId="691332E1" w14:textId="7E237A6A" w:rsidR="00B438C3" w:rsidRPr="00241C5E" w:rsidRDefault="00B438C3" w:rsidP="00B438C3">
      <w:pPr>
        <w:tabs>
          <w:tab w:val="left" w:pos="540"/>
        </w:tabs>
        <w:spacing w:before="120" w:after="120" w:line="240" w:lineRule="auto"/>
        <w:rPr>
          <w:rFonts w:ascii="Arial Narrow" w:hAnsi="Arial Narrow" w:cs="Arial"/>
        </w:rPr>
      </w:pPr>
      <w:r w:rsidRPr="00241C5E">
        <w:rPr>
          <w:rFonts w:ascii="Arial Narrow" w:hAnsi="Arial Narrow" w:cs="Arial"/>
        </w:rPr>
        <w:t xml:space="preserve">The following guidelines </w:t>
      </w:r>
      <w:r>
        <w:rPr>
          <w:rFonts w:ascii="Arial Narrow" w:hAnsi="Arial Narrow" w:cs="Arial"/>
        </w:rPr>
        <w:t xml:space="preserve">shall be used by CAT Network Service Providers and Managing Entities when reporting the required quarterly data using </w:t>
      </w:r>
      <w:r w:rsidRPr="00256151">
        <w:rPr>
          <w:rFonts w:ascii="Arial Narrow" w:hAnsi="Arial Narrow" w:cs="Arial"/>
          <w:b/>
        </w:rPr>
        <w:t>Appendix 2</w:t>
      </w:r>
      <w:r>
        <w:rPr>
          <w:rFonts w:ascii="Arial Narrow" w:hAnsi="Arial Narrow" w:cs="Arial"/>
        </w:rPr>
        <w:t xml:space="preserve">. </w:t>
      </w:r>
    </w:p>
    <w:p w14:paraId="2093C1E0" w14:textId="77777777" w:rsidR="00B438C3" w:rsidRPr="000C59B3" w:rsidRDefault="00B438C3" w:rsidP="00B438C3">
      <w:pPr>
        <w:tabs>
          <w:tab w:val="left" w:pos="540"/>
        </w:tabs>
        <w:spacing w:before="120" w:after="120" w:line="240" w:lineRule="auto"/>
        <w:rPr>
          <w:rFonts w:ascii="Arial Narrow" w:hAnsi="Arial Narrow" w:cs="Arial"/>
          <w:b/>
        </w:rPr>
      </w:pPr>
      <w:r>
        <w:rPr>
          <w:rFonts w:ascii="Arial Narrow" w:hAnsi="Arial Narrow" w:cs="Arial"/>
          <w:b/>
        </w:rPr>
        <w:t xml:space="preserve">1. </w:t>
      </w:r>
      <w:r w:rsidRPr="000C59B3">
        <w:rPr>
          <w:rFonts w:ascii="Arial Narrow" w:hAnsi="Arial Narrow" w:cs="Arial"/>
          <w:b/>
        </w:rPr>
        <w:t xml:space="preserve">Discharge placements for individuals identified at admission as at risk of out of home placement </w:t>
      </w:r>
    </w:p>
    <w:p w14:paraId="5F816393" w14:textId="77777777" w:rsidR="00B438C3" w:rsidRPr="002F239F" w:rsidRDefault="00B438C3" w:rsidP="00B438C3">
      <w:pPr>
        <w:pStyle w:val="ListParagraph"/>
        <w:tabs>
          <w:tab w:val="left" w:pos="540"/>
        </w:tabs>
        <w:spacing w:before="120" w:after="120" w:line="240" w:lineRule="auto"/>
        <w:ind w:left="0"/>
        <w:contextualSpacing w:val="0"/>
        <w:rPr>
          <w:rFonts w:ascii="Arial Narrow" w:hAnsi="Arial Narrow" w:cs="Arial"/>
        </w:rPr>
      </w:pPr>
      <w:r>
        <w:rPr>
          <w:rFonts w:ascii="Arial Narrow" w:hAnsi="Arial Narrow" w:cs="Arial"/>
        </w:rPr>
        <w:t xml:space="preserve">A primary CAT program goal is diverting these individuals from placement within the </w:t>
      </w:r>
      <w:r w:rsidRPr="002F239F">
        <w:rPr>
          <w:rFonts w:ascii="Arial Narrow" w:hAnsi="Arial Narrow" w:cs="Arial"/>
        </w:rPr>
        <w:t>juvenile justice, corrections, residential mental health treatment or child welfare</w:t>
      </w:r>
      <w:r>
        <w:rPr>
          <w:rFonts w:ascii="Arial Narrow" w:hAnsi="Arial Narrow" w:cs="Arial"/>
        </w:rPr>
        <w:t xml:space="preserve"> systems, and enabling them </w:t>
      </w:r>
      <w:r w:rsidRPr="002F239F">
        <w:rPr>
          <w:rFonts w:ascii="Arial Narrow" w:hAnsi="Arial Narrow" w:cs="Arial"/>
        </w:rPr>
        <w:t>to live effectively in the community</w:t>
      </w:r>
      <w:r>
        <w:rPr>
          <w:rFonts w:ascii="Arial Narrow" w:hAnsi="Arial Narrow" w:cs="Arial"/>
        </w:rPr>
        <w:t xml:space="preserve">. </w:t>
      </w:r>
      <w:r w:rsidRPr="002F239F">
        <w:rPr>
          <w:rFonts w:ascii="Arial Narrow" w:hAnsi="Arial Narrow" w:cs="Arial"/>
        </w:rPr>
        <w:t xml:space="preserve">The </w:t>
      </w:r>
      <w:r>
        <w:rPr>
          <w:rFonts w:ascii="Arial Narrow" w:hAnsi="Arial Narrow" w:cs="Arial"/>
        </w:rPr>
        <w:t xml:space="preserve">considerations below </w:t>
      </w:r>
      <w:r w:rsidRPr="002F239F">
        <w:rPr>
          <w:rFonts w:ascii="Arial Narrow" w:hAnsi="Arial Narrow" w:cs="Arial"/>
        </w:rPr>
        <w:t>are no</w:t>
      </w:r>
      <w:r>
        <w:rPr>
          <w:rFonts w:ascii="Arial Narrow" w:hAnsi="Arial Narrow" w:cs="Arial"/>
        </w:rPr>
        <w:t>n-e</w:t>
      </w:r>
      <w:r w:rsidRPr="002F239F">
        <w:rPr>
          <w:rFonts w:ascii="Arial Narrow" w:hAnsi="Arial Narrow" w:cs="Arial"/>
        </w:rPr>
        <w:t>xhaustive</w:t>
      </w:r>
      <w:r>
        <w:rPr>
          <w:rFonts w:ascii="Arial Narrow" w:hAnsi="Arial Narrow" w:cs="Arial"/>
        </w:rPr>
        <w:t xml:space="preserve"> </w:t>
      </w:r>
      <w:r w:rsidRPr="002F239F">
        <w:rPr>
          <w:rFonts w:ascii="Arial Narrow" w:hAnsi="Arial Narrow" w:cs="Arial"/>
        </w:rPr>
        <w:t xml:space="preserve">guidelines by which </w:t>
      </w:r>
      <w:r>
        <w:rPr>
          <w:rFonts w:ascii="Arial Narrow" w:hAnsi="Arial Narrow" w:cs="Arial"/>
        </w:rPr>
        <w:t>CAT Network Service Providers</w:t>
      </w:r>
      <w:r w:rsidRPr="002F239F">
        <w:rPr>
          <w:rFonts w:ascii="Arial Narrow" w:hAnsi="Arial Narrow" w:cs="Arial"/>
        </w:rPr>
        <w:t xml:space="preserve"> can determine if a</w:t>
      </w:r>
      <w:r>
        <w:rPr>
          <w:rFonts w:ascii="Arial Narrow" w:hAnsi="Arial Narrow" w:cs="Arial"/>
        </w:rPr>
        <w:t>n</w:t>
      </w:r>
      <w:r w:rsidRPr="002F239F">
        <w:rPr>
          <w:rFonts w:ascii="Arial Narrow" w:hAnsi="Arial Narrow" w:cs="Arial"/>
        </w:rPr>
        <w:t xml:space="preserve"> </w:t>
      </w:r>
      <w:r>
        <w:rPr>
          <w:rFonts w:ascii="Arial Narrow" w:hAnsi="Arial Narrow" w:cs="Arial"/>
        </w:rPr>
        <w:t>individual</w:t>
      </w:r>
      <w:r w:rsidRPr="002F239F">
        <w:rPr>
          <w:rFonts w:ascii="Arial Narrow" w:hAnsi="Arial Narrow" w:cs="Arial"/>
        </w:rPr>
        <w:t xml:space="preserve"> is at high risk of out of home placement at the time of admission. </w:t>
      </w:r>
    </w:p>
    <w:p w14:paraId="01D5D6E6" w14:textId="77777777" w:rsidR="00B438C3" w:rsidRPr="002F239F" w:rsidRDefault="00B438C3" w:rsidP="00B438C3">
      <w:pPr>
        <w:pStyle w:val="ListParagraph"/>
        <w:numPr>
          <w:ilvl w:val="0"/>
          <w:numId w:val="84"/>
        </w:numPr>
        <w:autoSpaceDE w:val="0"/>
        <w:autoSpaceDN w:val="0"/>
        <w:adjustRightInd w:val="0"/>
        <w:spacing w:before="120" w:after="120" w:line="240" w:lineRule="auto"/>
        <w:ind w:left="720" w:hanging="288"/>
        <w:contextualSpacing w:val="0"/>
        <w:rPr>
          <w:rFonts w:ascii="Arial Narrow" w:hAnsi="Arial Narrow" w:cs="Arial"/>
          <w:b/>
        </w:rPr>
      </w:pPr>
      <w:r w:rsidRPr="002F239F">
        <w:rPr>
          <w:rFonts w:ascii="Arial Narrow" w:hAnsi="Arial Narrow" w:cs="Arial"/>
          <w:b/>
        </w:rPr>
        <w:t>Residential Mental Health Treatment, including therapeutic group homes</w:t>
      </w:r>
    </w:p>
    <w:p w14:paraId="03A1D687"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sidRPr="002F239F">
        <w:rPr>
          <w:rFonts w:ascii="Arial Narrow" w:hAnsi="Arial Narrow" w:cs="Arial"/>
        </w:rPr>
        <w:t>Has a recommendation from a psychologist/psychiatrist for placement in residential mental health treatment center?</w:t>
      </w:r>
    </w:p>
    <w:p w14:paraId="72AFA985"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sidRPr="002F239F">
        <w:rPr>
          <w:rFonts w:ascii="Arial Narrow" w:hAnsi="Arial Narrow" w:cs="Arial"/>
        </w:rPr>
        <w:t>Has a recommendation from a Qualified Evaluator for placement in residential treatment (child welfare)?</w:t>
      </w:r>
    </w:p>
    <w:p w14:paraId="58075827"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sidRPr="002F239F">
        <w:rPr>
          <w:rFonts w:ascii="Arial Narrow" w:hAnsi="Arial Narrow" w:cs="Arial"/>
        </w:rPr>
        <w:t>Has previously been placed in residential treatment?</w:t>
      </w:r>
    </w:p>
    <w:p w14:paraId="2CCDC309"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sidRPr="002F239F">
        <w:rPr>
          <w:rFonts w:ascii="Arial Narrow" w:hAnsi="Arial Narrow" w:cs="Arial"/>
        </w:rPr>
        <w:t xml:space="preserve">Is the parent/legal guardian is requesting placement in a residential mental health treatment center? </w:t>
      </w:r>
    </w:p>
    <w:p w14:paraId="6CBFF533" w14:textId="77777777" w:rsidR="00B438C3" w:rsidRPr="002F239F" w:rsidRDefault="00B438C3" w:rsidP="00B438C3">
      <w:pPr>
        <w:pStyle w:val="ListParagraph"/>
        <w:numPr>
          <w:ilvl w:val="0"/>
          <w:numId w:val="84"/>
        </w:numPr>
        <w:autoSpaceDE w:val="0"/>
        <w:autoSpaceDN w:val="0"/>
        <w:adjustRightInd w:val="0"/>
        <w:spacing w:before="120" w:after="120" w:line="240" w:lineRule="auto"/>
        <w:ind w:left="720" w:hanging="288"/>
        <w:contextualSpacing w:val="0"/>
        <w:rPr>
          <w:rFonts w:ascii="Arial Narrow" w:hAnsi="Arial Narrow" w:cs="Arial"/>
          <w:b/>
        </w:rPr>
      </w:pPr>
      <w:r w:rsidRPr="002F239F">
        <w:rPr>
          <w:rFonts w:ascii="Arial Narrow" w:hAnsi="Arial Narrow" w:cs="Arial"/>
          <w:b/>
        </w:rPr>
        <w:t>D</w:t>
      </w:r>
      <w:r>
        <w:rPr>
          <w:rFonts w:ascii="Arial Narrow" w:hAnsi="Arial Narrow" w:cs="Arial"/>
          <w:b/>
        </w:rPr>
        <w:t xml:space="preserve">epartment of </w:t>
      </w:r>
      <w:r w:rsidRPr="002F239F">
        <w:rPr>
          <w:rFonts w:ascii="Arial Narrow" w:hAnsi="Arial Narrow" w:cs="Arial"/>
          <w:b/>
        </w:rPr>
        <w:t>J</w:t>
      </w:r>
      <w:r>
        <w:rPr>
          <w:rFonts w:ascii="Arial Narrow" w:hAnsi="Arial Narrow" w:cs="Arial"/>
          <w:b/>
        </w:rPr>
        <w:t xml:space="preserve">uvenile </w:t>
      </w:r>
      <w:r w:rsidRPr="002F239F">
        <w:rPr>
          <w:rFonts w:ascii="Arial Narrow" w:hAnsi="Arial Narrow" w:cs="Arial"/>
          <w:b/>
        </w:rPr>
        <w:t>J</w:t>
      </w:r>
      <w:r>
        <w:rPr>
          <w:rFonts w:ascii="Arial Narrow" w:hAnsi="Arial Narrow" w:cs="Arial"/>
          <w:b/>
        </w:rPr>
        <w:t>ustice</w:t>
      </w:r>
      <w:r w:rsidRPr="002F239F">
        <w:rPr>
          <w:rFonts w:ascii="Arial Narrow" w:hAnsi="Arial Narrow" w:cs="Arial"/>
          <w:b/>
        </w:rPr>
        <w:t xml:space="preserve"> </w:t>
      </w:r>
      <w:r>
        <w:rPr>
          <w:rFonts w:ascii="Arial Narrow" w:hAnsi="Arial Narrow" w:cs="Arial"/>
          <w:b/>
        </w:rPr>
        <w:t xml:space="preserve">(DJJ) </w:t>
      </w:r>
      <w:r w:rsidRPr="002F239F">
        <w:rPr>
          <w:rFonts w:ascii="Arial Narrow" w:hAnsi="Arial Narrow" w:cs="Arial"/>
          <w:b/>
        </w:rPr>
        <w:t>Placement</w:t>
      </w:r>
    </w:p>
    <w:p w14:paraId="1B2EA9EE"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Pr>
          <w:rFonts w:ascii="Arial Narrow" w:hAnsi="Arial Narrow" w:cs="Arial"/>
        </w:rPr>
        <w:t xml:space="preserve">Are there current </w:t>
      </w:r>
      <w:r w:rsidRPr="002F239F">
        <w:rPr>
          <w:rFonts w:ascii="Arial Narrow" w:hAnsi="Arial Narrow" w:cs="Arial"/>
        </w:rPr>
        <w:t>DJJ charges</w:t>
      </w:r>
      <w:r>
        <w:rPr>
          <w:rFonts w:ascii="Arial Narrow" w:hAnsi="Arial Narrow" w:cs="Arial"/>
        </w:rPr>
        <w:t xml:space="preserve"> or is there a </w:t>
      </w:r>
      <w:r w:rsidRPr="002F239F">
        <w:rPr>
          <w:rFonts w:ascii="Arial Narrow" w:hAnsi="Arial Narrow" w:cs="Arial"/>
        </w:rPr>
        <w:t>long history of cha</w:t>
      </w:r>
      <w:r>
        <w:rPr>
          <w:rFonts w:ascii="Arial Narrow" w:hAnsi="Arial Narrow" w:cs="Arial"/>
        </w:rPr>
        <w:t>r</w:t>
      </w:r>
      <w:r w:rsidRPr="002F239F">
        <w:rPr>
          <w:rFonts w:ascii="Arial Narrow" w:hAnsi="Arial Narrow" w:cs="Arial"/>
        </w:rPr>
        <w:t>ges</w:t>
      </w:r>
      <w:r>
        <w:rPr>
          <w:rFonts w:ascii="Arial Narrow" w:hAnsi="Arial Narrow" w:cs="Arial"/>
        </w:rPr>
        <w:t>?</w:t>
      </w:r>
    </w:p>
    <w:p w14:paraId="6839C170"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Pr>
          <w:rFonts w:ascii="Arial Narrow" w:hAnsi="Arial Narrow" w:cs="Arial"/>
        </w:rPr>
        <w:t>Was there p</w:t>
      </w:r>
      <w:r w:rsidRPr="002F239F">
        <w:rPr>
          <w:rFonts w:ascii="Arial Narrow" w:hAnsi="Arial Narrow" w:cs="Arial"/>
        </w:rPr>
        <w:t>revious DJJ commitment placement</w:t>
      </w:r>
      <w:r>
        <w:rPr>
          <w:rFonts w:ascii="Arial Narrow" w:hAnsi="Arial Narrow" w:cs="Arial"/>
        </w:rPr>
        <w:t>?</w:t>
      </w:r>
    </w:p>
    <w:p w14:paraId="0ABEC573"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Pr>
          <w:rFonts w:ascii="Arial Narrow" w:hAnsi="Arial Narrow" w:cs="Arial"/>
        </w:rPr>
        <w:t>Does a c</w:t>
      </w:r>
      <w:r w:rsidRPr="002F239F">
        <w:rPr>
          <w:rFonts w:ascii="Arial Narrow" w:hAnsi="Arial Narrow" w:cs="Arial"/>
        </w:rPr>
        <w:t>hild age</w:t>
      </w:r>
      <w:r>
        <w:rPr>
          <w:rFonts w:ascii="Arial Narrow" w:hAnsi="Arial Narrow" w:cs="Arial"/>
        </w:rPr>
        <w:t>d</w:t>
      </w:r>
      <w:r w:rsidRPr="002F239F">
        <w:rPr>
          <w:rFonts w:ascii="Arial Narrow" w:hAnsi="Arial Narrow" w:cs="Arial"/>
        </w:rPr>
        <w:t xml:space="preserve"> 12 and under </w:t>
      </w:r>
      <w:r>
        <w:rPr>
          <w:rFonts w:ascii="Arial Narrow" w:hAnsi="Arial Narrow" w:cs="Arial"/>
        </w:rPr>
        <w:t xml:space="preserve">have </w:t>
      </w:r>
      <w:r w:rsidRPr="002F239F">
        <w:rPr>
          <w:rFonts w:ascii="Arial Narrow" w:hAnsi="Arial Narrow" w:cs="Arial"/>
        </w:rPr>
        <w:t>current</w:t>
      </w:r>
      <w:r>
        <w:rPr>
          <w:rFonts w:ascii="Arial Narrow" w:hAnsi="Arial Narrow" w:cs="Arial"/>
        </w:rPr>
        <w:t xml:space="preserve"> or </w:t>
      </w:r>
      <w:r w:rsidRPr="002F239F">
        <w:rPr>
          <w:rFonts w:ascii="Arial Narrow" w:hAnsi="Arial Narrow" w:cs="Arial"/>
        </w:rPr>
        <w:t>previous DJJ charges</w:t>
      </w:r>
      <w:r>
        <w:rPr>
          <w:rFonts w:ascii="Arial Narrow" w:hAnsi="Arial Narrow" w:cs="Arial"/>
        </w:rPr>
        <w:t>?</w:t>
      </w:r>
    </w:p>
    <w:p w14:paraId="53A9857F" w14:textId="77777777" w:rsidR="00B438C3" w:rsidRPr="002F239F" w:rsidRDefault="00B438C3" w:rsidP="00B438C3">
      <w:pPr>
        <w:pStyle w:val="ListParagraph"/>
        <w:numPr>
          <w:ilvl w:val="0"/>
          <w:numId w:val="84"/>
        </w:numPr>
        <w:autoSpaceDE w:val="0"/>
        <w:autoSpaceDN w:val="0"/>
        <w:adjustRightInd w:val="0"/>
        <w:spacing w:before="120" w:after="120" w:line="240" w:lineRule="auto"/>
        <w:ind w:left="720" w:hanging="288"/>
        <w:contextualSpacing w:val="0"/>
        <w:rPr>
          <w:rFonts w:ascii="Arial Narrow" w:hAnsi="Arial Narrow" w:cs="Arial"/>
          <w:b/>
        </w:rPr>
      </w:pPr>
      <w:r w:rsidRPr="002F239F">
        <w:rPr>
          <w:rFonts w:ascii="Arial Narrow" w:hAnsi="Arial Narrow" w:cs="Arial"/>
          <w:b/>
        </w:rPr>
        <w:t>Child Welfare</w:t>
      </w:r>
      <w:r>
        <w:rPr>
          <w:rFonts w:ascii="Arial Narrow" w:hAnsi="Arial Narrow" w:cs="Arial"/>
          <w:b/>
        </w:rPr>
        <w:t xml:space="preserve"> Out of Home Placement</w:t>
      </w:r>
    </w:p>
    <w:p w14:paraId="2973463C"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Pr>
          <w:rFonts w:ascii="Arial Narrow" w:hAnsi="Arial Narrow" w:cs="Arial"/>
        </w:rPr>
        <w:t>Is there an o</w:t>
      </w:r>
      <w:r w:rsidRPr="002F239F">
        <w:rPr>
          <w:rFonts w:ascii="Arial Narrow" w:hAnsi="Arial Narrow" w:cs="Arial"/>
        </w:rPr>
        <w:t xml:space="preserve">pen </w:t>
      </w:r>
      <w:r>
        <w:rPr>
          <w:rFonts w:ascii="Arial Narrow" w:hAnsi="Arial Narrow" w:cs="Arial"/>
        </w:rPr>
        <w:t xml:space="preserve">Child Welfare </w:t>
      </w:r>
      <w:r w:rsidRPr="002F239F">
        <w:rPr>
          <w:rFonts w:ascii="Arial Narrow" w:hAnsi="Arial Narrow" w:cs="Arial"/>
        </w:rPr>
        <w:t xml:space="preserve">case </w:t>
      </w:r>
      <w:r>
        <w:rPr>
          <w:rFonts w:ascii="Arial Narrow" w:hAnsi="Arial Narrow" w:cs="Arial"/>
        </w:rPr>
        <w:t xml:space="preserve">or </w:t>
      </w:r>
      <w:r w:rsidRPr="002F239F">
        <w:rPr>
          <w:rFonts w:ascii="Arial Narrow" w:hAnsi="Arial Narrow" w:cs="Arial"/>
        </w:rPr>
        <w:t>investigation</w:t>
      </w:r>
      <w:r>
        <w:rPr>
          <w:rFonts w:ascii="Arial Narrow" w:hAnsi="Arial Narrow" w:cs="Arial"/>
        </w:rPr>
        <w:t>?</w:t>
      </w:r>
    </w:p>
    <w:p w14:paraId="465A3141"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Pr>
          <w:rFonts w:ascii="Arial Narrow" w:hAnsi="Arial Narrow" w:cs="Arial"/>
        </w:rPr>
        <w:t>Were there p</w:t>
      </w:r>
      <w:r w:rsidRPr="002F239F">
        <w:rPr>
          <w:rFonts w:ascii="Arial Narrow" w:hAnsi="Arial Narrow" w:cs="Arial"/>
        </w:rPr>
        <w:t>revious child welfare</w:t>
      </w:r>
      <w:r>
        <w:rPr>
          <w:rFonts w:ascii="Arial Narrow" w:hAnsi="Arial Narrow" w:cs="Arial"/>
        </w:rPr>
        <w:t xml:space="preserve"> cases, investigations or services?</w:t>
      </w:r>
    </w:p>
    <w:p w14:paraId="0D207311" w14:textId="77777777" w:rsidR="00B438C3" w:rsidRPr="002F239F" w:rsidRDefault="00B438C3" w:rsidP="00B438C3">
      <w:pPr>
        <w:pStyle w:val="ListParagraph"/>
        <w:numPr>
          <w:ilvl w:val="1"/>
          <w:numId w:val="44"/>
        </w:numPr>
        <w:autoSpaceDE w:val="0"/>
        <w:autoSpaceDN w:val="0"/>
        <w:adjustRightInd w:val="0"/>
        <w:spacing w:before="120" w:after="120" w:line="240" w:lineRule="auto"/>
        <w:ind w:left="1224"/>
        <w:contextualSpacing w:val="0"/>
        <w:rPr>
          <w:rFonts w:ascii="Arial Narrow" w:hAnsi="Arial Narrow" w:cs="Arial"/>
        </w:rPr>
      </w:pPr>
      <w:r>
        <w:rPr>
          <w:rFonts w:ascii="Arial Narrow" w:hAnsi="Arial Narrow" w:cs="Arial"/>
        </w:rPr>
        <w:t>Were there any p</w:t>
      </w:r>
      <w:r w:rsidRPr="002F239F">
        <w:rPr>
          <w:rFonts w:ascii="Arial Narrow" w:hAnsi="Arial Narrow" w:cs="Arial"/>
        </w:rPr>
        <w:t xml:space="preserve">revious </w:t>
      </w:r>
      <w:r>
        <w:rPr>
          <w:rFonts w:ascii="Arial Narrow" w:hAnsi="Arial Narrow" w:cs="Arial"/>
        </w:rPr>
        <w:t xml:space="preserve">out-of-home Child Welfare </w:t>
      </w:r>
      <w:r w:rsidRPr="002F239F">
        <w:rPr>
          <w:rFonts w:ascii="Arial Narrow" w:hAnsi="Arial Narrow" w:cs="Arial"/>
        </w:rPr>
        <w:t>placement</w:t>
      </w:r>
      <w:r>
        <w:rPr>
          <w:rFonts w:ascii="Arial Narrow" w:hAnsi="Arial Narrow" w:cs="Arial"/>
        </w:rPr>
        <w:t xml:space="preserve">s? </w:t>
      </w:r>
    </w:p>
    <w:p w14:paraId="30EB0E98" w14:textId="77777777" w:rsidR="00B438C3" w:rsidRDefault="00B438C3" w:rsidP="00B438C3">
      <w:pPr>
        <w:pStyle w:val="ListParagraph"/>
        <w:tabs>
          <w:tab w:val="left" w:pos="540"/>
        </w:tabs>
        <w:spacing w:before="120" w:after="120" w:line="240" w:lineRule="auto"/>
        <w:ind w:left="648"/>
        <w:contextualSpacing w:val="0"/>
        <w:rPr>
          <w:rFonts w:ascii="Arial Narrow" w:hAnsi="Arial Narrow" w:cs="Arial"/>
          <w:b/>
        </w:rPr>
      </w:pPr>
    </w:p>
    <w:p w14:paraId="449BB8A2" w14:textId="77777777" w:rsidR="00B438C3" w:rsidRPr="002F239F" w:rsidRDefault="00B438C3" w:rsidP="00B438C3">
      <w:pPr>
        <w:pStyle w:val="ListParagraph"/>
        <w:tabs>
          <w:tab w:val="left" w:pos="558"/>
        </w:tabs>
        <w:spacing w:before="120" w:after="120" w:line="240" w:lineRule="auto"/>
        <w:ind w:left="540" w:hanging="540"/>
        <w:contextualSpacing w:val="0"/>
        <w:rPr>
          <w:rFonts w:ascii="Arial Narrow" w:hAnsi="Arial Narrow" w:cs="Arial"/>
          <w:b/>
        </w:rPr>
      </w:pPr>
      <w:r>
        <w:rPr>
          <w:rFonts w:ascii="Arial Narrow" w:hAnsi="Arial Narrow" w:cs="Arial"/>
          <w:b/>
        </w:rPr>
        <w:t xml:space="preserve">2. </w:t>
      </w:r>
      <w:r w:rsidRPr="002F239F">
        <w:rPr>
          <w:rFonts w:ascii="Arial Narrow" w:hAnsi="Arial Narrow" w:cs="Arial"/>
          <w:b/>
        </w:rPr>
        <w:t xml:space="preserve">Gainful Activity for Individuals </w:t>
      </w:r>
      <w:r>
        <w:rPr>
          <w:rFonts w:ascii="Arial Narrow" w:hAnsi="Arial Narrow" w:cs="Arial"/>
          <w:b/>
        </w:rPr>
        <w:t>N</w:t>
      </w:r>
      <w:r w:rsidRPr="002F239F">
        <w:rPr>
          <w:rFonts w:ascii="Arial Narrow" w:hAnsi="Arial Narrow" w:cs="Arial"/>
          <w:b/>
        </w:rPr>
        <w:t xml:space="preserve">ot </w:t>
      </w:r>
      <w:r>
        <w:rPr>
          <w:rFonts w:ascii="Arial Narrow" w:hAnsi="Arial Narrow" w:cs="Arial"/>
          <w:b/>
        </w:rPr>
        <w:t>E</w:t>
      </w:r>
      <w:r w:rsidRPr="002F239F">
        <w:rPr>
          <w:rFonts w:ascii="Arial Narrow" w:hAnsi="Arial Narrow" w:cs="Arial"/>
          <w:b/>
        </w:rPr>
        <w:t xml:space="preserve">nrolled in School or Vocational Program </w:t>
      </w:r>
    </w:p>
    <w:p w14:paraId="2506E968" w14:textId="77777777" w:rsidR="00B438C3" w:rsidRPr="002F239F" w:rsidRDefault="00B438C3" w:rsidP="00B438C3">
      <w:pPr>
        <w:pStyle w:val="ListParagraph"/>
        <w:tabs>
          <w:tab w:val="left" w:pos="558"/>
        </w:tabs>
        <w:spacing w:before="120" w:after="120" w:line="240" w:lineRule="auto"/>
        <w:ind w:left="0"/>
        <w:contextualSpacing w:val="0"/>
        <w:rPr>
          <w:rFonts w:ascii="Arial Narrow" w:hAnsi="Arial Narrow"/>
        </w:rPr>
      </w:pPr>
      <w:r w:rsidRPr="00C86722">
        <w:rPr>
          <w:rFonts w:ascii="Arial Narrow" w:hAnsi="Arial Narrow" w:cs="Arial"/>
        </w:rPr>
        <w:t>Participation in g</w:t>
      </w:r>
      <w:r w:rsidRPr="002F239F">
        <w:rPr>
          <w:rFonts w:ascii="Arial Narrow" w:hAnsi="Arial Narrow" w:cs="Arial"/>
        </w:rPr>
        <w:t xml:space="preserve">ainful activities </w:t>
      </w:r>
      <w:r w:rsidRPr="00C86722">
        <w:rPr>
          <w:rFonts w:ascii="Arial Narrow" w:hAnsi="Arial Narrow" w:cs="Arial"/>
        </w:rPr>
        <w:t>by individuals</w:t>
      </w:r>
      <w:r w:rsidRPr="002F239F">
        <w:rPr>
          <w:rFonts w:ascii="Arial Narrow" w:hAnsi="Arial Narrow" w:cs="Arial"/>
        </w:rPr>
        <w:t xml:space="preserve"> age</w:t>
      </w:r>
      <w:r w:rsidRPr="00C86722">
        <w:rPr>
          <w:rFonts w:ascii="Arial Narrow" w:hAnsi="Arial Narrow" w:cs="Arial"/>
        </w:rPr>
        <w:t>d</w:t>
      </w:r>
      <w:r w:rsidRPr="002F239F">
        <w:rPr>
          <w:rFonts w:ascii="Arial Narrow" w:hAnsi="Arial Narrow" w:cs="Arial"/>
        </w:rPr>
        <w:t xml:space="preserve"> sixteen and older who are not enrolled in school or vocational programs </w:t>
      </w:r>
      <w:r w:rsidRPr="00C86722">
        <w:rPr>
          <w:rFonts w:ascii="Arial Narrow" w:hAnsi="Arial Narrow" w:cs="Arial"/>
        </w:rPr>
        <w:t xml:space="preserve">is an </w:t>
      </w:r>
      <w:r w:rsidRPr="002F239F">
        <w:rPr>
          <w:rFonts w:ascii="Arial Narrow" w:hAnsi="Arial Narrow" w:cs="Arial"/>
        </w:rPr>
        <w:t>indicat</w:t>
      </w:r>
      <w:r w:rsidRPr="00C86722">
        <w:rPr>
          <w:rFonts w:ascii="Arial Narrow" w:hAnsi="Arial Narrow" w:cs="Arial"/>
        </w:rPr>
        <w:t>o</w:t>
      </w:r>
      <w:r w:rsidRPr="002F239F">
        <w:rPr>
          <w:rFonts w:ascii="Arial Narrow" w:hAnsi="Arial Narrow" w:cs="Arial"/>
        </w:rPr>
        <w:t>rs of program success in fostering self-sufficiency.</w:t>
      </w:r>
      <w:r w:rsidRPr="00C86722">
        <w:rPr>
          <w:rFonts w:ascii="Arial Narrow" w:hAnsi="Arial Narrow" w:cs="Arial"/>
        </w:rPr>
        <w:t xml:space="preserve"> These </w:t>
      </w:r>
      <w:r w:rsidRPr="002F239F">
        <w:rPr>
          <w:rFonts w:ascii="Arial Narrow" w:hAnsi="Arial Narrow"/>
        </w:rPr>
        <w:t>activities should focus on employment, continued education, vocation training and certification, work readiness</w:t>
      </w:r>
      <w:r w:rsidRPr="00C86722">
        <w:rPr>
          <w:rFonts w:ascii="Arial Narrow" w:hAnsi="Arial Narrow"/>
        </w:rPr>
        <w:t xml:space="preserve">, career planning, </w:t>
      </w:r>
      <w:r w:rsidRPr="002F239F">
        <w:rPr>
          <w:rFonts w:ascii="Arial Narrow" w:hAnsi="Arial Narrow"/>
        </w:rPr>
        <w:t>and skill development related to obtaining and keeping a job. These activities are opportunit</w:t>
      </w:r>
      <w:r w:rsidRPr="00C86722">
        <w:rPr>
          <w:rFonts w:ascii="Arial Narrow" w:hAnsi="Arial Narrow"/>
        </w:rPr>
        <w:t>ies</w:t>
      </w:r>
      <w:r w:rsidRPr="002F239F">
        <w:rPr>
          <w:rFonts w:ascii="Arial Narrow" w:hAnsi="Arial Narrow"/>
        </w:rPr>
        <w:t xml:space="preserve"> for </w:t>
      </w:r>
      <w:r w:rsidRPr="00C86722">
        <w:rPr>
          <w:rFonts w:ascii="Arial Narrow" w:hAnsi="Arial Narrow"/>
        </w:rPr>
        <w:t xml:space="preserve">a </w:t>
      </w:r>
      <w:r w:rsidRPr="002F239F">
        <w:rPr>
          <w:rFonts w:ascii="Arial Narrow" w:hAnsi="Arial Narrow"/>
        </w:rPr>
        <w:t xml:space="preserve">therapeutic mentor to assist </w:t>
      </w:r>
      <w:r w:rsidRPr="00C86722">
        <w:rPr>
          <w:rFonts w:ascii="Arial Narrow" w:hAnsi="Arial Narrow"/>
        </w:rPr>
        <w:t xml:space="preserve">individuals in </w:t>
      </w:r>
      <w:r w:rsidRPr="002F239F">
        <w:rPr>
          <w:rFonts w:ascii="Arial Narrow" w:hAnsi="Arial Narrow"/>
        </w:rPr>
        <w:t>identif</w:t>
      </w:r>
      <w:r w:rsidRPr="00C86722">
        <w:rPr>
          <w:rFonts w:ascii="Arial Narrow" w:hAnsi="Arial Narrow"/>
        </w:rPr>
        <w:t>ying</w:t>
      </w:r>
      <w:r w:rsidRPr="002F239F">
        <w:rPr>
          <w:rFonts w:ascii="Arial Narrow" w:hAnsi="Arial Narrow"/>
        </w:rPr>
        <w:t xml:space="preserve"> personal goals and develop</w:t>
      </w:r>
      <w:r w:rsidRPr="00C86722">
        <w:rPr>
          <w:rFonts w:ascii="Arial Narrow" w:hAnsi="Arial Narrow"/>
        </w:rPr>
        <w:t>ing</w:t>
      </w:r>
      <w:r w:rsidRPr="002F239F">
        <w:rPr>
          <w:rFonts w:ascii="Arial Narrow" w:hAnsi="Arial Narrow"/>
        </w:rPr>
        <w:t xml:space="preserve"> plan</w:t>
      </w:r>
      <w:r w:rsidRPr="00C86722">
        <w:rPr>
          <w:rFonts w:ascii="Arial Narrow" w:hAnsi="Arial Narrow"/>
        </w:rPr>
        <w:t>s</w:t>
      </w:r>
      <w:r w:rsidRPr="002F239F">
        <w:rPr>
          <w:rFonts w:ascii="Arial Narrow" w:hAnsi="Arial Narrow"/>
        </w:rPr>
        <w:t xml:space="preserve">. </w:t>
      </w:r>
    </w:p>
    <w:p w14:paraId="15350A5C" w14:textId="77777777" w:rsidR="00B438C3" w:rsidRDefault="00B438C3" w:rsidP="00B438C3">
      <w:pPr>
        <w:pStyle w:val="ListParagraph"/>
        <w:tabs>
          <w:tab w:val="left" w:pos="540"/>
        </w:tabs>
        <w:spacing w:before="120" w:after="120" w:line="240" w:lineRule="auto"/>
        <w:ind w:left="0"/>
        <w:contextualSpacing w:val="0"/>
        <w:rPr>
          <w:rFonts w:ascii="Arial Narrow" w:hAnsi="Arial Narrow"/>
        </w:rPr>
      </w:pPr>
      <w:r w:rsidRPr="002F239F">
        <w:rPr>
          <w:rFonts w:ascii="Arial Narrow" w:hAnsi="Arial Narrow"/>
        </w:rPr>
        <w:t>Examples of enrichment activities include, but are not limited to</w:t>
      </w:r>
      <w:r>
        <w:rPr>
          <w:rFonts w:ascii="Arial Narrow" w:hAnsi="Arial Narrow"/>
        </w:rPr>
        <w:t>,</w:t>
      </w:r>
      <w:r w:rsidRPr="002F239F">
        <w:rPr>
          <w:rFonts w:ascii="Arial Narrow" w:hAnsi="Arial Narrow"/>
        </w:rPr>
        <w:t xml:space="preserve"> employment and supported employment; internships and apprenticeships; linkage to and services from entities such as Vocational Rehabilitation; and activities that support career planning, occupational research and assessment.</w:t>
      </w:r>
    </w:p>
    <w:p w14:paraId="25637AC4" w14:textId="77777777" w:rsidR="00B438C3" w:rsidRDefault="00B438C3" w:rsidP="00B438C3">
      <w:pPr>
        <w:rPr>
          <w:rFonts w:ascii="Arial Narrow" w:hAnsi="Arial Narrow"/>
        </w:rPr>
      </w:pPr>
    </w:p>
    <w:p w14:paraId="2D218EEF" w14:textId="77777777" w:rsidR="000C6F55" w:rsidRPr="009A040F" w:rsidRDefault="000C6F55" w:rsidP="00241C5E">
      <w:pPr>
        <w:pStyle w:val="ListParagraph"/>
        <w:tabs>
          <w:tab w:val="left" w:pos="540"/>
        </w:tabs>
        <w:spacing w:before="120" w:after="120" w:line="240" w:lineRule="auto"/>
        <w:ind w:left="0"/>
        <w:contextualSpacing w:val="0"/>
        <w:rPr>
          <w:rFonts w:ascii="Arial Narrow" w:hAnsi="Arial Narrow"/>
        </w:rPr>
      </w:pPr>
    </w:p>
    <w:sectPr w:rsidR="000C6F55" w:rsidRPr="009A040F" w:rsidSect="00903957">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8A4EE" w14:textId="77777777" w:rsidR="00FB0455" w:rsidRDefault="00FB0455" w:rsidP="009D0BC4">
      <w:pPr>
        <w:spacing w:after="0" w:line="240" w:lineRule="auto"/>
      </w:pPr>
      <w:r>
        <w:separator/>
      </w:r>
    </w:p>
  </w:endnote>
  <w:endnote w:type="continuationSeparator" w:id="0">
    <w:p w14:paraId="3CCC4AA6" w14:textId="77777777" w:rsidR="00FB0455" w:rsidRDefault="00FB0455" w:rsidP="009D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utura">
    <w:altName w:val="Futur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B19E" w14:textId="0B5D92BE" w:rsidR="00B438C3" w:rsidRPr="00025B1F" w:rsidRDefault="00B438C3">
    <w:pPr>
      <w:pStyle w:val="Footer"/>
      <w:jc w:val="center"/>
      <w:rPr>
        <w:rFonts w:ascii="Arial Narrow" w:hAnsi="Arial Narrow"/>
        <w:sz w:val="20"/>
        <w:szCs w:val="20"/>
      </w:rPr>
    </w:pPr>
    <w:r w:rsidRPr="00025B1F">
      <w:rPr>
        <w:rFonts w:ascii="Arial Narrow" w:hAnsi="Arial Narrow"/>
        <w:sz w:val="20"/>
        <w:szCs w:val="20"/>
      </w:rPr>
      <w:fldChar w:fldCharType="begin"/>
    </w:r>
    <w:r w:rsidRPr="00025B1F">
      <w:rPr>
        <w:rFonts w:ascii="Arial Narrow" w:hAnsi="Arial Narrow"/>
        <w:sz w:val="20"/>
        <w:szCs w:val="20"/>
      </w:rPr>
      <w:instrText xml:space="preserve"> PAGE   \* MERGEFORMAT </w:instrText>
    </w:r>
    <w:r w:rsidRPr="00025B1F">
      <w:rPr>
        <w:rFonts w:ascii="Arial Narrow" w:hAnsi="Arial Narrow"/>
        <w:sz w:val="20"/>
        <w:szCs w:val="20"/>
      </w:rPr>
      <w:fldChar w:fldCharType="separate"/>
    </w:r>
    <w:r w:rsidR="002569AE">
      <w:rPr>
        <w:rFonts w:ascii="Arial Narrow" w:hAnsi="Arial Narrow"/>
        <w:noProof/>
        <w:sz w:val="20"/>
        <w:szCs w:val="20"/>
      </w:rPr>
      <w:t>13</w:t>
    </w:r>
    <w:r w:rsidRPr="00025B1F">
      <w:rP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8243" w14:textId="5B600C11" w:rsidR="00B438C3" w:rsidRPr="002F239F" w:rsidRDefault="00B438C3" w:rsidP="00607F32">
    <w:pPr>
      <w:tabs>
        <w:tab w:val="center" w:pos="4320"/>
        <w:tab w:val="right" w:pos="8640"/>
      </w:tabs>
      <w:spacing w:before="120" w:after="120" w:line="240" w:lineRule="auto"/>
      <w:jc w:val="center"/>
      <w:rPr>
        <w:rFonts w:ascii="Arial Narrow" w:eastAsia="Times New Roman" w:hAnsi="Arial Narrow"/>
        <w:sz w:val="20"/>
        <w:szCs w:val="20"/>
      </w:rPr>
    </w:pPr>
    <w:r w:rsidRPr="002F239F">
      <w:rPr>
        <w:rFonts w:ascii="Arial Narrow" w:eastAsia="Times New Roman" w:hAnsi="Arial Narrow"/>
        <w:sz w:val="20"/>
        <w:szCs w:val="20"/>
      </w:rPr>
      <w:tab/>
    </w:r>
    <w:r w:rsidRPr="002F239F">
      <w:rPr>
        <w:rFonts w:ascii="Arial Narrow" w:eastAsia="Times New Roman" w:hAnsi="Arial Narrow"/>
        <w:sz w:val="20"/>
        <w:szCs w:val="20"/>
      </w:rPr>
      <w:fldChar w:fldCharType="begin"/>
    </w:r>
    <w:r w:rsidRPr="002F239F">
      <w:rPr>
        <w:rFonts w:ascii="Arial Narrow" w:eastAsia="Times New Roman" w:hAnsi="Arial Narrow"/>
        <w:sz w:val="20"/>
        <w:szCs w:val="20"/>
      </w:rPr>
      <w:instrText xml:space="preserve"> PAGE   \* MERGEFORMAT </w:instrText>
    </w:r>
    <w:r w:rsidRPr="002F239F">
      <w:rPr>
        <w:rFonts w:ascii="Arial Narrow" w:eastAsia="Times New Roman" w:hAnsi="Arial Narrow"/>
        <w:sz w:val="20"/>
        <w:szCs w:val="20"/>
      </w:rPr>
      <w:fldChar w:fldCharType="separate"/>
    </w:r>
    <w:r w:rsidR="002569AE">
      <w:rPr>
        <w:rFonts w:ascii="Arial Narrow" w:eastAsia="Times New Roman" w:hAnsi="Arial Narrow"/>
        <w:noProof/>
        <w:sz w:val="20"/>
        <w:szCs w:val="20"/>
      </w:rPr>
      <w:t>1</w:t>
    </w:r>
    <w:r w:rsidRPr="002F239F">
      <w:rPr>
        <w:rFonts w:ascii="Arial Narrow" w:eastAsia="Times New Roman" w:hAnsi="Arial Narrow"/>
        <w:sz w:val="20"/>
        <w:szCs w:val="20"/>
      </w:rPr>
      <w:fldChar w:fldCharType="end"/>
    </w:r>
    <w:r w:rsidRPr="002F239F">
      <w:rPr>
        <w:rFonts w:ascii="Arial Narrow" w:eastAsia="Times New Roman" w:hAnsi="Arial Narrow"/>
        <w:sz w:val="20"/>
        <w:szCs w:val="20"/>
      </w:rPr>
      <w:tab/>
    </w:r>
    <w:r w:rsidRPr="002F239F">
      <w:rPr>
        <w:rFonts w:ascii="Arial Narrow" w:eastAsia="Times New Roman" w:hAnsi="Arial Narrow" w:cs="Arial"/>
        <w:sz w:val="20"/>
        <w:szCs w:val="20"/>
      </w:rPr>
      <w:t xml:space="preserve">Effective: </w:t>
    </w:r>
    <w:r w:rsidR="002569AE">
      <w:rPr>
        <w:rFonts w:ascii="Arial Narrow" w:eastAsia="Times New Roman" w:hAnsi="Arial Narrow" w:cs="Arial"/>
        <w:sz w:val="20"/>
        <w:szCs w:val="20"/>
      </w:rPr>
      <w:t>September 5</w:t>
    </w:r>
    <w:r w:rsidRPr="006F6D55">
      <w:rPr>
        <w:rFonts w:ascii="Arial Narrow" w:eastAsia="Times New Roman" w:hAnsi="Arial Narrow" w:cs="Arial"/>
        <w:sz w:val="20"/>
        <w:szCs w:val="20"/>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C6CE5" w14:textId="77777777" w:rsidR="00FB0455" w:rsidRDefault="00FB0455" w:rsidP="009D0BC4">
      <w:pPr>
        <w:spacing w:after="0" w:line="240" w:lineRule="auto"/>
      </w:pPr>
      <w:r>
        <w:separator/>
      </w:r>
    </w:p>
  </w:footnote>
  <w:footnote w:type="continuationSeparator" w:id="0">
    <w:p w14:paraId="3CD5189D" w14:textId="77777777" w:rsidR="00FB0455" w:rsidRDefault="00FB0455" w:rsidP="009D0BC4">
      <w:pPr>
        <w:spacing w:after="0" w:line="240" w:lineRule="auto"/>
      </w:pPr>
      <w:r>
        <w:continuationSeparator/>
      </w:r>
    </w:p>
  </w:footnote>
  <w:footnote w:id="1">
    <w:p w14:paraId="08617968" w14:textId="77777777" w:rsidR="00B438C3" w:rsidRPr="00E4208C" w:rsidRDefault="00B438C3" w:rsidP="00402BDC">
      <w:pPr>
        <w:pStyle w:val="FootnoteText"/>
        <w:rPr>
          <w:rFonts w:ascii="Arial Narrow" w:hAnsi="Arial Narrow"/>
          <w:lang w:val="en-US"/>
        </w:rPr>
      </w:pPr>
      <w:r w:rsidRPr="00E4208C">
        <w:rPr>
          <w:rStyle w:val="FootnoteReference"/>
          <w:rFonts w:ascii="Arial Narrow" w:hAnsi="Arial Narrow"/>
          <w:szCs w:val="18"/>
        </w:rPr>
        <w:footnoteRef/>
      </w:r>
      <w:r w:rsidRPr="00E4208C">
        <w:rPr>
          <w:rFonts w:ascii="Arial Narrow" w:hAnsi="Arial Narrow"/>
        </w:rPr>
        <w:t xml:space="preserve"> See, </w:t>
      </w:r>
      <w:hyperlink r:id="rId1" w:history="1">
        <w:r w:rsidRPr="00E4208C">
          <w:rPr>
            <w:rStyle w:val="Hyperlink"/>
            <w:rFonts w:ascii="Arial Narrow" w:hAnsi="Arial Narrow"/>
          </w:rPr>
          <w:t>http://www.aacap.org/aacap/Policy_Statements/2009/Family_and_Youth_Participation_in_Clinical_Decision_Making.aspx</w:t>
        </w:r>
      </w:hyperlink>
    </w:p>
  </w:footnote>
  <w:footnote w:id="2">
    <w:p w14:paraId="1E7B4381" w14:textId="77777777" w:rsidR="00B438C3" w:rsidRPr="00E4208C" w:rsidRDefault="00B438C3" w:rsidP="000A592D">
      <w:pPr>
        <w:pStyle w:val="NoSpacing"/>
        <w:contextualSpacing/>
        <w:rPr>
          <w:rFonts w:ascii="Arial Narrow" w:hAnsi="Arial Narrow"/>
          <w:i/>
          <w:sz w:val="18"/>
          <w:szCs w:val="18"/>
        </w:rPr>
      </w:pPr>
      <w:r w:rsidRPr="00E4208C">
        <w:rPr>
          <w:rStyle w:val="FootnoteReference"/>
          <w:rFonts w:ascii="Arial Narrow" w:hAnsi="Arial Narrow"/>
          <w:sz w:val="18"/>
          <w:szCs w:val="18"/>
        </w:rPr>
        <w:footnoteRef/>
      </w:r>
      <w:r w:rsidRPr="00E4208C">
        <w:rPr>
          <w:rFonts w:ascii="Arial Narrow" w:hAnsi="Arial Narrow"/>
          <w:sz w:val="18"/>
          <w:szCs w:val="18"/>
        </w:rPr>
        <w:t xml:space="preserve">Chapter 394. 491, F.S. - </w:t>
      </w:r>
      <w:r w:rsidRPr="00E4208C">
        <w:rPr>
          <w:rFonts w:ascii="Arial Narrow" w:hAnsi="Arial Narrow"/>
          <w:i/>
          <w:sz w:val="18"/>
          <w:szCs w:val="18"/>
        </w:rPr>
        <w:t xml:space="preserve">Guiding principles for the child and adolescent mental health treatment and support system. </w:t>
      </w:r>
      <w:hyperlink r:id="rId2" w:history="1">
        <w:r w:rsidRPr="00E4208C">
          <w:rPr>
            <w:rStyle w:val="Hyperlink"/>
            <w:rFonts w:ascii="Arial Narrow" w:hAnsi="Arial Narrow"/>
            <w:sz w:val="18"/>
            <w:szCs w:val="18"/>
          </w:rPr>
          <w:t>http://www.leg.state.fl.us/statutes/index.cfm?App_mode=Display_Statute&amp;Search_String=&amp;URL=0300-0399/0394/Sections/0394.491.html</w:t>
        </w:r>
      </w:hyperlink>
    </w:p>
  </w:footnote>
  <w:footnote w:id="3">
    <w:p w14:paraId="79D97298" w14:textId="77777777" w:rsidR="00B438C3" w:rsidRPr="00BD794F" w:rsidRDefault="00B438C3" w:rsidP="000A592D">
      <w:pPr>
        <w:pStyle w:val="NoSpacing"/>
        <w:contextualSpacing/>
      </w:pPr>
      <w:r w:rsidRPr="00E4208C">
        <w:rPr>
          <w:rStyle w:val="FootnoteReference"/>
          <w:rFonts w:ascii="Arial Narrow" w:hAnsi="Arial Narrow"/>
          <w:sz w:val="18"/>
          <w:szCs w:val="18"/>
        </w:rPr>
        <w:footnoteRef/>
      </w:r>
      <w:r w:rsidRPr="00E4208C">
        <w:rPr>
          <w:rFonts w:ascii="Arial Narrow" w:hAnsi="Arial Narrow"/>
          <w:i/>
          <w:sz w:val="18"/>
          <w:szCs w:val="18"/>
        </w:rPr>
        <w:t>Transition Youth with Serious Mental Illness:</w:t>
      </w:r>
      <w:r w:rsidRPr="00E4208C">
        <w:rPr>
          <w:rFonts w:ascii="Arial Narrow" w:hAnsi="Arial Narrow"/>
          <w:sz w:val="18"/>
          <w:szCs w:val="18"/>
        </w:rPr>
        <w:t xml:space="preserve"> </w:t>
      </w:r>
      <w:hyperlink r:id="rId3" w:history="1">
        <w:hyperlink r:id="rId4" w:history="1">
          <w:r w:rsidRPr="00E4208C">
            <w:rPr>
              <w:rStyle w:val="Hyperlink"/>
              <w:rFonts w:ascii="Arial Narrow" w:hAnsi="Arial Narrow" w:cs="Arial"/>
              <w:sz w:val="18"/>
              <w:szCs w:val="18"/>
            </w:rPr>
            <w:t>http://www.apa.org/about/gr/issues/cyf/transition-youth.pdf</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BD267" w14:textId="4CB03262" w:rsidR="00B438C3" w:rsidRPr="00292B42" w:rsidRDefault="00B438C3" w:rsidP="00E4208C">
    <w:pPr>
      <w:pBdr>
        <w:bottom w:val="single" w:sz="4" w:space="1" w:color="auto"/>
      </w:pBdr>
      <w:tabs>
        <w:tab w:val="center" w:pos="4680"/>
        <w:tab w:val="right" w:pos="9360"/>
      </w:tabs>
      <w:spacing w:after="0" w:line="240" w:lineRule="auto"/>
      <w:rPr>
        <w:rFonts w:ascii="Arial Narrow" w:eastAsia="Times New Roman" w:hAnsi="Arial Narrow" w:cs="Arial"/>
        <w:sz w:val="24"/>
        <w:szCs w:val="24"/>
      </w:rPr>
    </w:pPr>
    <w:r>
      <w:rPr>
        <w:noProof/>
      </w:rPr>
      <w:drawing>
        <wp:anchor distT="0" distB="0" distL="114300" distR="114300" simplePos="0" relativeHeight="251657216" behindDoc="1" locked="0" layoutInCell="1" allowOverlap="1" wp14:anchorId="34DD94BA" wp14:editId="339F7BE9">
          <wp:simplePos x="0" y="0"/>
          <wp:positionH relativeFrom="column">
            <wp:posOffset>3904615</wp:posOffset>
          </wp:positionH>
          <wp:positionV relativeFrom="paragraph">
            <wp:posOffset>-190500</wp:posOffset>
          </wp:positionV>
          <wp:extent cx="2020455" cy="533400"/>
          <wp:effectExtent l="0" t="0" r="0" b="0"/>
          <wp:wrapNone/>
          <wp:docPr id="4"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45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954">
      <w:rPr>
        <w:rFonts w:ascii="Arial Narrow" w:eastAsia="Times New Roman" w:hAnsi="Arial Narrow" w:cs="Arial"/>
        <w:sz w:val="24"/>
        <w:szCs w:val="24"/>
      </w:rPr>
      <w:t xml:space="preserve">Program Guidance for </w:t>
    </w:r>
    <w:r>
      <w:rPr>
        <w:rFonts w:ascii="Arial Narrow" w:eastAsia="Times New Roman" w:hAnsi="Arial Narrow" w:cs="Arial"/>
        <w:sz w:val="24"/>
        <w:szCs w:val="24"/>
      </w:rPr>
      <w:t>CAT</w:t>
    </w:r>
    <w:r w:rsidRPr="004B3954">
      <w:rPr>
        <w:rFonts w:ascii="Arial Narrow" w:eastAsia="Times New Roman" w:hAnsi="Arial Narrow" w:cs="Arial"/>
        <w:sz w:val="24"/>
        <w:szCs w:val="24"/>
      </w:rPr>
      <w:t xml:space="preserve"> Contracts </w:t>
    </w:r>
    <w:r w:rsidRPr="004B3954">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C62"/>
    <w:multiLevelType w:val="hybridMultilevel"/>
    <w:tmpl w:val="BF5CA2E6"/>
    <w:lvl w:ilvl="0" w:tplc="04090013">
      <w:start w:val="1"/>
      <w:numFmt w:val="upperRoman"/>
      <w:lvlText w:val="%1."/>
      <w:lvlJc w:val="right"/>
      <w:pPr>
        <w:ind w:left="720" w:hanging="360"/>
      </w:pPr>
    </w:lvl>
    <w:lvl w:ilvl="1" w:tplc="71ECDA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302A"/>
    <w:multiLevelType w:val="hybridMultilevel"/>
    <w:tmpl w:val="1BC0F850"/>
    <w:lvl w:ilvl="0" w:tplc="B2888BFA">
      <w:start w:val="1"/>
      <w:numFmt w:val="lowerLetter"/>
      <w:lvlText w:val="%1."/>
      <w:lvlJc w:val="left"/>
      <w:pPr>
        <w:ind w:left="1008" w:hanging="360"/>
      </w:pPr>
      <w:rPr>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77F360A"/>
    <w:multiLevelType w:val="hybridMultilevel"/>
    <w:tmpl w:val="A0C4FBF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08E72CD0"/>
    <w:multiLevelType w:val="hybridMultilevel"/>
    <w:tmpl w:val="6E5C516C"/>
    <w:lvl w:ilvl="0" w:tplc="33F23D2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4C112B"/>
    <w:multiLevelType w:val="hybridMultilevel"/>
    <w:tmpl w:val="A578873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0FDD5315"/>
    <w:multiLevelType w:val="multilevel"/>
    <w:tmpl w:val="A16AE75E"/>
    <w:lvl w:ilvl="0">
      <w:start w:val="1"/>
      <w:numFmt w:val="decimal"/>
      <w:suff w:val="space"/>
      <w:lvlText w:val="C-%1."/>
      <w:lvlJc w:val="left"/>
      <w:pPr>
        <w:ind w:left="0" w:firstLine="0"/>
      </w:pPr>
      <w:rPr>
        <w:rFonts w:hint="default"/>
        <w:b/>
        <w:i w:val="0"/>
        <w:sz w:val="22"/>
      </w:rPr>
    </w:lvl>
    <w:lvl w:ilvl="1">
      <w:start w:val="1"/>
      <w:numFmt w:val="decimal"/>
      <w:suff w:val="space"/>
      <w:lvlText w:val="C-%1.%2."/>
      <w:lvlJc w:val="left"/>
      <w:pPr>
        <w:ind w:left="360" w:firstLine="0"/>
      </w:pPr>
      <w:rPr>
        <w:rFonts w:ascii="Arial Narrow" w:hAnsi="Arial Narrow" w:hint="default"/>
        <w:b/>
        <w:i w:val="0"/>
        <w:color w:val="auto"/>
        <w:sz w:val="22"/>
      </w:rPr>
    </w:lvl>
    <w:lvl w:ilvl="2">
      <w:start w:val="1"/>
      <w:numFmt w:val="decimal"/>
      <w:suff w:val="space"/>
      <w:lvlText w:val="C-%1.%2.%3."/>
      <w:lvlJc w:val="left"/>
      <w:pPr>
        <w:ind w:left="3420" w:firstLine="0"/>
      </w:pPr>
      <w:rPr>
        <w:rFonts w:ascii="Arial Narrow" w:hAnsi="Arial Narrow" w:hint="default"/>
        <w:b/>
        <w:i w:val="0"/>
        <w:color w:val="auto"/>
        <w:sz w:val="22"/>
      </w:rPr>
    </w:lvl>
    <w:lvl w:ilvl="3">
      <w:start w:val="1"/>
      <w:numFmt w:val="decimal"/>
      <w:suff w:val="space"/>
      <w:lvlText w:val="C-%1.%2.%3.%4."/>
      <w:lvlJc w:val="left"/>
      <w:pPr>
        <w:ind w:left="2520" w:firstLine="0"/>
      </w:pPr>
      <w:rPr>
        <w:rFonts w:ascii="Arial Narrow" w:hAnsi="Arial Narrow" w:hint="default"/>
        <w:b/>
        <w:i w:val="0"/>
        <w:color w:val="auto"/>
        <w:sz w:val="22"/>
      </w:rPr>
    </w:lvl>
    <w:lvl w:ilvl="4">
      <w:start w:val="1"/>
      <w:numFmt w:val="lowerLetter"/>
      <w:lvlText w:val="%5."/>
      <w:lvlJc w:val="left"/>
      <w:pPr>
        <w:tabs>
          <w:tab w:val="num" w:pos="2347"/>
        </w:tabs>
        <w:ind w:left="2347" w:hanging="259"/>
      </w:pPr>
      <w:rPr>
        <w:rFonts w:ascii="Arial Narrow" w:hAnsi="Arial Narrow" w:hint="default"/>
        <w:b/>
        <w:i w:val="0"/>
        <w:sz w:val="22"/>
      </w:rPr>
    </w:lvl>
    <w:lvl w:ilvl="5">
      <w:start w:val="1"/>
      <w:numFmt w:val="bullet"/>
      <w:lvlText w:val=""/>
      <w:lvlJc w:val="left"/>
      <w:pPr>
        <w:tabs>
          <w:tab w:val="num" w:pos="2707"/>
        </w:tabs>
        <w:ind w:left="2707" w:hanging="360"/>
      </w:pPr>
      <w:rPr>
        <w:rFonts w:ascii="Symbol" w:hAnsi="Symbol" w:hint="default"/>
        <w:color w:val="auto"/>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080"/>
        </w:tabs>
        <w:ind w:left="1080" w:hanging="1080"/>
      </w:pPr>
      <w:rPr>
        <w:rFonts w:hint="default"/>
      </w:rPr>
    </w:lvl>
    <w:lvl w:ilvl="8">
      <w:start w:val="1"/>
      <w:numFmt w:val="none"/>
      <w:lvlText w:val=".%9"/>
      <w:lvlJc w:val="left"/>
      <w:pPr>
        <w:tabs>
          <w:tab w:val="num" w:pos="1080"/>
        </w:tabs>
        <w:ind w:left="1080" w:hanging="1080"/>
      </w:pPr>
      <w:rPr>
        <w:rFonts w:hint="default"/>
      </w:rPr>
    </w:lvl>
  </w:abstractNum>
  <w:abstractNum w:abstractNumId="6" w15:restartNumberingAfterBreak="0">
    <w:nsid w:val="14301F33"/>
    <w:multiLevelType w:val="hybridMultilevel"/>
    <w:tmpl w:val="35DEF30A"/>
    <w:lvl w:ilvl="0" w:tplc="6AC8DE06">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15B5797F"/>
    <w:multiLevelType w:val="hybridMultilevel"/>
    <w:tmpl w:val="C19ADE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D59AB"/>
    <w:multiLevelType w:val="hybridMultilevel"/>
    <w:tmpl w:val="893A1C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912836"/>
    <w:multiLevelType w:val="hybridMultilevel"/>
    <w:tmpl w:val="26A25CD0"/>
    <w:lvl w:ilvl="0" w:tplc="14F41B3C">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19840F05"/>
    <w:multiLevelType w:val="hybridMultilevel"/>
    <w:tmpl w:val="1BC0F850"/>
    <w:lvl w:ilvl="0" w:tplc="B2888BFA">
      <w:start w:val="1"/>
      <w:numFmt w:val="lowerLetter"/>
      <w:lvlText w:val="%1."/>
      <w:lvlJc w:val="left"/>
      <w:pPr>
        <w:ind w:left="1008" w:hanging="360"/>
      </w:pPr>
      <w:rPr>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1B2A4671"/>
    <w:multiLevelType w:val="hybridMultilevel"/>
    <w:tmpl w:val="2048B8AC"/>
    <w:lvl w:ilvl="0" w:tplc="E4B0ED9C">
      <w:start w:val="1"/>
      <w:numFmt w:val="decimal"/>
      <w:lvlText w:val="%1."/>
      <w:lvlJc w:val="left"/>
      <w:pPr>
        <w:ind w:left="540" w:hanging="360"/>
      </w:pPr>
      <w:rPr>
        <w:rFonts w:hint="default"/>
        <w:b/>
      </w:rPr>
    </w:lvl>
    <w:lvl w:ilvl="1" w:tplc="3BD0ED5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25A6"/>
    <w:multiLevelType w:val="hybridMultilevel"/>
    <w:tmpl w:val="1BC0F850"/>
    <w:lvl w:ilvl="0" w:tplc="B2888BFA">
      <w:start w:val="1"/>
      <w:numFmt w:val="lowerLetter"/>
      <w:lvlText w:val="%1."/>
      <w:lvlJc w:val="left"/>
      <w:pPr>
        <w:ind w:left="1008" w:hanging="360"/>
      </w:pPr>
      <w:rPr>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2C46CA7"/>
    <w:multiLevelType w:val="hybridMultilevel"/>
    <w:tmpl w:val="47F63F20"/>
    <w:lvl w:ilvl="0" w:tplc="04090013">
      <w:start w:val="1"/>
      <w:numFmt w:val="upperRoman"/>
      <w:lvlText w:val="%1."/>
      <w:lvlJc w:val="right"/>
      <w:pPr>
        <w:ind w:left="720" w:hanging="360"/>
      </w:pPr>
    </w:lvl>
    <w:lvl w:ilvl="1" w:tplc="B2888BF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5" w15:restartNumberingAfterBreak="0">
    <w:nsid w:val="264301D7"/>
    <w:multiLevelType w:val="hybridMultilevel"/>
    <w:tmpl w:val="8C96F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E35C8"/>
    <w:multiLevelType w:val="hybridMultilevel"/>
    <w:tmpl w:val="2FC28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7D5520"/>
    <w:multiLevelType w:val="multilevel"/>
    <w:tmpl w:val="D1D8F104"/>
    <w:lvl w:ilvl="0">
      <w:start w:val="1"/>
      <w:numFmt w:val="upperRoman"/>
      <w:lvlText w:val="%1."/>
      <w:lvlJc w:val="left"/>
      <w:pPr>
        <w:ind w:left="5310" w:hanging="720"/>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1.%2."/>
      <w:lvlJc w:val="left"/>
      <w:pPr>
        <w:ind w:left="1800" w:hanging="1080"/>
      </w:pPr>
      <w:rPr>
        <w:rFonts w:ascii="Arial Bold" w:hAnsi="Arial Bold" w:hint="default"/>
        <w:b/>
        <w:i w:val="0"/>
        <w:color w:val="auto"/>
        <w:sz w:val="24"/>
      </w:rPr>
    </w:lvl>
    <w:lvl w:ilvl="2">
      <w:start w:val="1"/>
      <w:numFmt w:val="decimal"/>
      <w:lvlText w:val="%1.%2.(%3)"/>
      <w:lvlJc w:val="left"/>
      <w:pPr>
        <w:ind w:left="1800" w:hanging="108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upperRoman"/>
      <w:lvlText w:val="%7."/>
      <w:lvlJc w:val="left"/>
      <w:pPr>
        <w:ind w:left="360" w:hanging="360"/>
      </w:pPr>
      <w:rPr>
        <w:rFonts w:ascii="Arial Narrow" w:eastAsia="Calibri" w:hAnsi="Arial Narrow" w:cs="Courier"/>
        <w:b/>
      </w:rPr>
    </w:lvl>
    <w:lvl w:ilvl="7">
      <w:start w:val="1"/>
      <w:numFmt w:val="upperRoman"/>
      <w:lvlText w:val="%8."/>
      <w:lvlJc w:val="left"/>
      <w:pPr>
        <w:ind w:left="3600" w:hanging="360"/>
      </w:pPr>
      <w:rPr>
        <w:rFonts w:ascii="Arial Narrow" w:eastAsia="Calibri" w:hAnsi="Arial Narrow" w:cs="Courier"/>
      </w:rPr>
    </w:lvl>
    <w:lvl w:ilvl="8">
      <w:start w:val="1"/>
      <w:numFmt w:val="bullet"/>
      <w:lvlText w:val=""/>
      <w:lvlJc w:val="left"/>
      <w:pPr>
        <w:ind w:left="3960" w:hanging="360"/>
      </w:pPr>
      <w:rPr>
        <w:rFonts w:ascii="Symbol" w:hAnsi="Symbol" w:hint="default"/>
      </w:rPr>
    </w:lvl>
  </w:abstractNum>
  <w:abstractNum w:abstractNumId="18" w15:restartNumberingAfterBreak="0">
    <w:nsid w:val="2BD53AD3"/>
    <w:multiLevelType w:val="multilevel"/>
    <w:tmpl w:val="41DE6594"/>
    <w:lvl w:ilvl="0">
      <w:start w:val="1"/>
      <w:numFmt w:val="decimal"/>
      <w:suff w:val="space"/>
      <w:lvlText w:val="E-%1."/>
      <w:lvlJc w:val="left"/>
      <w:pPr>
        <w:ind w:left="0" w:firstLine="0"/>
      </w:pPr>
      <w:rPr>
        <w:rFonts w:hint="default"/>
        <w:b/>
        <w:i w:val="0"/>
        <w:sz w:val="22"/>
      </w:rPr>
    </w:lvl>
    <w:lvl w:ilvl="1">
      <w:start w:val="1"/>
      <w:numFmt w:val="decimal"/>
      <w:suff w:val="space"/>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907" w:firstLine="0"/>
      </w:pPr>
      <w:rPr>
        <w:rFonts w:ascii="Arial Narrow" w:hAnsi="Arial Narrow" w:hint="default"/>
        <w:b/>
        <w:i w:val="0"/>
        <w:sz w:val="22"/>
      </w:rPr>
    </w:lvl>
    <w:lvl w:ilvl="3">
      <w:start w:val="1"/>
      <w:numFmt w:val="decimal"/>
      <w:suff w:val="space"/>
      <w:lvlText w:val="E-%1.%2.%3.%4."/>
      <w:lvlJc w:val="left"/>
      <w:pPr>
        <w:ind w:left="1526" w:firstLine="0"/>
      </w:pPr>
      <w:rPr>
        <w:rFonts w:ascii="Arial Narrow" w:hAnsi="Arial Narrow" w:hint="default"/>
        <w:b/>
        <w:i w:val="0"/>
        <w:sz w:val="22"/>
      </w:rPr>
    </w:lvl>
    <w:lvl w:ilvl="4">
      <w:start w:val="1"/>
      <w:numFmt w:val="lowerLetter"/>
      <w:lvlText w:val="%5."/>
      <w:lvlJc w:val="left"/>
      <w:pPr>
        <w:tabs>
          <w:tab w:val="num" w:pos="2347"/>
        </w:tabs>
        <w:ind w:left="2347" w:hanging="259"/>
      </w:pPr>
      <w:rPr>
        <w:rFonts w:ascii="Arial Narrow" w:hAnsi="Arial Narrow" w:hint="default"/>
        <w:b/>
        <w:i w:val="0"/>
        <w:sz w:val="22"/>
      </w:rPr>
    </w:lvl>
    <w:lvl w:ilvl="5">
      <w:start w:val="1"/>
      <w:numFmt w:val="bullet"/>
      <w:lvlText w:val=""/>
      <w:lvlJc w:val="left"/>
      <w:pPr>
        <w:tabs>
          <w:tab w:val="num" w:pos="2707"/>
        </w:tabs>
        <w:ind w:left="2707" w:hanging="360"/>
      </w:pPr>
      <w:rPr>
        <w:rFonts w:ascii="Symbol" w:hAnsi="Symbol" w:hint="default"/>
        <w:color w:val="auto"/>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080"/>
        </w:tabs>
        <w:ind w:left="1080" w:hanging="1080"/>
      </w:pPr>
      <w:rPr>
        <w:rFonts w:hint="default"/>
      </w:rPr>
    </w:lvl>
    <w:lvl w:ilvl="8">
      <w:start w:val="1"/>
      <w:numFmt w:val="none"/>
      <w:lvlText w:val=".%9"/>
      <w:lvlJc w:val="left"/>
      <w:pPr>
        <w:tabs>
          <w:tab w:val="num" w:pos="1080"/>
        </w:tabs>
        <w:ind w:left="1080" w:hanging="1080"/>
      </w:pPr>
      <w:rPr>
        <w:rFonts w:hint="default"/>
      </w:rPr>
    </w:lvl>
  </w:abstractNum>
  <w:abstractNum w:abstractNumId="19" w15:restartNumberingAfterBreak="0">
    <w:nsid w:val="2F452951"/>
    <w:multiLevelType w:val="hybridMultilevel"/>
    <w:tmpl w:val="7D7A3146"/>
    <w:lvl w:ilvl="0" w:tplc="04090001">
      <w:start w:val="1"/>
      <w:numFmt w:val="bullet"/>
      <w:lvlText w:val=""/>
      <w:lvlJc w:val="left"/>
      <w:pPr>
        <w:ind w:left="144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962490"/>
    <w:multiLevelType w:val="hybridMultilevel"/>
    <w:tmpl w:val="DEDA10B0"/>
    <w:lvl w:ilvl="0" w:tplc="6F48AD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B427ED"/>
    <w:multiLevelType w:val="hybridMultilevel"/>
    <w:tmpl w:val="47EE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84069"/>
    <w:multiLevelType w:val="hybridMultilevel"/>
    <w:tmpl w:val="86AAC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59C50A9"/>
    <w:multiLevelType w:val="hybridMultilevel"/>
    <w:tmpl w:val="EBAA6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743477"/>
    <w:multiLevelType w:val="hybridMultilevel"/>
    <w:tmpl w:val="D506C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4C0553"/>
    <w:multiLevelType w:val="hybridMultilevel"/>
    <w:tmpl w:val="C7D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85DD0"/>
    <w:multiLevelType w:val="hybridMultilevel"/>
    <w:tmpl w:val="66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E85931"/>
    <w:multiLevelType w:val="hybridMultilevel"/>
    <w:tmpl w:val="C1BCC3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3F3357F7"/>
    <w:multiLevelType w:val="multilevel"/>
    <w:tmpl w:val="F1644DAE"/>
    <w:lvl w:ilvl="0">
      <w:start w:val="1"/>
      <w:numFmt w:val="upperRoman"/>
      <w:lvlText w:val="%1."/>
      <w:lvlJc w:val="left"/>
      <w:pPr>
        <w:ind w:left="360" w:hanging="360"/>
      </w:pPr>
      <w:rPr>
        <w:rFonts w:ascii="Arial Narrow" w:hAnsi="Arial Narrow"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1.%2."/>
      <w:lvlJc w:val="left"/>
      <w:pPr>
        <w:ind w:left="1800" w:hanging="1080"/>
      </w:pPr>
      <w:rPr>
        <w:rFonts w:ascii="Arial Bold" w:hAnsi="Arial Bold" w:hint="default"/>
        <w:b/>
        <w:i w:val="0"/>
        <w:color w:val="auto"/>
        <w:sz w:val="24"/>
      </w:rPr>
    </w:lvl>
    <w:lvl w:ilvl="2">
      <w:start w:val="1"/>
      <w:numFmt w:val="decimal"/>
      <w:lvlText w:val="%1.%2.(%3)"/>
      <w:lvlJc w:val="left"/>
      <w:pPr>
        <w:ind w:left="1800" w:hanging="108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60" w:hanging="360"/>
      </w:pPr>
      <w:rPr>
        <w:rFonts w:hint="default"/>
        <w:b/>
      </w:rPr>
    </w:lvl>
    <w:lvl w:ilvl="7">
      <w:start w:val="1"/>
      <w:numFmt w:val="upperLetter"/>
      <w:lvlText w:val="%8."/>
      <w:lvlJc w:val="left"/>
      <w:pPr>
        <w:ind w:left="3600" w:hanging="360"/>
      </w:pPr>
      <w:rPr>
        <w:rFonts w:hint="default"/>
      </w:rPr>
    </w:lvl>
    <w:lvl w:ilvl="8">
      <w:start w:val="1"/>
      <w:numFmt w:val="bullet"/>
      <w:lvlText w:val=""/>
      <w:lvlJc w:val="left"/>
      <w:pPr>
        <w:ind w:left="3960" w:hanging="360"/>
      </w:pPr>
      <w:rPr>
        <w:rFonts w:ascii="Wingdings" w:hAnsi="Wingdings" w:hint="default"/>
      </w:rPr>
    </w:lvl>
  </w:abstractNum>
  <w:abstractNum w:abstractNumId="29" w15:restartNumberingAfterBreak="0">
    <w:nsid w:val="40BB7FC6"/>
    <w:multiLevelType w:val="hybridMultilevel"/>
    <w:tmpl w:val="4D02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876E7B"/>
    <w:multiLevelType w:val="multilevel"/>
    <w:tmpl w:val="E5C427CC"/>
    <w:lvl w:ilvl="0">
      <w:start w:val="1"/>
      <w:numFmt w:val="decimal"/>
      <w:suff w:val="space"/>
      <w:lvlText w:val="B-%1."/>
      <w:lvlJc w:val="left"/>
      <w:pPr>
        <w:ind w:left="0" w:firstLine="0"/>
      </w:pPr>
      <w:rPr>
        <w:rFonts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907" w:firstLine="0"/>
      </w:pPr>
      <w:rPr>
        <w:rFonts w:ascii="Arial Narrow" w:hAnsi="Arial Narrow" w:hint="default"/>
        <w:b/>
        <w:i w:val="0"/>
        <w:sz w:val="22"/>
      </w:rPr>
    </w:lvl>
    <w:lvl w:ilvl="3">
      <w:start w:val="1"/>
      <w:numFmt w:val="decimal"/>
      <w:suff w:val="space"/>
      <w:lvlText w:val="B-%1.%2.%3.%4."/>
      <w:lvlJc w:val="left"/>
      <w:pPr>
        <w:ind w:left="1526" w:firstLine="0"/>
      </w:pPr>
      <w:rPr>
        <w:rFonts w:ascii="Arial Narrow" w:hAnsi="Arial Narrow" w:hint="default"/>
        <w:b/>
        <w:i w:val="0"/>
        <w:sz w:val="22"/>
      </w:rPr>
    </w:lvl>
    <w:lvl w:ilvl="4">
      <w:start w:val="1"/>
      <w:numFmt w:val="lowerLetter"/>
      <w:lvlText w:val="%5."/>
      <w:lvlJc w:val="left"/>
      <w:pPr>
        <w:tabs>
          <w:tab w:val="num" w:pos="2347"/>
        </w:tabs>
        <w:ind w:left="2347" w:hanging="259"/>
      </w:pPr>
      <w:rPr>
        <w:rFonts w:ascii="Arial Narrow" w:hAnsi="Arial Narrow" w:hint="default"/>
        <w:b/>
        <w:i w:val="0"/>
        <w:sz w:val="22"/>
      </w:rPr>
    </w:lvl>
    <w:lvl w:ilvl="5">
      <w:start w:val="1"/>
      <w:numFmt w:val="bullet"/>
      <w:lvlText w:val=""/>
      <w:lvlJc w:val="left"/>
      <w:pPr>
        <w:tabs>
          <w:tab w:val="num" w:pos="2707"/>
        </w:tabs>
        <w:ind w:left="2707" w:hanging="360"/>
      </w:pPr>
      <w:rPr>
        <w:rFonts w:ascii="Symbol" w:hAnsi="Symbol" w:hint="default"/>
        <w:color w:val="auto"/>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080"/>
        </w:tabs>
        <w:ind w:left="1080" w:hanging="1080"/>
      </w:pPr>
      <w:rPr>
        <w:rFonts w:hint="default"/>
      </w:rPr>
    </w:lvl>
    <w:lvl w:ilvl="8">
      <w:start w:val="1"/>
      <w:numFmt w:val="none"/>
      <w:lvlText w:val=".%9"/>
      <w:lvlJc w:val="left"/>
      <w:pPr>
        <w:tabs>
          <w:tab w:val="num" w:pos="1080"/>
        </w:tabs>
        <w:ind w:left="1080" w:hanging="1080"/>
      </w:pPr>
      <w:rPr>
        <w:rFonts w:hint="default"/>
      </w:rPr>
    </w:lvl>
  </w:abstractNum>
  <w:abstractNum w:abstractNumId="31" w15:restartNumberingAfterBreak="0">
    <w:nsid w:val="47DE4821"/>
    <w:multiLevelType w:val="hybridMultilevel"/>
    <w:tmpl w:val="B5AC2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1E7BD5"/>
    <w:multiLevelType w:val="hybridMultilevel"/>
    <w:tmpl w:val="DEFE3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C22DC9"/>
    <w:multiLevelType w:val="hybridMultilevel"/>
    <w:tmpl w:val="8802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124AE6"/>
    <w:multiLevelType w:val="hybridMultilevel"/>
    <w:tmpl w:val="06EE20C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9A1A28"/>
    <w:multiLevelType w:val="multilevel"/>
    <w:tmpl w:val="8AC8B170"/>
    <w:lvl w:ilvl="0">
      <w:start w:val="1"/>
      <w:numFmt w:val="decimal"/>
      <w:pStyle w:val="SAMHList1"/>
      <w:lvlText w:val="%1."/>
      <w:lvlJc w:val="right"/>
      <w:pPr>
        <w:ind w:left="1440" w:hanging="360"/>
      </w:pPr>
      <w:rPr>
        <w:rFonts w:hint="default"/>
      </w:rPr>
    </w:lvl>
    <w:lvl w:ilvl="1">
      <w:start w:val="1"/>
      <w:numFmt w:val="lowerLetter"/>
      <w:pStyle w:val="SAMHList2"/>
      <w:lvlText w:val="%1.%2."/>
      <w:lvlJc w:val="left"/>
      <w:pPr>
        <w:ind w:left="2520" w:hanging="1080"/>
      </w:pPr>
      <w:rPr>
        <w:rFonts w:hint="default"/>
      </w:rPr>
    </w:lvl>
    <w:lvl w:ilvl="2">
      <w:start w:val="1"/>
      <w:numFmt w:val="lowerRoman"/>
      <w:pStyle w:val="SAMHList3"/>
      <w:lvlText w:val="%1.%2.%3."/>
      <w:lvlJc w:val="left"/>
      <w:pPr>
        <w:tabs>
          <w:tab w:val="num" w:pos="2880"/>
        </w:tabs>
        <w:ind w:left="2880" w:hanging="1080"/>
      </w:pPr>
      <w:rPr>
        <w:rFonts w:hint="default"/>
      </w:rPr>
    </w:lvl>
    <w:lvl w:ilvl="3">
      <w:start w:val="1"/>
      <w:numFmt w:val="decimal"/>
      <w:pStyle w:val="SAMHList4"/>
      <w:lvlText w:val="%1.%2.%3.(%4)."/>
      <w:lvlJc w:val="left"/>
      <w:pPr>
        <w:tabs>
          <w:tab w:val="num" w:pos="3600"/>
        </w:tabs>
        <w:ind w:left="2520" w:hanging="360"/>
      </w:pPr>
      <w:rPr>
        <w:rFonts w:hint="default"/>
      </w:rPr>
    </w:lvl>
    <w:lvl w:ilvl="4">
      <w:start w:val="1"/>
      <w:numFmt w:val="lowerLetter"/>
      <w:pStyle w:val="SAMHList5"/>
      <w:lvlText w:val="%5%1.%2.%3.(%4).(a)."/>
      <w:lvlJc w:val="left"/>
      <w:pPr>
        <w:tabs>
          <w:tab w:val="num" w:pos="5400"/>
        </w:tabs>
        <w:ind w:left="2880" w:hanging="360"/>
      </w:pPr>
      <w:rPr>
        <w:rFonts w:hint="default"/>
      </w:rPr>
    </w:lvl>
    <w:lvl w:ilvl="5">
      <w:start w:val="1"/>
      <w:numFmt w:val="lowerRoman"/>
      <w:pStyle w:val="SAMHList6"/>
      <w:lvlText w:val="%1.%2.%3.(%4).(%5).(%6)"/>
      <w:lvlJc w:val="left"/>
      <w:pPr>
        <w:tabs>
          <w:tab w:val="num" w:pos="7560"/>
        </w:tabs>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right"/>
      <w:pPr>
        <w:ind w:left="4320" w:hanging="360"/>
      </w:pPr>
      <w:rPr>
        <w:rFonts w:hint="default"/>
      </w:rPr>
    </w:lvl>
  </w:abstractNum>
  <w:abstractNum w:abstractNumId="37" w15:restartNumberingAfterBreak="0">
    <w:nsid w:val="528F0AB6"/>
    <w:multiLevelType w:val="hybridMultilevel"/>
    <w:tmpl w:val="1740722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8" w15:restartNumberingAfterBreak="0">
    <w:nsid w:val="53856629"/>
    <w:multiLevelType w:val="hybridMultilevel"/>
    <w:tmpl w:val="6E5C516C"/>
    <w:lvl w:ilvl="0" w:tplc="33F23D2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52A6F93"/>
    <w:multiLevelType w:val="hybridMultilevel"/>
    <w:tmpl w:val="57E433A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0" w15:restartNumberingAfterBreak="0">
    <w:nsid w:val="57786292"/>
    <w:multiLevelType w:val="hybridMultilevel"/>
    <w:tmpl w:val="84CCE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F4214E"/>
    <w:multiLevelType w:val="hybridMultilevel"/>
    <w:tmpl w:val="3F9EE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C33EDC"/>
    <w:multiLevelType w:val="hybridMultilevel"/>
    <w:tmpl w:val="8542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EF0301"/>
    <w:multiLevelType w:val="hybridMultilevel"/>
    <w:tmpl w:val="C9985F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5EBA53E0"/>
    <w:multiLevelType w:val="hybridMultilevel"/>
    <w:tmpl w:val="9AB6DC10"/>
    <w:lvl w:ilvl="0" w:tplc="1DD4C8C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5" w15:restartNumberingAfterBreak="0">
    <w:nsid w:val="5FC55D56"/>
    <w:multiLevelType w:val="hybridMultilevel"/>
    <w:tmpl w:val="5ECAFE96"/>
    <w:lvl w:ilvl="0" w:tplc="600867D0">
      <w:start w:val="1"/>
      <w:numFmt w:val="decimal"/>
      <w:lvlText w:val="%1."/>
      <w:lvlJc w:val="left"/>
      <w:pPr>
        <w:ind w:left="720" w:hanging="360"/>
      </w:pPr>
      <w:rPr>
        <w:rFonts w:hint="default"/>
        <w:b/>
      </w:rPr>
    </w:lvl>
    <w:lvl w:ilvl="1" w:tplc="5BC4CCA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07609B"/>
    <w:multiLevelType w:val="hybridMultilevel"/>
    <w:tmpl w:val="EE2E15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907695"/>
    <w:multiLevelType w:val="multilevel"/>
    <w:tmpl w:val="642456D8"/>
    <w:lvl w:ilvl="0">
      <w:start w:val="1"/>
      <w:numFmt w:val="upperRoman"/>
      <w:lvlText w:val="%1."/>
      <w:lvlJc w:val="left"/>
      <w:pPr>
        <w:ind w:left="5310" w:hanging="720"/>
      </w:pPr>
      <w:rPr>
        <w:rFonts w:ascii="Arial Bold" w:hAnsi="Arial Bold"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1.%2."/>
      <w:lvlJc w:val="left"/>
      <w:pPr>
        <w:ind w:left="1800" w:hanging="1080"/>
      </w:pPr>
      <w:rPr>
        <w:rFonts w:ascii="Arial Bold" w:hAnsi="Arial Bold" w:hint="default"/>
        <w:b/>
        <w:i w:val="0"/>
        <w:color w:val="auto"/>
        <w:sz w:val="24"/>
      </w:rPr>
    </w:lvl>
    <w:lvl w:ilvl="2">
      <w:start w:val="1"/>
      <w:numFmt w:val="decimal"/>
      <w:lvlText w:val="%1.%2.(%3)"/>
      <w:lvlJc w:val="left"/>
      <w:pPr>
        <w:ind w:left="1800" w:hanging="108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2"/>
      <w:numFmt w:val="decimal"/>
      <w:lvlText w:val="%7."/>
      <w:lvlJc w:val="left"/>
      <w:pPr>
        <w:ind w:left="360" w:hanging="360"/>
      </w:pPr>
      <w:rPr>
        <w:rFonts w:hint="default"/>
        <w:b/>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8" w15:restartNumberingAfterBreak="0">
    <w:nsid w:val="640B561F"/>
    <w:multiLevelType w:val="hybridMultilevel"/>
    <w:tmpl w:val="7CE24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BB670D9"/>
    <w:multiLevelType w:val="hybridMultilevel"/>
    <w:tmpl w:val="F3F25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81581A"/>
    <w:multiLevelType w:val="hybridMultilevel"/>
    <w:tmpl w:val="2C4E3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C1675F"/>
    <w:multiLevelType w:val="hybridMultilevel"/>
    <w:tmpl w:val="D9C270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2" w15:restartNumberingAfterBreak="0">
    <w:nsid w:val="6CFC5AA7"/>
    <w:multiLevelType w:val="hybridMultilevel"/>
    <w:tmpl w:val="0EBE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3E1B97"/>
    <w:multiLevelType w:val="hybridMultilevel"/>
    <w:tmpl w:val="6B2838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A20879"/>
    <w:multiLevelType w:val="hybridMultilevel"/>
    <w:tmpl w:val="69A65E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07141C"/>
    <w:multiLevelType w:val="hybridMultilevel"/>
    <w:tmpl w:val="A2CA931C"/>
    <w:lvl w:ilvl="0" w:tplc="CA34B4CE">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B787FAD"/>
    <w:multiLevelType w:val="hybridMultilevel"/>
    <w:tmpl w:val="E50A3D66"/>
    <w:lvl w:ilvl="0" w:tplc="E0E2BF8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F83F82"/>
    <w:multiLevelType w:val="multilevel"/>
    <w:tmpl w:val="265022EC"/>
    <w:lvl w:ilvl="0">
      <w:start w:val="1"/>
      <w:numFmt w:val="upperRoman"/>
      <w:pStyle w:val="Heading1"/>
      <w:lvlText w:val="%1."/>
      <w:lvlJc w:val="left"/>
      <w:pPr>
        <w:ind w:left="360" w:hanging="360"/>
      </w:pPr>
      <w:rPr>
        <w:rFonts w:ascii="Arial Narrow" w:hAnsi="Arial Narrow"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1.%2."/>
      <w:lvlJc w:val="left"/>
      <w:pPr>
        <w:ind w:left="1800" w:hanging="1080"/>
      </w:pPr>
      <w:rPr>
        <w:rFonts w:ascii="Arial Bold" w:hAnsi="Arial Bold" w:hint="default"/>
        <w:b/>
        <w:i w:val="0"/>
        <w:color w:val="auto"/>
        <w:sz w:val="24"/>
      </w:rPr>
    </w:lvl>
    <w:lvl w:ilvl="2">
      <w:start w:val="1"/>
      <w:numFmt w:val="decimal"/>
      <w:pStyle w:val="Heading3"/>
      <w:lvlText w:val="%1.%2.(%3)"/>
      <w:lvlJc w:val="left"/>
      <w:pPr>
        <w:ind w:left="1800" w:hanging="108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60" w:hanging="360"/>
      </w:pPr>
      <w:rPr>
        <w:rFonts w:hint="default"/>
        <w:b/>
      </w:rPr>
    </w:lvl>
    <w:lvl w:ilvl="7">
      <w:start w:val="1"/>
      <w:numFmt w:val="upperLetter"/>
      <w:lvlText w:val="%8."/>
      <w:lvlJc w:val="left"/>
      <w:pPr>
        <w:ind w:left="3600" w:hanging="360"/>
      </w:pPr>
      <w:rPr>
        <w:rFonts w:hint="default"/>
      </w:rPr>
    </w:lvl>
    <w:lvl w:ilvl="8">
      <w:start w:val="1"/>
      <w:numFmt w:val="bullet"/>
      <w:lvlText w:val=""/>
      <w:lvlJc w:val="left"/>
      <w:pPr>
        <w:ind w:left="3960" w:hanging="360"/>
      </w:pPr>
      <w:rPr>
        <w:rFonts w:ascii="Wingdings" w:hAnsi="Wingdings" w:hint="default"/>
      </w:rPr>
    </w:lvl>
  </w:abstractNum>
  <w:abstractNum w:abstractNumId="58" w15:restartNumberingAfterBreak="0">
    <w:nsid w:val="7D8A6099"/>
    <w:multiLevelType w:val="hybridMultilevel"/>
    <w:tmpl w:val="39527C52"/>
    <w:lvl w:ilvl="0" w:tplc="E4B0ED9C">
      <w:start w:val="1"/>
      <w:numFmt w:val="decimal"/>
      <w:lvlText w:val="%1."/>
      <w:lvlJc w:val="left"/>
      <w:pPr>
        <w:ind w:left="540" w:hanging="360"/>
      </w:pPr>
      <w:rPr>
        <w:rFonts w:hint="default"/>
        <w:b/>
      </w:rPr>
    </w:lvl>
    <w:lvl w:ilvl="1" w:tplc="3BD0ED5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14"/>
  </w:num>
  <w:num w:numId="3">
    <w:abstractNumId w:val="34"/>
  </w:num>
  <w:num w:numId="4">
    <w:abstractNumId w:val="36"/>
  </w:num>
  <w:num w:numId="5">
    <w:abstractNumId w:val="11"/>
  </w:num>
  <w:num w:numId="6">
    <w:abstractNumId w:val="41"/>
  </w:num>
  <w:num w:numId="7">
    <w:abstractNumId w:val="8"/>
  </w:num>
  <w:num w:numId="8">
    <w:abstractNumId w:val="51"/>
  </w:num>
  <w:num w:numId="9">
    <w:abstractNumId w:val="29"/>
  </w:num>
  <w:num w:numId="10">
    <w:abstractNumId w:val="39"/>
  </w:num>
  <w:num w:numId="11">
    <w:abstractNumId w:val="25"/>
  </w:num>
  <w:num w:numId="12">
    <w:abstractNumId w:val="16"/>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7"/>
  </w:num>
  <w:num w:numId="15">
    <w:abstractNumId w:val="50"/>
  </w:num>
  <w:num w:numId="16">
    <w:abstractNumId w:val="53"/>
  </w:num>
  <w:num w:numId="17">
    <w:abstractNumId w:val="57"/>
  </w:num>
  <w:num w:numId="18">
    <w:abstractNumId w:val="57"/>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57"/>
  </w:num>
  <w:num w:numId="24">
    <w:abstractNumId w:val="30"/>
  </w:num>
  <w:num w:numId="25">
    <w:abstractNumId w:val="52"/>
  </w:num>
  <w:num w:numId="26">
    <w:abstractNumId w:val="5"/>
  </w:num>
  <w:num w:numId="27">
    <w:abstractNumId w:val="18"/>
  </w:num>
  <w:num w:numId="28">
    <w:abstractNumId w:val="32"/>
  </w:num>
  <w:num w:numId="29">
    <w:abstractNumId w:val="37"/>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24"/>
  </w:num>
  <w:num w:numId="32">
    <w:abstractNumId w:val="45"/>
  </w:num>
  <w:num w:numId="33">
    <w:abstractNumId w:val="17"/>
  </w:num>
  <w:num w:numId="34">
    <w:abstractNumId w:val="47"/>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6">
    <w:abstractNumId w:val="26"/>
  </w:num>
  <w:num w:numId="37">
    <w:abstractNumId w:val="22"/>
  </w:num>
  <w:num w:numId="38">
    <w:abstractNumId w:val="27"/>
  </w:num>
  <w:num w:numId="39">
    <w:abstractNumId w:val="43"/>
  </w:num>
  <w:num w:numId="40">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1"/>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4"/>
  </w:num>
  <w:num w:numId="49">
    <w:abstractNumId w:val="2"/>
  </w:num>
  <w:num w:numId="50">
    <w:abstractNumId w:val="46"/>
  </w:num>
  <w:num w:numId="51">
    <w:abstractNumId w:val="9"/>
  </w:num>
  <w:num w:numId="52">
    <w:abstractNumId w:val="1"/>
  </w:num>
  <w:num w:numId="53">
    <w:abstractNumId w:val="44"/>
  </w:num>
  <w:num w:numId="54">
    <w:abstractNumId w:val="6"/>
  </w:num>
  <w:num w:numId="55">
    <w:abstractNumId w:val="55"/>
  </w:num>
  <w:num w:numId="56">
    <w:abstractNumId w:val="20"/>
  </w:num>
  <w:num w:numId="57">
    <w:abstractNumId w:val="33"/>
  </w:num>
  <w:num w:numId="58">
    <w:abstractNumId w:val="42"/>
  </w:num>
  <w:num w:numId="59">
    <w:abstractNumId w:val="15"/>
  </w:num>
  <w:num w:numId="60">
    <w:abstractNumId w:val="49"/>
  </w:num>
  <w:num w:numId="61">
    <w:abstractNumId w:val="3"/>
  </w:num>
  <w:num w:numId="62">
    <w:abstractNumId w:val="40"/>
  </w:num>
  <w:num w:numId="63">
    <w:abstractNumId w:val="57"/>
  </w:num>
  <w:num w:numId="64">
    <w:abstractNumId w:val="57"/>
  </w:num>
  <w:num w:numId="65">
    <w:abstractNumId w:val="57"/>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num>
  <w:num w:numId="80">
    <w:abstractNumId w:val="57"/>
  </w:num>
  <w:num w:numId="81">
    <w:abstractNumId w:val="57"/>
  </w:num>
  <w:num w:numId="82">
    <w:abstractNumId w:val="57"/>
  </w:num>
  <w:num w:numId="83">
    <w:abstractNumId w:val="10"/>
  </w:num>
  <w:num w:numId="84">
    <w:abstractNumId w:val="12"/>
  </w:num>
  <w:num w:numId="85">
    <w:abstractNumId w:val="54"/>
  </w:num>
  <w:num w:numId="86">
    <w:abstractNumId w:val="38"/>
  </w:num>
  <w:num w:numId="87">
    <w:abstractNumId w:val="19"/>
  </w:num>
  <w:num w:numId="88">
    <w:abstractNumId w:val="0"/>
  </w:num>
  <w:num w:numId="89">
    <w:abstractNumId w:val="13"/>
  </w:num>
  <w:num w:numId="90">
    <w:abstractNumId w:val="58"/>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6"/>
  </w:num>
  <w:num w:numId="93">
    <w:abstractNumId w:val="48"/>
  </w:num>
  <w:num w:numId="94">
    <w:abstractNumId w:val="2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C4"/>
    <w:rsid w:val="000148D5"/>
    <w:rsid w:val="000154FF"/>
    <w:rsid w:val="00021C99"/>
    <w:rsid w:val="000233DD"/>
    <w:rsid w:val="00023606"/>
    <w:rsid w:val="00025B1F"/>
    <w:rsid w:val="0003208B"/>
    <w:rsid w:val="00032C79"/>
    <w:rsid w:val="00033D03"/>
    <w:rsid w:val="00040ABD"/>
    <w:rsid w:val="000447A8"/>
    <w:rsid w:val="00047EAA"/>
    <w:rsid w:val="00062DDF"/>
    <w:rsid w:val="00067CDB"/>
    <w:rsid w:val="000702F3"/>
    <w:rsid w:val="00081328"/>
    <w:rsid w:val="00087A17"/>
    <w:rsid w:val="00096AFA"/>
    <w:rsid w:val="0009786C"/>
    <w:rsid w:val="000A0482"/>
    <w:rsid w:val="000A1105"/>
    <w:rsid w:val="000A592D"/>
    <w:rsid w:val="000A5E2C"/>
    <w:rsid w:val="000B6DA2"/>
    <w:rsid w:val="000B7233"/>
    <w:rsid w:val="000C204D"/>
    <w:rsid w:val="000C2362"/>
    <w:rsid w:val="000C3CEC"/>
    <w:rsid w:val="000C59B3"/>
    <w:rsid w:val="000C6F55"/>
    <w:rsid w:val="000C7B57"/>
    <w:rsid w:val="000D3051"/>
    <w:rsid w:val="000D3DED"/>
    <w:rsid w:val="000D7C9C"/>
    <w:rsid w:val="000D7DB1"/>
    <w:rsid w:val="000E1DBD"/>
    <w:rsid w:val="000E30E8"/>
    <w:rsid w:val="000F0085"/>
    <w:rsid w:val="000F25A5"/>
    <w:rsid w:val="000F491E"/>
    <w:rsid w:val="0010252B"/>
    <w:rsid w:val="00110D05"/>
    <w:rsid w:val="00112FBD"/>
    <w:rsid w:val="00113436"/>
    <w:rsid w:val="00113B89"/>
    <w:rsid w:val="001158A0"/>
    <w:rsid w:val="00125D5F"/>
    <w:rsid w:val="001332E7"/>
    <w:rsid w:val="00137394"/>
    <w:rsid w:val="00143457"/>
    <w:rsid w:val="00154394"/>
    <w:rsid w:val="001565CF"/>
    <w:rsid w:val="00156DEB"/>
    <w:rsid w:val="001607BB"/>
    <w:rsid w:val="00161F62"/>
    <w:rsid w:val="00162310"/>
    <w:rsid w:val="00162F8F"/>
    <w:rsid w:val="0018045A"/>
    <w:rsid w:val="00187D53"/>
    <w:rsid w:val="00190A63"/>
    <w:rsid w:val="00196D3D"/>
    <w:rsid w:val="001A2AA2"/>
    <w:rsid w:val="001A4833"/>
    <w:rsid w:val="001A62CA"/>
    <w:rsid w:val="001B0D46"/>
    <w:rsid w:val="001B36BC"/>
    <w:rsid w:val="001C595E"/>
    <w:rsid w:val="001D0512"/>
    <w:rsid w:val="001D180A"/>
    <w:rsid w:val="001D7369"/>
    <w:rsid w:val="001E00EC"/>
    <w:rsid w:val="001E068D"/>
    <w:rsid w:val="001E3BC9"/>
    <w:rsid w:val="001E5E6E"/>
    <w:rsid w:val="001E6BCB"/>
    <w:rsid w:val="001F0942"/>
    <w:rsid w:val="001F0968"/>
    <w:rsid w:val="001F0EA4"/>
    <w:rsid w:val="001F66FD"/>
    <w:rsid w:val="001F7775"/>
    <w:rsid w:val="002054A8"/>
    <w:rsid w:val="002073D7"/>
    <w:rsid w:val="00207A44"/>
    <w:rsid w:val="00207D2C"/>
    <w:rsid w:val="002111B3"/>
    <w:rsid w:val="0022444A"/>
    <w:rsid w:val="0023066D"/>
    <w:rsid w:val="002368B8"/>
    <w:rsid w:val="00241C5E"/>
    <w:rsid w:val="00250366"/>
    <w:rsid w:val="0025230F"/>
    <w:rsid w:val="00253456"/>
    <w:rsid w:val="00254800"/>
    <w:rsid w:val="00256151"/>
    <w:rsid w:val="002569AE"/>
    <w:rsid w:val="0026437E"/>
    <w:rsid w:val="00265411"/>
    <w:rsid w:val="002660D6"/>
    <w:rsid w:val="00270CFA"/>
    <w:rsid w:val="00274E7A"/>
    <w:rsid w:val="00282B44"/>
    <w:rsid w:val="002841CC"/>
    <w:rsid w:val="00285585"/>
    <w:rsid w:val="0028581C"/>
    <w:rsid w:val="00287F02"/>
    <w:rsid w:val="00290AFF"/>
    <w:rsid w:val="00292B42"/>
    <w:rsid w:val="0029488B"/>
    <w:rsid w:val="002976ED"/>
    <w:rsid w:val="002A1C9C"/>
    <w:rsid w:val="002A6BCE"/>
    <w:rsid w:val="002A7DC9"/>
    <w:rsid w:val="002B0090"/>
    <w:rsid w:val="002B0E3D"/>
    <w:rsid w:val="002B1B5B"/>
    <w:rsid w:val="002B4654"/>
    <w:rsid w:val="002C40DB"/>
    <w:rsid w:val="002C4C8D"/>
    <w:rsid w:val="002C7538"/>
    <w:rsid w:val="002D295B"/>
    <w:rsid w:val="002D2A35"/>
    <w:rsid w:val="002E2C76"/>
    <w:rsid w:val="002E56E3"/>
    <w:rsid w:val="002E61C1"/>
    <w:rsid w:val="002F239F"/>
    <w:rsid w:val="002F6111"/>
    <w:rsid w:val="00302770"/>
    <w:rsid w:val="00302C43"/>
    <w:rsid w:val="003030AB"/>
    <w:rsid w:val="00303115"/>
    <w:rsid w:val="003043FC"/>
    <w:rsid w:val="00304569"/>
    <w:rsid w:val="00305869"/>
    <w:rsid w:val="003073BC"/>
    <w:rsid w:val="00310111"/>
    <w:rsid w:val="0031219D"/>
    <w:rsid w:val="003150E4"/>
    <w:rsid w:val="00316470"/>
    <w:rsid w:val="00321A37"/>
    <w:rsid w:val="0033766C"/>
    <w:rsid w:val="003420D0"/>
    <w:rsid w:val="00343417"/>
    <w:rsid w:val="00347B9D"/>
    <w:rsid w:val="00351003"/>
    <w:rsid w:val="00361909"/>
    <w:rsid w:val="0037007D"/>
    <w:rsid w:val="0037129A"/>
    <w:rsid w:val="003723D5"/>
    <w:rsid w:val="00374435"/>
    <w:rsid w:val="003765B8"/>
    <w:rsid w:val="00376C06"/>
    <w:rsid w:val="00377615"/>
    <w:rsid w:val="00380188"/>
    <w:rsid w:val="00382535"/>
    <w:rsid w:val="003828D1"/>
    <w:rsid w:val="003838A1"/>
    <w:rsid w:val="00397C94"/>
    <w:rsid w:val="003A3670"/>
    <w:rsid w:val="003B050D"/>
    <w:rsid w:val="003D2E40"/>
    <w:rsid w:val="003D32DF"/>
    <w:rsid w:val="003D5B7B"/>
    <w:rsid w:val="003D7C69"/>
    <w:rsid w:val="003E64C3"/>
    <w:rsid w:val="003E7E14"/>
    <w:rsid w:val="003F467A"/>
    <w:rsid w:val="003F6446"/>
    <w:rsid w:val="00401140"/>
    <w:rsid w:val="00402BDC"/>
    <w:rsid w:val="00414B96"/>
    <w:rsid w:val="004159F8"/>
    <w:rsid w:val="00425DAF"/>
    <w:rsid w:val="00430135"/>
    <w:rsid w:val="0043373C"/>
    <w:rsid w:val="004337C9"/>
    <w:rsid w:val="00433B66"/>
    <w:rsid w:val="00445558"/>
    <w:rsid w:val="00445E69"/>
    <w:rsid w:val="004515F9"/>
    <w:rsid w:val="0045685F"/>
    <w:rsid w:val="00465C88"/>
    <w:rsid w:val="0046716E"/>
    <w:rsid w:val="00475515"/>
    <w:rsid w:val="0047656B"/>
    <w:rsid w:val="00491AF3"/>
    <w:rsid w:val="00496518"/>
    <w:rsid w:val="004A4322"/>
    <w:rsid w:val="004A4CBF"/>
    <w:rsid w:val="004A6294"/>
    <w:rsid w:val="004B095E"/>
    <w:rsid w:val="004B0F8A"/>
    <w:rsid w:val="004B45D5"/>
    <w:rsid w:val="004B65B6"/>
    <w:rsid w:val="004C14D8"/>
    <w:rsid w:val="004D7B45"/>
    <w:rsid w:val="004D7CFD"/>
    <w:rsid w:val="004E41CD"/>
    <w:rsid w:val="0050369F"/>
    <w:rsid w:val="00533699"/>
    <w:rsid w:val="0053624C"/>
    <w:rsid w:val="00536CB7"/>
    <w:rsid w:val="00537AE1"/>
    <w:rsid w:val="0054282A"/>
    <w:rsid w:val="00554E8D"/>
    <w:rsid w:val="00557E1C"/>
    <w:rsid w:val="005643B4"/>
    <w:rsid w:val="005704C2"/>
    <w:rsid w:val="00571838"/>
    <w:rsid w:val="00575BC8"/>
    <w:rsid w:val="005876A7"/>
    <w:rsid w:val="00587823"/>
    <w:rsid w:val="005922AD"/>
    <w:rsid w:val="005A5F3F"/>
    <w:rsid w:val="005A5FB0"/>
    <w:rsid w:val="005B206B"/>
    <w:rsid w:val="005B2BED"/>
    <w:rsid w:val="005C0AF5"/>
    <w:rsid w:val="005C4121"/>
    <w:rsid w:val="005C5CB5"/>
    <w:rsid w:val="005D10D4"/>
    <w:rsid w:val="005D5E31"/>
    <w:rsid w:val="005D7E2D"/>
    <w:rsid w:val="005F2299"/>
    <w:rsid w:val="005F5832"/>
    <w:rsid w:val="005F6FB1"/>
    <w:rsid w:val="005F70B7"/>
    <w:rsid w:val="00605FEC"/>
    <w:rsid w:val="00607F32"/>
    <w:rsid w:val="00614B23"/>
    <w:rsid w:val="00615232"/>
    <w:rsid w:val="00621DA1"/>
    <w:rsid w:val="00624423"/>
    <w:rsid w:val="0062495E"/>
    <w:rsid w:val="00633B5B"/>
    <w:rsid w:val="006357DB"/>
    <w:rsid w:val="00637505"/>
    <w:rsid w:val="00643DDD"/>
    <w:rsid w:val="00645A5E"/>
    <w:rsid w:val="00657678"/>
    <w:rsid w:val="00662EB6"/>
    <w:rsid w:val="0066432E"/>
    <w:rsid w:val="006646A7"/>
    <w:rsid w:val="00666660"/>
    <w:rsid w:val="00667225"/>
    <w:rsid w:val="00672E51"/>
    <w:rsid w:val="00687778"/>
    <w:rsid w:val="00691214"/>
    <w:rsid w:val="00697031"/>
    <w:rsid w:val="006974FF"/>
    <w:rsid w:val="006A0AF9"/>
    <w:rsid w:val="006B49A8"/>
    <w:rsid w:val="006C510D"/>
    <w:rsid w:val="006D302F"/>
    <w:rsid w:val="006E4CF5"/>
    <w:rsid w:val="006E67EC"/>
    <w:rsid w:val="006E71EC"/>
    <w:rsid w:val="006F313C"/>
    <w:rsid w:val="006F4D58"/>
    <w:rsid w:val="006F6D55"/>
    <w:rsid w:val="00702AD4"/>
    <w:rsid w:val="00705D0C"/>
    <w:rsid w:val="00711A61"/>
    <w:rsid w:val="00712A43"/>
    <w:rsid w:val="00721B41"/>
    <w:rsid w:val="00732484"/>
    <w:rsid w:val="007333AB"/>
    <w:rsid w:val="00736974"/>
    <w:rsid w:val="00741853"/>
    <w:rsid w:val="00743521"/>
    <w:rsid w:val="007448FC"/>
    <w:rsid w:val="007461CA"/>
    <w:rsid w:val="00746820"/>
    <w:rsid w:val="00751A95"/>
    <w:rsid w:val="007541E5"/>
    <w:rsid w:val="007542E9"/>
    <w:rsid w:val="00757221"/>
    <w:rsid w:val="007758DC"/>
    <w:rsid w:val="00781DC7"/>
    <w:rsid w:val="0078230B"/>
    <w:rsid w:val="00784C99"/>
    <w:rsid w:val="0079485F"/>
    <w:rsid w:val="00796CFF"/>
    <w:rsid w:val="007A0BB0"/>
    <w:rsid w:val="007A0D57"/>
    <w:rsid w:val="007A390E"/>
    <w:rsid w:val="007B2536"/>
    <w:rsid w:val="007B4DBB"/>
    <w:rsid w:val="007B6318"/>
    <w:rsid w:val="007C6FFF"/>
    <w:rsid w:val="007C7C8A"/>
    <w:rsid w:val="007D6803"/>
    <w:rsid w:val="007E4D87"/>
    <w:rsid w:val="007E5B6F"/>
    <w:rsid w:val="007E70CD"/>
    <w:rsid w:val="007F3023"/>
    <w:rsid w:val="007F38AA"/>
    <w:rsid w:val="007F5397"/>
    <w:rsid w:val="007F6141"/>
    <w:rsid w:val="0081129E"/>
    <w:rsid w:val="00820D46"/>
    <w:rsid w:val="0082299E"/>
    <w:rsid w:val="00830463"/>
    <w:rsid w:val="00832580"/>
    <w:rsid w:val="00833D8D"/>
    <w:rsid w:val="0084449D"/>
    <w:rsid w:val="00845047"/>
    <w:rsid w:val="00851D67"/>
    <w:rsid w:val="008522BD"/>
    <w:rsid w:val="00855373"/>
    <w:rsid w:val="00857CA6"/>
    <w:rsid w:val="008610CE"/>
    <w:rsid w:val="0086239E"/>
    <w:rsid w:val="008624B5"/>
    <w:rsid w:val="00871C4D"/>
    <w:rsid w:val="008723C4"/>
    <w:rsid w:val="00872B72"/>
    <w:rsid w:val="00895962"/>
    <w:rsid w:val="008B4E8D"/>
    <w:rsid w:val="008B7010"/>
    <w:rsid w:val="008C0E9F"/>
    <w:rsid w:val="008C6573"/>
    <w:rsid w:val="008D6683"/>
    <w:rsid w:val="008E2A5A"/>
    <w:rsid w:val="008F3F92"/>
    <w:rsid w:val="008F6001"/>
    <w:rsid w:val="00901A6E"/>
    <w:rsid w:val="00901C30"/>
    <w:rsid w:val="00903957"/>
    <w:rsid w:val="009142B1"/>
    <w:rsid w:val="00914989"/>
    <w:rsid w:val="0092617E"/>
    <w:rsid w:val="009265E3"/>
    <w:rsid w:val="00926DEF"/>
    <w:rsid w:val="00927291"/>
    <w:rsid w:val="00933194"/>
    <w:rsid w:val="00942B42"/>
    <w:rsid w:val="00942B6C"/>
    <w:rsid w:val="0094726B"/>
    <w:rsid w:val="009545D4"/>
    <w:rsid w:val="00955FCA"/>
    <w:rsid w:val="00957EF4"/>
    <w:rsid w:val="00960EEB"/>
    <w:rsid w:val="00967F50"/>
    <w:rsid w:val="00972CC3"/>
    <w:rsid w:val="00974C97"/>
    <w:rsid w:val="00983B47"/>
    <w:rsid w:val="00993D58"/>
    <w:rsid w:val="009A040F"/>
    <w:rsid w:val="009A7C84"/>
    <w:rsid w:val="009B36B9"/>
    <w:rsid w:val="009B679B"/>
    <w:rsid w:val="009C41DE"/>
    <w:rsid w:val="009C5DF6"/>
    <w:rsid w:val="009D0BC4"/>
    <w:rsid w:val="009E26A7"/>
    <w:rsid w:val="009E2FE2"/>
    <w:rsid w:val="009E32EA"/>
    <w:rsid w:val="009F0689"/>
    <w:rsid w:val="009F1FE3"/>
    <w:rsid w:val="00A1133B"/>
    <w:rsid w:val="00A11B45"/>
    <w:rsid w:val="00A12A3B"/>
    <w:rsid w:val="00A15F2D"/>
    <w:rsid w:val="00A17A4F"/>
    <w:rsid w:val="00A25AD2"/>
    <w:rsid w:val="00A3378E"/>
    <w:rsid w:val="00A33CC8"/>
    <w:rsid w:val="00A35B86"/>
    <w:rsid w:val="00A47BC6"/>
    <w:rsid w:val="00A52476"/>
    <w:rsid w:val="00A705DA"/>
    <w:rsid w:val="00A7573E"/>
    <w:rsid w:val="00A76B5E"/>
    <w:rsid w:val="00A805BA"/>
    <w:rsid w:val="00A82A5D"/>
    <w:rsid w:val="00A84C1C"/>
    <w:rsid w:val="00A85B9E"/>
    <w:rsid w:val="00A933E3"/>
    <w:rsid w:val="00AC2134"/>
    <w:rsid w:val="00AE3F3F"/>
    <w:rsid w:val="00AF6B20"/>
    <w:rsid w:val="00B11442"/>
    <w:rsid w:val="00B11562"/>
    <w:rsid w:val="00B11866"/>
    <w:rsid w:val="00B136EE"/>
    <w:rsid w:val="00B13B23"/>
    <w:rsid w:val="00B13F6C"/>
    <w:rsid w:val="00B15966"/>
    <w:rsid w:val="00B16AA0"/>
    <w:rsid w:val="00B22473"/>
    <w:rsid w:val="00B438C3"/>
    <w:rsid w:val="00B44CE3"/>
    <w:rsid w:val="00B5225B"/>
    <w:rsid w:val="00B52A54"/>
    <w:rsid w:val="00B54352"/>
    <w:rsid w:val="00B5581D"/>
    <w:rsid w:val="00B5630E"/>
    <w:rsid w:val="00B56B63"/>
    <w:rsid w:val="00B61729"/>
    <w:rsid w:val="00B666B9"/>
    <w:rsid w:val="00B7773A"/>
    <w:rsid w:val="00B80B04"/>
    <w:rsid w:val="00B828E3"/>
    <w:rsid w:val="00B9257B"/>
    <w:rsid w:val="00B94E07"/>
    <w:rsid w:val="00BA00A1"/>
    <w:rsid w:val="00BA4FB4"/>
    <w:rsid w:val="00BB4AD7"/>
    <w:rsid w:val="00BB57A3"/>
    <w:rsid w:val="00BB6485"/>
    <w:rsid w:val="00BC1EA2"/>
    <w:rsid w:val="00BD21DC"/>
    <w:rsid w:val="00BD6547"/>
    <w:rsid w:val="00BD6C89"/>
    <w:rsid w:val="00BE1690"/>
    <w:rsid w:val="00BE1774"/>
    <w:rsid w:val="00BF0652"/>
    <w:rsid w:val="00BF09CC"/>
    <w:rsid w:val="00BF4176"/>
    <w:rsid w:val="00C01F5D"/>
    <w:rsid w:val="00C04A80"/>
    <w:rsid w:val="00C05C42"/>
    <w:rsid w:val="00C2213C"/>
    <w:rsid w:val="00C26574"/>
    <w:rsid w:val="00C32CE6"/>
    <w:rsid w:val="00C34458"/>
    <w:rsid w:val="00C34ED0"/>
    <w:rsid w:val="00C36F40"/>
    <w:rsid w:val="00C37E79"/>
    <w:rsid w:val="00C40DD1"/>
    <w:rsid w:val="00C44452"/>
    <w:rsid w:val="00C452A1"/>
    <w:rsid w:val="00C46C1A"/>
    <w:rsid w:val="00C47B07"/>
    <w:rsid w:val="00C53036"/>
    <w:rsid w:val="00C53304"/>
    <w:rsid w:val="00C56E3E"/>
    <w:rsid w:val="00C67035"/>
    <w:rsid w:val="00C730EB"/>
    <w:rsid w:val="00C80C6C"/>
    <w:rsid w:val="00C86722"/>
    <w:rsid w:val="00C92A2B"/>
    <w:rsid w:val="00CA0E4A"/>
    <w:rsid w:val="00CA3CF7"/>
    <w:rsid w:val="00CA726E"/>
    <w:rsid w:val="00CB283D"/>
    <w:rsid w:val="00CB38D3"/>
    <w:rsid w:val="00CC3F66"/>
    <w:rsid w:val="00CD4560"/>
    <w:rsid w:val="00CD6282"/>
    <w:rsid w:val="00CF0A85"/>
    <w:rsid w:val="00CF406F"/>
    <w:rsid w:val="00D04B74"/>
    <w:rsid w:val="00D16EC7"/>
    <w:rsid w:val="00D20633"/>
    <w:rsid w:val="00D25575"/>
    <w:rsid w:val="00D2722F"/>
    <w:rsid w:val="00D337DC"/>
    <w:rsid w:val="00D409BE"/>
    <w:rsid w:val="00D41F0C"/>
    <w:rsid w:val="00D5482D"/>
    <w:rsid w:val="00D55A13"/>
    <w:rsid w:val="00D56035"/>
    <w:rsid w:val="00D57539"/>
    <w:rsid w:val="00D67AB9"/>
    <w:rsid w:val="00D977C0"/>
    <w:rsid w:val="00DB3F8B"/>
    <w:rsid w:val="00DB5450"/>
    <w:rsid w:val="00DC31D1"/>
    <w:rsid w:val="00DC363B"/>
    <w:rsid w:val="00DD1327"/>
    <w:rsid w:val="00DD2373"/>
    <w:rsid w:val="00DD4670"/>
    <w:rsid w:val="00DD5997"/>
    <w:rsid w:val="00DD5FC1"/>
    <w:rsid w:val="00DD7FE1"/>
    <w:rsid w:val="00DE1FE0"/>
    <w:rsid w:val="00DF1DC4"/>
    <w:rsid w:val="00DF1E88"/>
    <w:rsid w:val="00DF3B75"/>
    <w:rsid w:val="00DF6052"/>
    <w:rsid w:val="00DF7C72"/>
    <w:rsid w:val="00E0166A"/>
    <w:rsid w:val="00E07508"/>
    <w:rsid w:val="00E10E67"/>
    <w:rsid w:val="00E16687"/>
    <w:rsid w:val="00E31EC0"/>
    <w:rsid w:val="00E3395D"/>
    <w:rsid w:val="00E37509"/>
    <w:rsid w:val="00E37D4B"/>
    <w:rsid w:val="00E4208C"/>
    <w:rsid w:val="00E4254A"/>
    <w:rsid w:val="00E42E1E"/>
    <w:rsid w:val="00E47118"/>
    <w:rsid w:val="00E50AC6"/>
    <w:rsid w:val="00E6311B"/>
    <w:rsid w:val="00E72C6D"/>
    <w:rsid w:val="00E7316B"/>
    <w:rsid w:val="00E73574"/>
    <w:rsid w:val="00E846F0"/>
    <w:rsid w:val="00E86113"/>
    <w:rsid w:val="00E96963"/>
    <w:rsid w:val="00EA2BEF"/>
    <w:rsid w:val="00EA6584"/>
    <w:rsid w:val="00EA6F2A"/>
    <w:rsid w:val="00EB4153"/>
    <w:rsid w:val="00EB6FA0"/>
    <w:rsid w:val="00EC0150"/>
    <w:rsid w:val="00EC72C0"/>
    <w:rsid w:val="00ED4495"/>
    <w:rsid w:val="00EE1AD5"/>
    <w:rsid w:val="00EE1B19"/>
    <w:rsid w:val="00EE678C"/>
    <w:rsid w:val="00EF6EDF"/>
    <w:rsid w:val="00F12978"/>
    <w:rsid w:val="00F14F8C"/>
    <w:rsid w:val="00F20BFE"/>
    <w:rsid w:val="00F313A4"/>
    <w:rsid w:val="00F43E58"/>
    <w:rsid w:val="00F43E90"/>
    <w:rsid w:val="00F46A5F"/>
    <w:rsid w:val="00F5058E"/>
    <w:rsid w:val="00F54F4F"/>
    <w:rsid w:val="00F567B9"/>
    <w:rsid w:val="00F57F2F"/>
    <w:rsid w:val="00F6477A"/>
    <w:rsid w:val="00F74E25"/>
    <w:rsid w:val="00F769F0"/>
    <w:rsid w:val="00F8155E"/>
    <w:rsid w:val="00F835F1"/>
    <w:rsid w:val="00F8539A"/>
    <w:rsid w:val="00F916ED"/>
    <w:rsid w:val="00F96940"/>
    <w:rsid w:val="00FA7D79"/>
    <w:rsid w:val="00FB0455"/>
    <w:rsid w:val="00FB1AF8"/>
    <w:rsid w:val="00FB4025"/>
    <w:rsid w:val="00FB4258"/>
    <w:rsid w:val="00FB5E61"/>
    <w:rsid w:val="00FC02A8"/>
    <w:rsid w:val="00FC381B"/>
    <w:rsid w:val="00FC5049"/>
    <w:rsid w:val="00FC54E1"/>
    <w:rsid w:val="00FC5B32"/>
    <w:rsid w:val="00FE5ACB"/>
    <w:rsid w:val="00FE5B03"/>
    <w:rsid w:val="00FF636C"/>
    <w:rsid w:val="00FF6C46"/>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B497B5"/>
  <w15:chartTrackingRefBased/>
  <w15:docId w15:val="{4741DA99-09A0-42EB-AEC7-682FAC23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56035"/>
    <w:pPr>
      <w:spacing w:after="200" w:line="276" w:lineRule="auto"/>
    </w:pPr>
    <w:rPr>
      <w:sz w:val="22"/>
      <w:szCs w:val="22"/>
    </w:rPr>
  </w:style>
  <w:style w:type="paragraph" w:styleId="Heading1">
    <w:name w:val="heading 1"/>
    <w:aliases w:val="SAMH Heading 1"/>
    <w:basedOn w:val="Normal"/>
    <w:next w:val="Normal"/>
    <w:link w:val="Heading1Char"/>
    <w:uiPriority w:val="9"/>
    <w:qFormat/>
    <w:rsid w:val="003150E4"/>
    <w:pPr>
      <w:keepNext/>
      <w:numPr>
        <w:numId w:val="23"/>
      </w:numPr>
      <w:spacing w:before="120" w:after="120" w:line="360" w:lineRule="auto"/>
      <w:jc w:val="center"/>
      <w:outlineLvl w:val="0"/>
    </w:pPr>
    <w:rPr>
      <w:rFonts w:ascii="Arial" w:eastAsia="Times New Roman" w:hAnsi="Arial"/>
      <w:b/>
      <w:bCs/>
      <w:kern w:val="32"/>
      <w:sz w:val="28"/>
      <w:szCs w:val="28"/>
      <w:lang w:val="x-none" w:eastAsia="x-none"/>
    </w:rPr>
  </w:style>
  <w:style w:type="paragraph" w:styleId="Heading2">
    <w:name w:val="heading 2"/>
    <w:aliases w:val="SAMH Heading 2"/>
    <w:basedOn w:val="Normal"/>
    <w:next w:val="Normal"/>
    <w:link w:val="Heading2Char"/>
    <w:uiPriority w:val="9"/>
    <w:unhideWhenUsed/>
    <w:qFormat/>
    <w:rsid w:val="003150E4"/>
    <w:pPr>
      <w:keepNext/>
      <w:keepLines/>
      <w:numPr>
        <w:ilvl w:val="1"/>
        <w:numId w:val="23"/>
      </w:numPr>
      <w:spacing w:before="120" w:after="120" w:line="360" w:lineRule="auto"/>
      <w:outlineLvl w:val="1"/>
    </w:pPr>
    <w:rPr>
      <w:rFonts w:ascii="Arial Bold" w:eastAsia="Times New Roman" w:hAnsi="Arial Bold"/>
      <w:b/>
      <w:bCs/>
      <w:caps/>
      <w:sz w:val="24"/>
      <w:szCs w:val="24"/>
      <w:lang w:val="x-none" w:eastAsia="x-none"/>
    </w:rPr>
  </w:style>
  <w:style w:type="paragraph" w:styleId="Heading3">
    <w:name w:val="heading 3"/>
    <w:aliases w:val="SAMH Heading 3"/>
    <w:basedOn w:val="Normal"/>
    <w:next w:val="Normal"/>
    <w:link w:val="Heading3Char"/>
    <w:qFormat/>
    <w:rsid w:val="003150E4"/>
    <w:pPr>
      <w:keepNext/>
      <w:numPr>
        <w:ilvl w:val="2"/>
        <w:numId w:val="23"/>
      </w:numPr>
      <w:spacing w:before="200" w:after="120" w:line="264" w:lineRule="auto"/>
      <w:outlineLvl w:val="2"/>
    </w:pPr>
    <w:rPr>
      <w:rFonts w:ascii="Arial" w:eastAsia="Times New Roman" w:hAnsi="Arial"/>
      <w:b/>
      <w:bCs/>
      <w:sz w:val="20"/>
      <w:szCs w:val="20"/>
      <w:lang w:val="x-none" w:eastAsia="x-none"/>
    </w:rPr>
  </w:style>
  <w:style w:type="paragraph" w:styleId="Heading4">
    <w:name w:val="heading 4"/>
    <w:aliases w:val="SAMH Heading 4"/>
    <w:basedOn w:val="Normal"/>
    <w:next w:val="Normal"/>
    <w:link w:val="Heading4Char"/>
    <w:uiPriority w:val="9"/>
    <w:unhideWhenUsed/>
    <w:qFormat/>
    <w:rsid w:val="003150E4"/>
    <w:pPr>
      <w:keepNext/>
      <w:keepLines/>
      <w:numPr>
        <w:ilvl w:val="3"/>
        <w:numId w:val="23"/>
      </w:numPr>
      <w:spacing w:before="200" w:after="120" w:line="264" w:lineRule="auto"/>
      <w:outlineLvl w:val="3"/>
    </w:pPr>
    <w:rPr>
      <w:rFonts w:ascii="Arial" w:eastAsia="Times New Roman" w:hAnsi="Arial"/>
      <w:bCs/>
      <w:iCs/>
      <w:sz w:val="20"/>
      <w:szCs w:val="24"/>
      <w:u w:val="single"/>
      <w:lang w:val="x-none" w:eastAsia="x-none"/>
    </w:rPr>
  </w:style>
  <w:style w:type="paragraph" w:styleId="Heading7">
    <w:name w:val="heading 7"/>
    <w:basedOn w:val="Normal"/>
    <w:next w:val="Normal"/>
    <w:link w:val="Heading7Char"/>
    <w:uiPriority w:val="9"/>
    <w:unhideWhenUsed/>
    <w:qFormat/>
    <w:rsid w:val="00E6311B"/>
    <w:pPr>
      <w:keepNext/>
      <w:keepLines/>
      <w:spacing w:before="200" w:after="0" w:line="264" w:lineRule="auto"/>
      <w:outlineLvl w:val="6"/>
    </w:pPr>
    <w:rPr>
      <w:rFonts w:ascii="Cambria" w:eastAsia="Times New Roman" w:hAnsi="Cambria"/>
      <w:i/>
      <w:iCs/>
      <w:color w:val="404040"/>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BC4"/>
  </w:style>
  <w:style w:type="paragraph" w:styleId="Footer">
    <w:name w:val="footer"/>
    <w:basedOn w:val="Normal"/>
    <w:link w:val="FooterChar"/>
    <w:uiPriority w:val="99"/>
    <w:unhideWhenUsed/>
    <w:rsid w:val="009D0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BC4"/>
  </w:style>
  <w:style w:type="paragraph" w:styleId="BalloonText">
    <w:name w:val="Balloon Text"/>
    <w:basedOn w:val="Normal"/>
    <w:link w:val="BalloonTextChar"/>
    <w:uiPriority w:val="99"/>
    <w:semiHidden/>
    <w:unhideWhenUsed/>
    <w:rsid w:val="009D0BC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D0BC4"/>
    <w:rPr>
      <w:rFonts w:ascii="Tahoma" w:hAnsi="Tahoma" w:cs="Tahoma"/>
      <w:sz w:val="16"/>
      <w:szCs w:val="16"/>
    </w:rPr>
  </w:style>
  <w:style w:type="character" w:customStyle="1" w:styleId="Heading1Char">
    <w:name w:val="Heading 1 Char"/>
    <w:aliases w:val="SAMH Heading 1 Char"/>
    <w:link w:val="Heading1"/>
    <w:uiPriority w:val="9"/>
    <w:rsid w:val="003150E4"/>
    <w:rPr>
      <w:rFonts w:ascii="Arial" w:eastAsia="Times New Roman" w:hAnsi="Arial"/>
      <w:b/>
      <w:bCs/>
      <w:kern w:val="32"/>
      <w:sz w:val="28"/>
      <w:szCs w:val="28"/>
      <w:lang w:val="x-none" w:eastAsia="x-none"/>
    </w:rPr>
  </w:style>
  <w:style w:type="character" w:customStyle="1" w:styleId="Heading2Char">
    <w:name w:val="Heading 2 Char"/>
    <w:aliases w:val="SAMH Heading 2 Char"/>
    <w:link w:val="Heading2"/>
    <w:uiPriority w:val="9"/>
    <w:rsid w:val="003150E4"/>
    <w:rPr>
      <w:rFonts w:ascii="Arial Bold" w:eastAsia="Times New Roman" w:hAnsi="Arial Bold"/>
      <w:b/>
      <w:bCs/>
      <w:caps/>
      <w:sz w:val="24"/>
      <w:szCs w:val="24"/>
      <w:lang w:val="x-none" w:eastAsia="x-none"/>
    </w:rPr>
  </w:style>
  <w:style w:type="character" w:customStyle="1" w:styleId="Heading3Char">
    <w:name w:val="Heading 3 Char"/>
    <w:aliases w:val="SAMH Heading 3 Char"/>
    <w:link w:val="Heading3"/>
    <w:rsid w:val="003150E4"/>
    <w:rPr>
      <w:rFonts w:ascii="Arial" w:eastAsia="Times New Roman" w:hAnsi="Arial"/>
      <w:b/>
      <w:bCs/>
      <w:lang w:val="x-none" w:eastAsia="x-none"/>
    </w:rPr>
  </w:style>
  <w:style w:type="character" w:customStyle="1" w:styleId="Heading4Char">
    <w:name w:val="Heading 4 Char"/>
    <w:aliases w:val="SAMH Heading 4 Char"/>
    <w:link w:val="Heading4"/>
    <w:uiPriority w:val="9"/>
    <w:rsid w:val="003150E4"/>
    <w:rPr>
      <w:rFonts w:ascii="Arial" w:eastAsia="Times New Roman" w:hAnsi="Arial"/>
      <w:bCs/>
      <w:iCs/>
      <w:szCs w:val="24"/>
      <w:u w:val="single"/>
      <w:lang w:val="x-none" w:eastAsia="x-none"/>
    </w:rPr>
  </w:style>
  <w:style w:type="character" w:customStyle="1" w:styleId="Heading7Char">
    <w:name w:val="Heading 7 Char"/>
    <w:link w:val="Heading7"/>
    <w:uiPriority w:val="9"/>
    <w:rsid w:val="00E6311B"/>
    <w:rPr>
      <w:rFonts w:ascii="Cambria" w:eastAsia="Times New Roman" w:hAnsi="Cambria" w:cs="Times New Roman"/>
      <w:i/>
      <w:iCs/>
      <w:color w:val="404040"/>
      <w:sz w:val="20"/>
      <w:szCs w:val="24"/>
    </w:rPr>
  </w:style>
  <w:style w:type="paragraph" w:customStyle="1" w:styleId="BASICBullet1">
    <w:name w:val="BASIC Bullet1"/>
    <w:basedOn w:val="Normal"/>
    <w:link w:val="BASICBullet1Char"/>
    <w:rsid w:val="00E6311B"/>
    <w:pPr>
      <w:numPr>
        <w:numId w:val="3"/>
      </w:numPr>
      <w:tabs>
        <w:tab w:val="num" w:pos="360"/>
      </w:tabs>
      <w:spacing w:before="120" w:after="120" w:line="264" w:lineRule="auto"/>
      <w:ind w:left="360"/>
    </w:pPr>
    <w:rPr>
      <w:rFonts w:ascii="Arial" w:eastAsia="Times New Roman" w:hAnsi="Arial"/>
      <w:sz w:val="20"/>
      <w:szCs w:val="24"/>
      <w:lang w:val="x-none" w:eastAsia="x-none"/>
    </w:rPr>
  </w:style>
  <w:style w:type="paragraph" w:customStyle="1" w:styleId="BASICBullet2Last">
    <w:name w:val="BASIC Bullet2_Last"/>
    <w:basedOn w:val="Normal"/>
    <w:next w:val="Normal"/>
    <w:rsid w:val="00E6311B"/>
    <w:pPr>
      <w:numPr>
        <w:ilvl w:val="2"/>
        <w:numId w:val="2"/>
      </w:numPr>
      <w:tabs>
        <w:tab w:val="clear" w:pos="2146"/>
        <w:tab w:val="num" w:pos="720"/>
      </w:tabs>
      <w:spacing w:before="120" w:line="264" w:lineRule="auto"/>
      <w:ind w:left="720"/>
    </w:pPr>
    <w:rPr>
      <w:rFonts w:ascii="Arial" w:eastAsia="Times New Roman" w:hAnsi="Arial"/>
      <w:sz w:val="20"/>
      <w:szCs w:val="24"/>
    </w:rPr>
  </w:style>
  <w:style w:type="character" w:styleId="Hyperlink">
    <w:name w:val="Hyperlink"/>
    <w:uiPriority w:val="99"/>
    <w:rsid w:val="00E6311B"/>
    <w:rPr>
      <w:color w:val="0000FF"/>
      <w:u w:val="single"/>
    </w:rPr>
  </w:style>
  <w:style w:type="paragraph" w:customStyle="1" w:styleId="SAMHBulletsLevel1">
    <w:name w:val="SAMH Bullets Level 1"/>
    <w:basedOn w:val="BASICBullet1"/>
    <w:link w:val="SAMHBulletsLevel1Char"/>
    <w:qFormat/>
    <w:rsid w:val="00E6311B"/>
    <w:pPr>
      <w:tabs>
        <w:tab w:val="clear" w:pos="360"/>
      </w:tabs>
      <w:spacing w:after="60"/>
    </w:pPr>
    <w:rPr>
      <w:szCs w:val="20"/>
    </w:rPr>
  </w:style>
  <w:style w:type="paragraph" w:customStyle="1" w:styleId="SAMHBulletsLevel2">
    <w:name w:val="SAMH Bullets Level 2"/>
    <w:basedOn w:val="Normal"/>
    <w:link w:val="SAMHBulletsLevel2Char"/>
    <w:qFormat/>
    <w:rsid w:val="00E6311B"/>
    <w:pPr>
      <w:numPr>
        <w:numId w:val="2"/>
      </w:numPr>
      <w:tabs>
        <w:tab w:val="clear" w:pos="2146"/>
      </w:tabs>
      <w:spacing w:before="120" w:after="60" w:line="264" w:lineRule="auto"/>
      <w:ind w:left="720"/>
    </w:pPr>
    <w:rPr>
      <w:rFonts w:ascii="Arial" w:eastAsia="Times New Roman" w:hAnsi="Arial"/>
      <w:sz w:val="20"/>
      <w:szCs w:val="21"/>
      <w:lang w:val="x-none" w:eastAsia="x-none"/>
    </w:rPr>
  </w:style>
  <w:style w:type="character" w:customStyle="1" w:styleId="BASICBullet1Char">
    <w:name w:val="BASIC Bullet1 Char"/>
    <w:link w:val="BASICBullet1"/>
    <w:rsid w:val="00E6311B"/>
    <w:rPr>
      <w:rFonts w:ascii="Arial" w:eastAsia="Times New Roman" w:hAnsi="Arial"/>
      <w:szCs w:val="24"/>
      <w:lang w:val="x-none" w:eastAsia="x-none"/>
    </w:rPr>
  </w:style>
  <w:style w:type="character" w:customStyle="1" w:styleId="SAMHBulletsLevel1Char">
    <w:name w:val="SAMH Bullets Level 1 Char"/>
    <w:link w:val="SAMHBulletsLevel1"/>
    <w:rsid w:val="00E6311B"/>
    <w:rPr>
      <w:rFonts w:ascii="Arial" w:eastAsia="Times New Roman" w:hAnsi="Arial"/>
      <w:lang w:val="x-none" w:eastAsia="x-none"/>
    </w:rPr>
  </w:style>
  <w:style w:type="paragraph" w:customStyle="1" w:styleId="SAMHBulletsLevel3">
    <w:name w:val="SAMH Bullets Level 3"/>
    <w:basedOn w:val="SAMHBulletsLevel1"/>
    <w:qFormat/>
    <w:rsid w:val="00E6311B"/>
    <w:pPr>
      <w:numPr>
        <w:ilvl w:val="1"/>
      </w:numPr>
      <w:tabs>
        <w:tab w:val="num" w:pos="1426"/>
      </w:tabs>
      <w:ind w:left="1080"/>
    </w:pPr>
  </w:style>
  <w:style w:type="paragraph" w:styleId="NoSpacing">
    <w:name w:val="No Spacing"/>
    <w:link w:val="NoSpacingChar"/>
    <w:uiPriority w:val="1"/>
    <w:qFormat/>
    <w:rsid w:val="00E6311B"/>
    <w:rPr>
      <w:rFonts w:eastAsia="Times New Roman"/>
      <w:sz w:val="22"/>
      <w:szCs w:val="22"/>
    </w:rPr>
  </w:style>
  <w:style w:type="character" w:customStyle="1" w:styleId="NoSpacingChar">
    <w:name w:val="No Spacing Char"/>
    <w:link w:val="NoSpacing"/>
    <w:uiPriority w:val="1"/>
    <w:rsid w:val="00E6311B"/>
    <w:rPr>
      <w:rFonts w:eastAsia="Times New Roman"/>
      <w:sz w:val="22"/>
      <w:szCs w:val="22"/>
      <w:lang w:val="en-US" w:eastAsia="en-US" w:bidi="ar-SA"/>
    </w:rPr>
  </w:style>
  <w:style w:type="character" w:styleId="FootnoteReference">
    <w:name w:val="footnote reference"/>
    <w:unhideWhenUsed/>
    <w:rsid w:val="00E6311B"/>
    <w:rPr>
      <w:vertAlign w:val="superscript"/>
    </w:rPr>
  </w:style>
  <w:style w:type="paragraph" w:customStyle="1" w:styleId="SAMHList1">
    <w:name w:val="SAMH List 1"/>
    <w:basedOn w:val="ListParagraph"/>
    <w:link w:val="SAMHList1Char"/>
    <w:qFormat/>
    <w:rsid w:val="003420D0"/>
    <w:pPr>
      <w:numPr>
        <w:numId w:val="4"/>
      </w:numPr>
      <w:spacing w:before="120" w:after="120" w:line="264" w:lineRule="auto"/>
    </w:pPr>
    <w:rPr>
      <w:rFonts w:ascii="Arial" w:eastAsia="Times New Roman" w:hAnsi="Arial"/>
      <w:sz w:val="20"/>
      <w:szCs w:val="24"/>
      <w:lang w:val="x-none" w:eastAsia="x-none"/>
    </w:rPr>
  </w:style>
  <w:style w:type="paragraph" w:customStyle="1" w:styleId="SAMHList2">
    <w:name w:val="SAMH List 2"/>
    <w:basedOn w:val="SAMHList1"/>
    <w:link w:val="SAMHList2Char"/>
    <w:qFormat/>
    <w:rsid w:val="003420D0"/>
    <w:pPr>
      <w:numPr>
        <w:ilvl w:val="1"/>
      </w:numPr>
      <w:tabs>
        <w:tab w:val="num" w:pos="360"/>
      </w:tabs>
    </w:pPr>
  </w:style>
  <w:style w:type="paragraph" w:customStyle="1" w:styleId="SAMHList3">
    <w:name w:val="SAMH List 3"/>
    <w:basedOn w:val="Normal"/>
    <w:rsid w:val="003420D0"/>
    <w:pPr>
      <w:numPr>
        <w:ilvl w:val="2"/>
        <w:numId w:val="4"/>
      </w:numPr>
      <w:spacing w:before="120" w:after="120" w:line="264" w:lineRule="auto"/>
    </w:pPr>
    <w:rPr>
      <w:rFonts w:ascii="Arial" w:eastAsia="Times New Roman" w:hAnsi="Arial"/>
      <w:sz w:val="20"/>
      <w:szCs w:val="24"/>
    </w:rPr>
  </w:style>
  <w:style w:type="character" w:customStyle="1" w:styleId="SAMHList1Char">
    <w:name w:val="SAMH List 1 Char"/>
    <w:link w:val="SAMHList1"/>
    <w:rsid w:val="003420D0"/>
    <w:rPr>
      <w:rFonts w:ascii="Arial" w:eastAsia="Times New Roman" w:hAnsi="Arial"/>
      <w:szCs w:val="24"/>
      <w:lang w:val="x-none" w:eastAsia="x-none"/>
    </w:rPr>
  </w:style>
  <w:style w:type="paragraph" w:customStyle="1" w:styleId="SAMHList4">
    <w:name w:val="SAMH List 4"/>
    <w:basedOn w:val="Normal"/>
    <w:rsid w:val="003420D0"/>
    <w:pPr>
      <w:numPr>
        <w:ilvl w:val="3"/>
        <w:numId w:val="4"/>
      </w:numPr>
      <w:spacing w:before="120" w:after="120" w:line="264" w:lineRule="auto"/>
    </w:pPr>
    <w:rPr>
      <w:rFonts w:ascii="Arial" w:eastAsia="Times New Roman" w:hAnsi="Arial"/>
      <w:sz w:val="20"/>
      <w:szCs w:val="24"/>
    </w:rPr>
  </w:style>
  <w:style w:type="paragraph" w:customStyle="1" w:styleId="SAMHList5">
    <w:name w:val="SAMH List 5"/>
    <w:basedOn w:val="Normal"/>
    <w:rsid w:val="003420D0"/>
    <w:pPr>
      <w:numPr>
        <w:ilvl w:val="4"/>
        <w:numId w:val="4"/>
      </w:numPr>
      <w:spacing w:before="120" w:after="120" w:line="264" w:lineRule="auto"/>
    </w:pPr>
    <w:rPr>
      <w:rFonts w:ascii="Arial" w:eastAsia="Times New Roman" w:hAnsi="Arial"/>
      <w:sz w:val="20"/>
      <w:szCs w:val="24"/>
    </w:rPr>
  </w:style>
  <w:style w:type="paragraph" w:customStyle="1" w:styleId="SAMHList6">
    <w:name w:val="SAMH List 6"/>
    <w:basedOn w:val="Normal"/>
    <w:rsid w:val="003420D0"/>
    <w:pPr>
      <w:numPr>
        <w:ilvl w:val="5"/>
        <w:numId w:val="4"/>
      </w:numPr>
      <w:spacing w:before="120" w:after="120" w:line="264" w:lineRule="auto"/>
    </w:pPr>
    <w:rPr>
      <w:rFonts w:ascii="Arial" w:eastAsia="Times New Roman" w:hAnsi="Arial"/>
      <w:sz w:val="20"/>
      <w:szCs w:val="24"/>
    </w:rPr>
  </w:style>
  <w:style w:type="paragraph" w:styleId="ListParagraph">
    <w:name w:val="List Paragraph"/>
    <w:basedOn w:val="Normal"/>
    <w:uiPriority w:val="34"/>
    <w:qFormat/>
    <w:rsid w:val="003420D0"/>
    <w:pPr>
      <w:ind w:left="720"/>
      <w:contextualSpacing/>
    </w:pPr>
  </w:style>
  <w:style w:type="paragraph" w:customStyle="1" w:styleId="SAMHTableBullets">
    <w:name w:val="SAMH Table Bullets"/>
    <w:basedOn w:val="Normal"/>
    <w:link w:val="SAMHTableBulletsChar"/>
    <w:qFormat/>
    <w:rsid w:val="003420D0"/>
    <w:pPr>
      <w:tabs>
        <w:tab w:val="num" w:pos="2146"/>
      </w:tabs>
      <w:spacing w:before="120" w:after="60" w:line="264" w:lineRule="auto"/>
      <w:ind w:left="360" w:hanging="360"/>
    </w:pPr>
    <w:rPr>
      <w:rFonts w:ascii="Arial" w:eastAsia="Times New Roman" w:hAnsi="Arial"/>
      <w:sz w:val="20"/>
      <w:szCs w:val="20"/>
      <w:lang w:val="x-none" w:eastAsia="x-none"/>
    </w:rPr>
  </w:style>
  <w:style w:type="character" w:customStyle="1" w:styleId="SAMHTableBulletsChar">
    <w:name w:val="SAMH Table Bullets Char"/>
    <w:link w:val="SAMHTableBullets"/>
    <w:rsid w:val="003420D0"/>
    <w:rPr>
      <w:rFonts w:ascii="Arial" w:eastAsia="Times New Roman" w:hAnsi="Arial"/>
      <w:lang w:val="x-none" w:eastAsia="x-none"/>
    </w:rPr>
  </w:style>
  <w:style w:type="character" w:customStyle="1" w:styleId="SAMHList2Char">
    <w:name w:val="SAMH List 2 Char"/>
    <w:basedOn w:val="SAMHList1Char"/>
    <w:link w:val="SAMHList2"/>
    <w:rsid w:val="003420D0"/>
    <w:rPr>
      <w:rFonts w:ascii="Arial" w:eastAsia="Times New Roman" w:hAnsi="Arial"/>
      <w:szCs w:val="24"/>
      <w:lang w:val="x-none" w:eastAsia="x-none"/>
    </w:rPr>
  </w:style>
  <w:style w:type="paragraph" w:styleId="PlainText">
    <w:name w:val="Plain Text"/>
    <w:basedOn w:val="Normal"/>
    <w:link w:val="PlainTextChar"/>
    <w:uiPriority w:val="99"/>
    <w:semiHidden/>
    <w:unhideWhenUsed/>
    <w:rsid w:val="00DC363B"/>
    <w:pPr>
      <w:spacing w:after="0" w:line="240" w:lineRule="auto"/>
    </w:pPr>
    <w:rPr>
      <w:szCs w:val="21"/>
      <w:lang w:val="x-none" w:eastAsia="x-none"/>
    </w:rPr>
  </w:style>
  <w:style w:type="character" w:customStyle="1" w:styleId="PlainTextChar">
    <w:name w:val="Plain Text Char"/>
    <w:link w:val="PlainText"/>
    <w:uiPriority w:val="99"/>
    <w:semiHidden/>
    <w:rsid w:val="00DC363B"/>
    <w:rPr>
      <w:rFonts w:eastAsia="Calibri" w:cs="Consolas"/>
      <w:sz w:val="22"/>
      <w:szCs w:val="21"/>
    </w:rPr>
  </w:style>
  <w:style w:type="paragraph" w:styleId="FootnoteText">
    <w:name w:val="footnote text"/>
    <w:basedOn w:val="Normal"/>
    <w:link w:val="FootnoteTextChar"/>
    <w:uiPriority w:val="99"/>
    <w:unhideWhenUsed/>
    <w:rsid w:val="00402BDC"/>
    <w:pPr>
      <w:spacing w:before="120" w:after="0" w:line="240" w:lineRule="auto"/>
    </w:pPr>
    <w:rPr>
      <w:rFonts w:ascii="Arial" w:eastAsia="Times New Roman" w:hAnsi="Arial"/>
      <w:sz w:val="18"/>
      <w:szCs w:val="20"/>
      <w:lang w:val="x-none" w:eastAsia="x-none"/>
    </w:rPr>
  </w:style>
  <w:style w:type="character" w:customStyle="1" w:styleId="FootnoteTextChar">
    <w:name w:val="Footnote Text Char"/>
    <w:link w:val="FootnoteText"/>
    <w:uiPriority w:val="99"/>
    <w:rsid w:val="00402BDC"/>
    <w:rPr>
      <w:rFonts w:ascii="Arial" w:eastAsia="Times New Roman" w:hAnsi="Arial"/>
      <w:sz w:val="18"/>
    </w:rPr>
  </w:style>
  <w:style w:type="character" w:customStyle="1" w:styleId="SAMHBulletsLevel2Char">
    <w:name w:val="SAMH Bullets Level 2 Char"/>
    <w:link w:val="SAMHBulletsLevel2"/>
    <w:rsid w:val="006D302F"/>
    <w:rPr>
      <w:rFonts w:ascii="Arial" w:eastAsia="Times New Roman" w:hAnsi="Arial"/>
      <w:szCs w:val="21"/>
      <w:lang w:val="x-none" w:eastAsia="x-none"/>
    </w:rPr>
  </w:style>
  <w:style w:type="character" w:customStyle="1" w:styleId="def2">
    <w:name w:val="def2"/>
    <w:basedOn w:val="DefaultParagraphFont"/>
    <w:rsid w:val="000A0482"/>
  </w:style>
  <w:style w:type="paragraph" w:customStyle="1" w:styleId="Default">
    <w:name w:val="Default"/>
    <w:rsid w:val="00274E7A"/>
    <w:pPr>
      <w:autoSpaceDE w:val="0"/>
      <w:autoSpaceDN w:val="0"/>
      <w:adjustRightInd w:val="0"/>
    </w:pPr>
    <w:rPr>
      <w:rFonts w:ascii="Futura" w:hAnsi="Futura" w:cs="Futura"/>
      <w:color w:val="000000"/>
      <w:sz w:val="24"/>
      <w:szCs w:val="24"/>
    </w:rPr>
  </w:style>
  <w:style w:type="character" w:customStyle="1" w:styleId="A1">
    <w:name w:val="A1"/>
    <w:uiPriority w:val="99"/>
    <w:rsid w:val="00274E7A"/>
    <w:rPr>
      <w:rFonts w:cs="Futura"/>
      <w:b/>
      <w:bCs/>
      <w:color w:val="FFFFFF"/>
      <w:sz w:val="40"/>
      <w:szCs w:val="40"/>
    </w:rPr>
  </w:style>
  <w:style w:type="character" w:customStyle="1" w:styleId="text">
    <w:name w:val="text"/>
    <w:basedOn w:val="DefaultParagraphFont"/>
    <w:rsid w:val="00321A37"/>
  </w:style>
  <w:style w:type="paragraph" w:customStyle="1" w:styleId="SAMHAppendixHeading4">
    <w:name w:val="SAMH Appendix Heading 4"/>
    <w:basedOn w:val="Normal"/>
    <w:link w:val="SAMHAppendixHeading4Char"/>
    <w:qFormat/>
    <w:rsid w:val="001A62CA"/>
    <w:pPr>
      <w:spacing w:before="240" w:after="120" w:line="264" w:lineRule="auto"/>
    </w:pPr>
    <w:rPr>
      <w:rFonts w:ascii="Arial" w:eastAsia="Times New Roman" w:hAnsi="Arial"/>
      <w:sz w:val="20"/>
      <w:szCs w:val="24"/>
      <w:u w:val="single"/>
      <w:lang w:val="x-none" w:eastAsia="x-none"/>
    </w:rPr>
  </w:style>
  <w:style w:type="character" w:customStyle="1" w:styleId="SAMHAppendixHeading4Char">
    <w:name w:val="SAMH Appendix Heading 4 Char"/>
    <w:link w:val="SAMHAppendixHeading4"/>
    <w:rsid w:val="001A62CA"/>
    <w:rPr>
      <w:rFonts w:ascii="Arial" w:eastAsia="Times New Roman" w:hAnsi="Arial"/>
      <w:szCs w:val="24"/>
      <w:u w:val="single"/>
    </w:rPr>
  </w:style>
  <w:style w:type="character" w:styleId="CommentReference">
    <w:name w:val="annotation reference"/>
    <w:unhideWhenUsed/>
    <w:rsid w:val="000F0085"/>
    <w:rPr>
      <w:sz w:val="16"/>
      <w:szCs w:val="16"/>
    </w:rPr>
  </w:style>
  <w:style w:type="paragraph" w:styleId="CommentText">
    <w:name w:val="annotation text"/>
    <w:basedOn w:val="Normal"/>
    <w:link w:val="CommentTextChar"/>
    <w:unhideWhenUsed/>
    <w:rsid w:val="000F0085"/>
    <w:rPr>
      <w:sz w:val="20"/>
      <w:szCs w:val="20"/>
    </w:rPr>
  </w:style>
  <w:style w:type="character" w:customStyle="1" w:styleId="CommentTextChar">
    <w:name w:val="Comment Text Char"/>
    <w:basedOn w:val="DefaultParagraphFont"/>
    <w:link w:val="CommentText"/>
    <w:rsid w:val="000F0085"/>
  </w:style>
  <w:style w:type="paragraph" w:styleId="CommentSubject">
    <w:name w:val="annotation subject"/>
    <w:basedOn w:val="CommentText"/>
    <w:next w:val="CommentText"/>
    <w:link w:val="CommentSubjectChar"/>
    <w:uiPriority w:val="99"/>
    <w:semiHidden/>
    <w:unhideWhenUsed/>
    <w:rsid w:val="000F0085"/>
    <w:rPr>
      <w:b/>
      <w:bCs/>
    </w:rPr>
  </w:style>
  <w:style w:type="character" w:customStyle="1" w:styleId="CommentSubjectChar">
    <w:name w:val="Comment Subject Char"/>
    <w:link w:val="CommentSubject"/>
    <w:uiPriority w:val="99"/>
    <w:semiHidden/>
    <w:rsid w:val="000F0085"/>
    <w:rPr>
      <w:b/>
      <w:bCs/>
    </w:rPr>
  </w:style>
  <w:style w:type="paragraph" w:styleId="Revision">
    <w:name w:val="Revision"/>
    <w:hidden/>
    <w:uiPriority w:val="99"/>
    <w:semiHidden/>
    <w:rsid w:val="006646A7"/>
    <w:rPr>
      <w:sz w:val="22"/>
      <w:szCs w:val="22"/>
    </w:rPr>
  </w:style>
  <w:style w:type="character" w:styleId="FollowedHyperlink">
    <w:name w:val="FollowedHyperlink"/>
    <w:uiPriority w:val="99"/>
    <w:semiHidden/>
    <w:unhideWhenUsed/>
    <w:rsid w:val="0028581C"/>
    <w:rPr>
      <w:color w:val="954F72"/>
      <w:u w:val="single"/>
    </w:rPr>
  </w:style>
  <w:style w:type="table" w:styleId="TableGrid">
    <w:name w:val="Table Grid"/>
    <w:basedOn w:val="TableNormal"/>
    <w:uiPriority w:val="59"/>
    <w:rsid w:val="00EC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Web2"/>
    <w:uiPriority w:val="99"/>
    <w:rsid w:val="00EC0150"/>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0150"/>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4530">
      <w:bodyDiv w:val="1"/>
      <w:marLeft w:val="0"/>
      <w:marRight w:val="0"/>
      <w:marTop w:val="0"/>
      <w:marBottom w:val="0"/>
      <w:divBdr>
        <w:top w:val="none" w:sz="0" w:space="0" w:color="auto"/>
        <w:left w:val="none" w:sz="0" w:space="0" w:color="auto"/>
        <w:bottom w:val="none" w:sz="0" w:space="0" w:color="auto"/>
        <w:right w:val="none" w:sz="0" w:space="0" w:color="auto"/>
      </w:divBdr>
    </w:div>
    <w:div w:id="200092697">
      <w:bodyDiv w:val="1"/>
      <w:marLeft w:val="0"/>
      <w:marRight w:val="0"/>
      <w:marTop w:val="0"/>
      <w:marBottom w:val="0"/>
      <w:divBdr>
        <w:top w:val="none" w:sz="0" w:space="0" w:color="auto"/>
        <w:left w:val="none" w:sz="0" w:space="0" w:color="auto"/>
        <w:bottom w:val="none" w:sz="0" w:space="0" w:color="auto"/>
        <w:right w:val="none" w:sz="0" w:space="0" w:color="auto"/>
      </w:divBdr>
      <w:divsChild>
        <w:div w:id="35469833">
          <w:marLeft w:val="0"/>
          <w:marRight w:val="0"/>
          <w:marTop w:val="0"/>
          <w:marBottom w:val="0"/>
          <w:divBdr>
            <w:top w:val="none" w:sz="0" w:space="0" w:color="auto"/>
            <w:left w:val="none" w:sz="0" w:space="0" w:color="auto"/>
            <w:bottom w:val="none" w:sz="0" w:space="0" w:color="auto"/>
            <w:right w:val="none" w:sz="0" w:space="0" w:color="auto"/>
          </w:divBdr>
          <w:divsChild>
            <w:div w:id="1213469053">
              <w:marLeft w:val="0"/>
              <w:marRight w:val="0"/>
              <w:marTop w:val="0"/>
              <w:marBottom w:val="0"/>
              <w:divBdr>
                <w:top w:val="none" w:sz="0" w:space="0" w:color="auto"/>
                <w:left w:val="none" w:sz="0" w:space="0" w:color="auto"/>
                <w:bottom w:val="none" w:sz="0" w:space="0" w:color="auto"/>
                <w:right w:val="none" w:sz="0" w:space="0" w:color="auto"/>
              </w:divBdr>
              <w:divsChild>
                <w:div w:id="168983806">
                  <w:marLeft w:val="0"/>
                  <w:marRight w:val="0"/>
                  <w:marTop w:val="0"/>
                  <w:marBottom w:val="0"/>
                  <w:divBdr>
                    <w:top w:val="none" w:sz="0" w:space="0" w:color="auto"/>
                    <w:left w:val="none" w:sz="0" w:space="0" w:color="auto"/>
                    <w:bottom w:val="none" w:sz="0" w:space="0" w:color="auto"/>
                    <w:right w:val="none" w:sz="0" w:space="0" w:color="auto"/>
                  </w:divBdr>
                  <w:divsChild>
                    <w:div w:id="1036539767">
                      <w:marLeft w:val="0"/>
                      <w:marRight w:val="0"/>
                      <w:marTop w:val="0"/>
                      <w:marBottom w:val="0"/>
                      <w:divBdr>
                        <w:top w:val="none" w:sz="0" w:space="0" w:color="auto"/>
                        <w:left w:val="none" w:sz="0" w:space="0" w:color="auto"/>
                        <w:bottom w:val="none" w:sz="0" w:space="0" w:color="auto"/>
                        <w:right w:val="none" w:sz="0" w:space="0" w:color="auto"/>
                      </w:divBdr>
                      <w:divsChild>
                        <w:div w:id="638731744">
                          <w:marLeft w:val="0"/>
                          <w:marRight w:val="0"/>
                          <w:marTop w:val="0"/>
                          <w:marBottom w:val="0"/>
                          <w:divBdr>
                            <w:top w:val="none" w:sz="0" w:space="0" w:color="auto"/>
                            <w:left w:val="none" w:sz="0" w:space="0" w:color="auto"/>
                            <w:bottom w:val="none" w:sz="0" w:space="0" w:color="auto"/>
                            <w:right w:val="none" w:sz="0" w:space="0" w:color="auto"/>
                          </w:divBdr>
                          <w:divsChild>
                            <w:div w:id="679088110">
                              <w:marLeft w:val="0"/>
                              <w:marRight w:val="0"/>
                              <w:marTop w:val="0"/>
                              <w:marBottom w:val="0"/>
                              <w:divBdr>
                                <w:top w:val="none" w:sz="0" w:space="0" w:color="auto"/>
                                <w:left w:val="none" w:sz="0" w:space="0" w:color="auto"/>
                                <w:bottom w:val="none" w:sz="0" w:space="0" w:color="auto"/>
                                <w:right w:val="none" w:sz="0" w:space="0" w:color="auto"/>
                              </w:divBdr>
                              <w:divsChild>
                                <w:div w:id="1836023751">
                                  <w:marLeft w:val="0"/>
                                  <w:marRight w:val="0"/>
                                  <w:marTop w:val="0"/>
                                  <w:marBottom w:val="0"/>
                                  <w:divBdr>
                                    <w:top w:val="none" w:sz="0" w:space="0" w:color="auto"/>
                                    <w:left w:val="none" w:sz="0" w:space="0" w:color="auto"/>
                                    <w:bottom w:val="none" w:sz="0" w:space="0" w:color="auto"/>
                                    <w:right w:val="none" w:sz="0" w:space="0" w:color="auto"/>
                                  </w:divBdr>
                                  <w:divsChild>
                                    <w:div w:id="917717570">
                                      <w:marLeft w:val="0"/>
                                      <w:marRight w:val="0"/>
                                      <w:marTop w:val="0"/>
                                      <w:marBottom w:val="0"/>
                                      <w:divBdr>
                                        <w:top w:val="none" w:sz="0" w:space="0" w:color="auto"/>
                                        <w:left w:val="none" w:sz="0" w:space="0" w:color="auto"/>
                                        <w:bottom w:val="none" w:sz="0" w:space="0" w:color="auto"/>
                                        <w:right w:val="none" w:sz="0" w:space="0" w:color="auto"/>
                                      </w:divBdr>
                                      <w:divsChild>
                                        <w:div w:id="978607372">
                                          <w:marLeft w:val="0"/>
                                          <w:marRight w:val="0"/>
                                          <w:marTop w:val="0"/>
                                          <w:marBottom w:val="0"/>
                                          <w:divBdr>
                                            <w:top w:val="none" w:sz="0" w:space="0" w:color="auto"/>
                                            <w:left w:val="none" w:sz="0" w:space="0" w:color="auto"/>
                                            <w:bottom w:val="none" w:sz="0" w:space="0" w:color="auto"/>
                                            <w:right w:val="none" w:sz="0" w:space="0" w:color="auto"/>
                                          </w:divBdr>
                                          <w:divsChild>
                                            <w:div w:id="1594388419">
                                              <w:marLeft w:val="0"/>
                                              <w:marRight w:val="0"/>
                                              <w:marTop w:val="0"/>
                                              <w:marBottom w:val="0"/>
                                              <w:divBdr>
                                                <w:top w:val="none" w:sz="0" w:space="0" w:color="auto"/>
                                                <w:left w:val="none" w:sz="0" w:space="0" w:color="auto"/>
                                                <w:bottom w:val="none" w:sz="0" w:space="0" w:color="auto"/>
                                                <w:right w:val="none" w:sz="0" w:space="0" w:color="auto"/>
                                              </w:divBdr>
                                              <w:divsChild>
                                                <w:div w:id="18690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460140">
      <w:bodyDiv w:val="1"/>
      <w:marLeft w:val="0"/>
      <w:marRight w:val="0"/>
      <w:marTop w:val="0"/>
      <w:marBottom w:val="0"/>
      <w:divBdr>
        <w:top w:val="none" w:sz="0" w:space="0" w:color="auto"/>
        <w:left w:val="none" w:sz="0" w:space="0" w:color="auto"/>
        <w:bottom w:val="none" w:sz="0" w:space="0" w:color="auto"/>
        <w:right w:val="none" w:sz="0" w:space="0" w:color="auto"/>
      </w:divBdr>
      <w:divsChild>
        <w:div w:id="1241450147">
          <w:marLeft w:val="0"/>
          <w:marRight w:val="0"/>
          <w:marTop w:val="533"/>
          <w:marBottom w:val="267"/>
          <w:divBdr>
            <w:top w:val="single" w:sz="4" w:space="0" w:color="2A547F"/>
            <w:left w:val="single" w:sz="4" w:space="0" w:color="2A547F"/>
            <w:bottom w:val="single" w:sz="4" w:space="0" w:color="2A547F"/>
            <w:right w:val="single" w:sz="4" w:space="0" w:color="2A547F"/>
          </w:divBdr>
          <w:divsChild>
            <w:div w:id="1602761920">
              <w:marLeft w:val="267"/>
              <w:marRight w:val="0"/>
              <w:marTop w:val="0"/>
              <w:marBottom w:val="0"/>
              <w:divBdr>
                <w:top w:val="none" w:sz="0" w:space="0" w:color="auto"/>
                <w:left w:val="none" w:sz="0" w:space="0" w:color="auto"/>
                <w:bottom w:val="none" w:sz="0" w:space="0" w:color="auto"/>
                <w:right w:val="none" w:sz="0" w:space="0" w:color="auto"/>
              </w:divBdr>
            </w:div>
          </w:divsChild>
        </w:div>
      </w:divsChild>
    </w:div>
    <w:div w:id="778256419">
      <w:bodyDiv w:val="1"/>
      <w:marLeft w:val="0"/>
      <w:marRight w:val="0"/>
      <w:marTop w:val="0"/>
      <w:marBottom w:val="0"/>
      <w:divBdr>
        <w:top w:val="none" w:sz="0" w:space="0" w:color="auto"/>
        <w:left w:val="none" w:sz="0" w:space="0" w:color="auto"/>
        <w:bottom w:val="none" w:sz="0" w:space="0" w:color="auto"/>
        <w:right w:val="none" w:sz="0" w:space="0" w:color="auto"/>
      </w:divBdr>
    </w:div>
    <w:div w:id="791823073">
      <w:bodyDiv w:val="1"/>
      <w:marLeft w:val="0"/>
      <w:marRight w:val="0"/>
      <w:marTop w:val="0"/>
      <w:marBottom w:val="0"/>
      <w:divBdr>
        <w:top w:val="none" w:sz="0" w:space="0" w:color="auto"/>
        <w:left w:val="none" w:sz="0" w:space="0" w:color="auto"/>
        <w:bottom w:val="none" w:sz="0" w:space="0" w:color="auto"/>
        <w:right w:val="none" w:sz="0" w:space="0" w:color="auto"/>
      </w:divBdr>
    </w:div>
    <w:div w:id="1325818865">
      <w:bodyDiv w:val="1"/>
      <w:marLeft w:val="0"/>
      <w:marRight w:val="0"/>
      <w:marTop w:val="0"/>
      <w:marBottom w:val="0"/>
      <w:divBdr>
        <w:top w:val="none" w:sz="0" w:space="0" w:color="auto"/>
        <w:left w:val="none" w:sz="0" w:space="0" w:color="auto"/>
        <w:bottom w:val="none" w:sz="0" w:space="0" w:color="auto"/>
        <w:right w:val="none" w:sz="0" w:space="0" w:color="auto"/>
      </w:divBdr>
    </w:div>
    <w:div w:id="1576359862">
      <w:bodyDiv w:val="1"/>
      <w:marLeft w:val="0"/>
      <w:marRight w:val="0"/>
      <w:marTop w:val="0"/>
      <w:marBottom w:val="0"/>
      <w:divBdr>
        <w:top w:val="none" w:sz="0" w:space="0" w:color="auto"/>
        <w:left w:val="none" w:sz="0" w:space="0" w:color="auto"/>
        <w:bottom w:val="none" w:sz="0" w:space="0" w:color="auto"/>
        <w:right w:val="none" w:sz="0" w:space="0" w:color="auto"/>
      </w:divBdr>
      <w:divsChild>
        <w:div w:id="216623531">
          <w:marLeft w:val="547"/>
          <w:marRight w:val="0"/>
          <w:marTop w:val="144"/>
          <w:marBottom w:val="0"/>
          <w:divBdr>
            <w:top w:val="none" w:sz="0" w:space="0" w:color="auto"/>
            <w:left w:val="none" w:sz="0" w:space="0" w:color="auto"/>
            <w:bottom w:val="none" w:sz="0" w:space="0" w:color="auto"/>
            <w:right w:val="none" w:sz="0" w:space="0" w:color="auto"/>
          </w:divBdr>
        </w:div>
        <w:div w:id="539246883">
          <w:marLeft w:val="547"/>
          <w:marRight w:val="0"/>
          <w:marTop w:val="144"/>
          <w:marBottom w:val="0"/>
          <w:divBdr>
            <w:top w:val="none" w:sz="0" w:space="0" w:color="auto"/>
            <w:left w:val="none" w:sz="0" w:space="0" w:color="auto"/>
            <w:bottom w:val="none" w:sz="0" w:space="0" w:color="auto"/>
            <w:right w:val="none" w:sz="0" w:space="0" w:color="auto"/>
          </w:divBdr>
        </w:div>
        <w:div w:id="1928271879">
          <w:marLeft w:val="547"/>
          <w:marRight w:val="0"/>
          <w:marTop w:val="144"/>
          <w:marBottom w:val="0"/>
          <w:divBdr>
            <w:top w:val="none" w:sz="0" w:space="0" w:color="auto"/>
            <w:left w:val="none" w:sz="0" w:space="0" w:color="auto"/>
            <w:bottom w:val="none" w:sz="0" w:space="0" w:color="auto"/>
            <w:right w:val="none" w:sz="0" w:space="0" w:color="auto"/>
          </w:divBdr>
        </w:div>
        <w:div w:id="1958490152">
          <w:marLeft w:val="547"/>
          <w:marRight w:val="0"/>
          <w:marTop w:val="144"/>
          <w:marBottom w:val="0"/>
          <w:divBdr>
            <w:top w:val="none" w:sz="0" w:space="0" w:color="auto"/>
            <w:left w:val="none" w:sz="0" w:space="0" w:color="auto"/>
            <w:bottom w:val="none" w:sz="0" w:space="0" w:color="auto"/>
            <w:right w:val="none" w:sz="0" w:space="0" w:color="auto"/>
          </w:divBdr>
        </w:div>
      </w:divsChild>
    </w:div>
    <w:div w:id="1774978041">
      <w:bodyDiv w:val="1"/>
      <w:marLeft w:val="0"/>
      <w:marRight w:val="0"/>
      <w:marTop w:val="0"/>
      <w:marBottom w:val="0"/>
      <w:divBdr>
        <w:top w:val="none" w:sz="0" w:space="0" w:color="auto"/>
        <w:left w:val="none" w:sz="0" w:space="0" w:color="auto"/>
        <w:bottom w:val="none" w:sz="0" w:space="0" w:color="auto"/>
        <w:right w:val="none" w:sz="0" w:space="0" w:color="auto"/>
      </w:divBdr>
    </w:div>
    <w:div w:id="1844469545">
      <w:bodyDiv w:val="1"/>
      <w:marLeft w:val="0"/>
      <w:marRight w:val="0"/>
      <w:marTop w:val="67"/>
      <w:marBottom w:val="0"/>
      <w:divBdr>
        <w:top w:val="none" w:sz="0" w:space="0" w:color="auto"/>
        <w:left w:val="none" w:sz="0" w:space="0" w:color="auto"/>
        <w:bottom w:val="none" w:sz="0" w:space="0" w:color="auto"/>
        <w:right w:val="none" w:sz="0" w:space="0" w:color="auto"/>
      </w:divBdr>
      <w:divsChild>
        <w:div w:id="699093197">
          <w:marLeft w:val="0"/>
          <w:marRight w:val="0"/>
          <w:marTop w:val="0"/>
          <w:marBottom w:val="0"/>
          <w:divBdr>
            <w:top w:val="none" w:sz="0" w:space="0" w:color="auto"/>
            <w:left w:val="none" w:sz="0" w:space="0" w:color="auto"/>
            <w:bottom w:val="none" w:sz="0" w:space="0" w:color="auto"/>
            <w:right w:val="none" w:sz="0" w:space="0" w:color="auto"/>
          </w:divBdr>
          <w:divsChild>
            <w:div w:id="1920409860">
              <w:marLeft w:val="0"/>
              <w:marRight w:val="0"/>
              <w:marTop w:val="0"/>
              <w:marBottom w:val="0"/>
              <w:divBdr>
                <w:top w:val="none" w:sz="0" w:space="0" w:color="auto"/>
                <w:left w:val="none" w:sz="0" w:space="0" w:color="auto"/>
                <w:bottom w:val="none" w:sz="0" w:space="0" w:color="auto"/>
                <w:right w:val="none" w:sz="0" w:space="0" w:color="auto"/>
              </w:divBdr>
              <w:divsChild>
                <w:div w:id="2127431223">
                  <w:marLeft w:val="0"/>
                  <w:marRight w:val="0"/>
                  <w:marTop w:val="0"/>
                  <w:marBottom w:val="0"/>
                  <w:divBdr>
                    <w:top w:val="none" w:sz="0" w:space="0" w:color="auto"/>
                    <w:left w:val="none" w:sz="0" w:space="0" w:color="auto"/>
                    <w:bottom w:val="none" w:sz="0" w:space="0" w:color="auto"/>
                    <w:right w:val="none" w:sz="0" w:space="0" w:color="auto"/>
                  </w:divBdr>
                  <w:divsChild>
                    <w:div w:id="1824197813">
                      <w:marLeft w:val="0"/>
                      <w:marRight w:val="0"/>
                      <w:marTop w:val="67"/>
                      <w:marBottom w:val="0"/>
                      <w:divBdr>
                        <w:top w:val="none" w:sz="0" w:space="0" w:color="auto"/>
                        <w:left w:val="none" w:sz="0" w:space="0" w:color="auto"/>
                        <w:bottom w:val="none" w:sz="0" w:space="0" w:color="auto"/>
                        <w:right w:val="none" w:sz="0" w:space="0" w:color="auto"/>
                      </w:divBdr>
                      <w:divsChild>
                        <w:div w:id="1817188123">
                          <w:marLeft w:val="267"/>
                          <w:marRight w:val="267"/>
                          <w:marTop w:val="267"/>
                          <w:marBottom w:val="267"/>
                          <w:divBdr>
                            <w:top w:val="dotted" w:sz="4" w:space="0" w:color="026698"/>
                            <w:left w:val="none" w:sz="0" w:space="0" w:color="auto"/>
                            <w:bottom w:val="dotted" w:sz="4" w:space="3" w:color="026698"/>
                            <w:right w:val="none" w:sz="0" w:space="0" w:color="auto"/>
                          </w:divBdr>
                        </w:div>
                      </w:divsChild>
                    </w:div>
                  </w:divsChild>
                </w:div>
              </w:divsChild>
            </w:div>
          </w:divsChild>
        </w:div>
      </w:divsChild>
    </w:div>
    <w:div w:id="19810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pstars.org/TheTIPModel/OverviewofTIPModel.aspx" TargetMode="External"/><Relationship Id="rId13" Type="http://schemas.openxmlformats.org/officeDocument/2006/relationships/hyperlink" Target="http://www.leg.state.fl.us/statutes/index.cfm?App_mode=Display_Statute&amp;Search_String=&amp;URL=0300-0399/0394/Sections/0394.491.html" TargetMode="External"/><Relationship Id="rId18" Type="http://schemas.openxmlformats.org/officeDocument/2006/relationships/hyperlink" Target="http://www.integration.samhsa.gov/clinical-practice/screening-tools" TargetMode="External"/><Relationship Id="rId26" Type="http://schemas.openxmlformats.org/officeDocument/2006/relationships/hyperlink" Target="https://www.pathwaysrtc.pdx.edu/p3c-achieve-my-plan" TargetMode="External"/><Relationship Id="rId3" Type="http://schemas.openxmlformats.org/officeDocument/2006/relationships/styles" Target="styles.xml"/><Relationship Id="rId21" Type="http://schemas.openxmlformats.org/officeDocument/2006/relationships/hyperlink" Target="http://lifeskills.casey.or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athwaysrtc.pdx.edu/pdf/pbCmtyBasedApproaches09-2011.pdf" TargetMode="External"/><Relationship Id="rId17" Type="http://schemas.openxmlformats.org/officeDocument/2006/relationships/hyperlink" Target="http://www.thereachinstitute.org/images/pdfs/T-MAY-final.pdf" TargetMode="External"/><Relationship Id="rId25" Type="http://schemas.openxmlformats.org/officeDocument/2006/relationships/hyperlink" Target="http://www.oregon.gov/oha/amh/wraparound/docs/wraparound-approach-soc.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reachinstitute.org/images/GLAD-PCToolkit_V2_2010.pdf" TargetMode="External"/><Relationship Id="rId20" Type="http://schemas.openxmlformats.org/officeDocument/2006/relationships/hyperlink" Target="http://adai.uw.edu/pubs/infobriefs/ADAI-IB-2011-01.pdf" TargetMode="External"/><Relationship Id="rId29" Type="http://schemas.openxmlformats.org/officeDocument/2006/relationships/hyperlink" Target="https://www.pathwaysrtc.pdx.edu/pathways-transition-training-collabora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thwaysrtc.pdx.edu/pdf/projPTTC-FamilySupportTipSheet.pdf" TargetMode="External"/><Relationship Id="rId24" Type="http://schemas.openxmlformats.org/officeDocument/2006/relationships/hyperlink" Target="http://www.aacap.org/aacap/Policy_Statements/2009/Family_and_Youth_Participation_in_Clinical_Decision_Making.aspx" TargetMode="External"/><Relationship Id="rId32" Type="http://schemas.openxmlformats.org/officeDocument/2006/relationships/hyperlink" Target="https://www.pathwaysrtc.pdx.edu/pdf/proj-5-AMP-what-is-peer-support.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bc4cw.org/assessment-tools/assessment-ratings/" TargetMode="External"/><Relationship Id="rId23" Type="http://schemas.openxmlformats.org/officeDocument/2006/relationships/hyperlink" Target="http://www.pathwaysrtc.pdx.edu/proj-3-amp" TargetMode="External"/><Relationship Id="rId28" Type="http://schemas.openxmlformats.org/officeDocument/2006/relationships/hyperlink" Target="http://www.pathwaysrtc.pdx.edu/pdf/pbCmtyBasedApproaches09-2011.pdf" TargetMode="External"/><Relationship Id="rId36" Type="http://schemas.openxmlformats.org/officeDocument/2006/relationships/fontTable" Target="fontTable.xml"/><Relationship Id="rId10" Type="http://schemas.openxmlformats.org/officeDocument/2006/relationships/hyperlink" Target="http://www.pathwaysrtc.pdx.edu/about" TargetMode="External"/><Relationship Id="rId19" Type="http://schemas.openxmlformats.org/officeDocument/2006/relationships/hyperlink" Target="http://media.samhsa.gov/co-occurring/topics/screening-and-assessment/index.aspx" TargetMode="External"/><Relationship Id="rId31" Type="http://schemas.openxmlformats.org/officeDocument/2006/relationships/hyperlink" Target="https://www.hhs.gov/ash/oah/adolescent-development/mental-health/mental-health-disorders/index.html" TargetMode="External"/><Relationship Id="rId4" Type="http://schemas.openxmlformats.org/officeDocument/2006/relationships/settings" Target="settings.xml"/><Relationship Id="rId9" Type="http://schemas.openxmlformats.org/officeDocument/2006/relationships/hyperlink" Target="http://tipstars.org/Home.aspx" TargetMode="External"/><Relationship Id="rId14" Type="http://schemas.openxmlformats.org/officeDocument/2006/relationships/hyperlink" Target="http://www.youthmovenational.org/Pages/mission-vision-purpose.html" TargetMode="External"/><Relationship Id="rId22" Type="http://schemas.openxmlformats.org/officeDocument/2006/relationships/hyperlink" Target="http://www.pathwaysrtc.pdx.edu/pdf/pbCmtyBasedApproaches09-2011.pdf" TargetMode="External"/><Relationship Id="rId27" Type="http://schemas.openxmlformats.org/officeDocument/2006/relationships/hyperlink" Target="https://www.pathwaysrtc.pdx.edu/pdf/pbJCFS-Walker-AMP-Enhancement-for-Wraparound-05-2017.pdf" TargetMode="External"/><Relationship Id="rId30" Type="http://schemas.openxmlformats.org/officeDocument/2006/relationships/hyperlink" Target="http://www.nwi.pdx.edu/supportsservices.shtml"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govinfo.library.unt.edu/mentalhealthcommission/reports/FinalReport/downloads/FinalReport.pdf" TargetMode="External"/><Relationship Id="rId2" Type="http://schemas.openxmlformats.org/officeDocument/2006/relationships/hyperlink" Target="http://www.leg.state.fl.us/statutes/index.cfm?App_mode=Display_Statute&amp;Search_String=&amp;URL=0300-0399/0394/Sections/0394.491.html" TargetMode="External"/><Relationship Id="rId1" Type="http://schemas.openxmlformats.org/officeDocument/2006/relationships/hyperlink" Target="http://www.aacap.org/aacap/Policy_Statements/2009/Family_and_Youth_Participation_in_Clinical_Decision_Making.aspx" TargetMode="External"/><Relationship Id="rId4" Type="http://schemas.openxmlformats.org/officeDocument/2006/relationships/hyperlink" Target="http://www.tapartnership.org/events/webinars/webinarArchives/presentationSlides/200804_informalSuppor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D271A-0C88-4DF9-9801-D424DE89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6107</Words>
  <Characters>34814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40840</CharactersWithSpaces>
  <SharedDoc>false</SharedDoc>
  <HLinks>
    <vt:vector size="228" baseType="variant">
      <vt:variant>
        <vt:i4>655417</vt:i4>
      </vt:variant>
      <vt:variant>
        <vt:i4>99</vt:i4>
      </vt:variant>
      <vt:variant>
        <vt:i4>0</vt:i4>
      </vt:variant>
      <vt:variant>
        <vt:i4>5</vt:i4>
      </vt:variant>
      <vt:variant>
        <vt:lpwstr>http://www.nwi.pdx.edu/supportsservices.shtml</vt:lpwstr>
      </vt:variant>
      <vt:variant>
        <vt:lpwstr>1</vt:lpwstr>
      </vt:variant>
      <vt:variant>
        <vt:i4>6291577</vt:i4>
      </vt:variant>
      <vt:variant>
        <vt:i4>96</vt:i4>
      </vt:variant>
      <vt:variant>
        <vt:i4>0</vt:i4>
      </vt:variant>
      <vt:variant>
        <vt:i4>5</vt:i4>
      </vt:variant>
      <vt:variant>
        <vt:lpwstr>http://www.apa.org/about/gr/issues/cyf/transition-youth.pdf</vt:lpwstr>
      </vt:variant>
      <vt:variant>
        <vt:lpwstr/>
      </vt:variant>
      <vt:variant>
        <vt:i4>7340113</vt:i4>
      </vt:variant>
      <vt:variant>
        <vt:i4>93</vt:i4>
      </vt:variant>
      <vt:variant>
        <vt:i4>0</vt:i4>
      </vt:variant>
      <vt:variant>
        <vt:i4>5</vt:i4>
      </vt:variant>
      <vt:variant>
        <vt:lpwstr>http://www.samhsa.gov/children/SAMHSA_Short_Report_2013.pdf</vt:lpwstr>
      </vt:variant>
      <vt:variant>
        <vt:lpwstr/>
      </vt:variant>
      <vt:variant>
        <vt:i4>589904</vt:i4>
      </vt:variant>
      <vt:variant>
        <vt:i4>90</vt:i4>
      </vt:variant>
      <vt:variant>
        <vt:i4>0</vt:i4>
      </vt:variant>
      <vt:variant>
        <vt:i4>5</vt:i4>
      </vt:variant>
      <vt:variant>
        <vt:lpwstr>http://www.pathwaysrtc.pdx.edu/pdf/fpS14.pdf</vt:lpwstr>
      </vt:variant>
      <vt:variant>
        <vt:lpwstr/>
      </vt:variant>
      <vt:variant>
        <vt:i4>524369</vt:i4>
      </vt:variant>
      <vt:variant>
        <vt:i4>87</vt:i4>
      </vt:variant>
      <vt:variant>
        <vt:i4>0</vt:i4>
      </vt:variant>
      <vt:variant>
        <vt:i4>5</vt:i4>
      </vt:variant>
      <vt:variant>
        <vt:lpwstr>http://www.pathwaysrtc.pdx.edu/pdf/fpS05.pdf</vt:lpwstr>
      </vt:variant>
      <vt:variant>
        <vt:lpwstr/>
      </vt:variant>
      <vt:variant>
        <vt:i4>4128825</vt:i4>
      </vt:variant>
      <vt:variant>
        <vt:i4>84</vt:i4>
      </vt:variant>
      <vt:variant>
        <vt:i4>0</vt:i4>
      </vt:variant>
      <vt:variant>
        <vt:i4>5</vt:i4>
      </vt:variant>
      <vt:variant>
        <vt:lpwstr>http://pathwaysrtc.pdx.edu/pdf/fpS1002.pdf</vt:lpwstr>
      </vt:variant>
      <vt:variant>
        <vt:lpwstr/>
      </vt:variant>
      <vt:variant>
        <vt:i4>5046352</vt:i4>
      </vt:variant>
      <vt:variant>
        <vt:i4>81</vt:i4>
      </vt:variant>
      <vt:variant>
        <vt:i4>0</vt:i4>
      </vt:variant>
      <vt:variant>
        <vt:i4>5</vt:i4>
      </vt:variant>
      <vt:variant>
        <vt:lpwstr>http://www.pathwaysrtc.pdx.edu/pdf/projPTTC-FamilySupportTipSheet.pdf</vt:lpwstr>
      </vt:variant>
      <vt:variant>
        <vt:lpwstr/>
      </vt:variant>
      <vt:variant>
        <vt:i4>4128834</vt:i4>
      </vt:variant>
      <vt:variant>
        <vt:i4>78</vt:i4>
      </vt:variant>
      <vt:variant>
        <vt:i4>0</vt:i4>
      </vt:variant>
      <vt:variant>
        <vt:i4>5</vt:i4>
      </vt:variant>
      <vt:variant>
        <vt:lpwstr>http://www.tapartnership.org/events/webinars/webinarArchives/presentationSlides/200804_informalSupports.pdf</vt:lpwstr>
      </vt:variant>
      <vt:variant>
        <vt:lpwstr/>
      </vt:variant>
      <vt:variant>
        <vt:i4>2359357</vt:i4>
      </vt:variant>
      <vt:variant>
        <vt:i4>75</vt:i4>
      </vt:variant>
      <vt:variant>
        <vt:i4>0</vt:i4>
      </vt:variant>
      <vt:variant>
        <vt:i4>5</vt:i4>
      </vt:variant>
      <vt:variant>
        <vt:lpwstr>http://www.pathwaysrtc.pdx.edu/pdf/pbCmtyBasedApproaches09-2011.pdf</vt:lpwstr>
      </vt:variant>
      <vt:variant>
        <vt:lpwstr/>
      </vt:variant>
      <vt:variant>
        <vt:i4>1572936</vt:i4>
      </vt:variant>
      <vt:variant>
        <vt:i4>72</vt:i4>
      </vt:variant>
      <vt:variant>
        <vt:i4>0</vt:i4>
      </vt:variant>
      <vt:variant>
        <vt:i4>5</vt:i4>
      </vt:variant>
      <vt:variant>
        <vt:lpwstr>http://www.oregon.gov/oha/amh/wraparound/docs/wraparound-approach-soc.pdf</vt:lpwstr>
      </vt:variant>
      <vt:variant>
        <vt:lpwstr/>
      </vt:variant>
      <vt:variant>
        <vt:i4>786515</vt:i4>
      </vt:variant>
      <vt:variant>
        <vt:i4>69</vt:i4>
      </vt:variant>
      <vt:variant>
        <vt:i4>0</vt:i4>
      </vt:variant>
      <vt:variant>
        <vt:i4>5</vt:i4>
      </vt:variant>
      <vt:variant>
        <vt:lpwstr>http://gucchdtacenter.georgetown.edu/resources/Recovery_Report_Adolescents - FINAL.pdf</vt:lpwstr>
      </vt:variant>
      <vt:variant>
        <vt:lpwstr/>
      </vt:variant>
      <vt:variant>
        <vt:i4>2818097</vt:i4>
      </vt:variant>
      <vt:variant>
        <vt:i4>66</vt:i4>
      </vt:variant>
      <vt:variant>
        <vt:i4>0</vt:i4>
      </vt:variant>
      <vt:variant>
        <vt:i4>5</vt:i4>
      </vt:variant>
      <vt:variant>
        <vt:lpwstr>http://www.aacap.org/aacap/Policy_Statements/2009/Family_and_Youth_Participation_in_Clinical_Decision_Making.aspx</vt:lpwstr>
      </vt:variant>
      <vt:variant>
        <vt:lpwstr/>
      </vt:variant>
      <vt:variant>
        <vt:i4>196647</vt:i4>
      </vt:variant>
      <vt:variant>
        <vt:i4>63</vt:i4>
      </vt:variant>
      <vt:variant>
        <vt:i4>0</vt:i4>
      </vt:variant>
      <vt:variant>
        <vt:i4>5</vt:i4>
      </vt:variant>
      <vt:variant>
        <vt:lpwstr>http://www.tapartnership.org/docs/Youth_Involvement.pdf</vt:lpwstr>
      </vt:variant>
      <vt:variant>
        <vt:lpwstr/>
      </vt:variant>
      <vt:variant>
        <vt:i4>5898330</vt:i4>
      </vt:variant>
      <vt:variant>
        <vt:i4>60</vt:i4>
      </vt:variant>
      <vt:variant>
        <vt:i4>0</vt:i4>
      </vt:variant>
      <vt:variant>
        <vt:i4>5</vt:i4>
      </vt:variant>
      <vt:variant>
        <vt:lpwstr>http://www.pathwaysrtc.pdx.edu/proj-3-amp</vt:lpwstr>
      </vt:variant>
      <vt:variant>
        <vt:lpwstr/>
      </vt:variant>
      <vt:variant>
        <vt:i4>8257610</vt:i4>
      </vt:variant>
      <vt:variant>
        <vt:i4>57</vt:i4>
      </vt:variant>
      <vt:variant>
        <vt:i4>0</vt:i4>
      </vt:variant>
      <vt:variant>
        <vt:i4>5</vt:i4>
      </vt:variant>
      <vt:variant>
        <vt:lpwstr>http://www.tapartnership.org/docs/Youth_Guide_to_Treatment.pdf</vt:lpwstr>
      </vt:variant>
      <vt:variant>
        <vt:lpwstr/>
      </vt:variant>
      <vt:variant>
        <vt:i4>917520</vt:i4>
      </vt:variant>
      <vt:variant>
        <vt:i4>54</vt:i4>
      </vt:variant>
      <vt:variant>
        <vt:i4>0</vt:i4>
      </vt:variant>
      <vt:variant>
        <vt:i4>5</vt:i4>
      </vt:variant>
      <vt:variant>
        <vt:lpwstr>http://lifeskills.casey.org/</vt:lpwstr>
      </vt:variant>
      <vt:variant>
        <vt:lpwstr/>
      </vt:variant>
      <vt:variant>
        <vt:i4>2293819</vt:i4>
      </vt:variant>
      <vt:variant>
        <vt:i4>51</vt:i4>
      </vt:variant>
      <vt:variant>
        <vt:i4>0</vt:i4>
      </vt:variant>
      <vt:variant>
        <vt:i4>5</vt:i4>
      </vt:variant>
      <vt:variant>
        <vt:lpwstr>http://www.tapartnership.org/content/substanceAbuse/faq/screening01.php</vt:lpwstr>
      </vt:variant>
      <vt:variant>
        <vt:lpwstr/>
      </vt:variant>
      <vt:variant>
        <vt:i4>4325459</vt:i4>
      </vt:variant>
      <vt:variant>
        <vt:i4>48</vt:i4>
      </vt:variant>
      <vt:variant>
        <vt:i4>0</vt:i4>
      </vt:variant>
      <vt:variant>
        <vt:i4>5</vt:i4>
      </vt:variant>
      <vt:variant>
        <vt:lpwstr>http://www.tapartnership.org/content/mentalHealth/faq/01screening.php</vt:lpwstr>
      </vt:variant>
      <vt:variant>
        <vt:lpwstr/>
      </vt:variant>
      <vt:variant>
        <vt:i4>8126573</vt:i4>
      </vt:variant>
      <vt:variant>
        <vt:i4>45</vt:i4>
      </vt:variant>
      <vt:variant>
        <vt:i4>0</vt:i4>
      </vt:variant>
      <vt:variant>
        <vt:i4>5</vt:i4>
      </vt:variant>
      <vt:variant>
        <vt:lpwstr>http://adai.uw.edu/pubs/infobriefs/ADAI-IB-2011-01.pdf</vt:lpwstr>
      </vt:variant>
      <vt:variant>
        <vt:lpwstr/>
      </vt:variant>
      <vt:variant>
        <vt:i4>7274552</vt:i4>
      </vt:variant>
      <vt:variant>
        <vt:i4>42</vt:i4>
      </vt:variant>
      <vt:variant>
        <vt:i4>0</vt:i4>
      </vt:variant>
      <vt:variant>
        <vt:i4>5</vt:i4>
      </vt:variant>
      <vt:variant>
        <vt:lpwstr>http://media.samhsa.gov/co-occurring/topics/screening-and-assessment/index.aspx</vt:lpwstr>
      </vt:variant>
      <vt:variant>
        <vt:lpwstr/>
      </vt:variant>
      <vt:variant>
        <vt:i4>3670054</vt:i4>
      </vt:variant>
      <vt:variant>
        <vt:i4>39</vt:i4>
      </vt:variant>
      <vt:variant>
        <vt:i4>0</vt:i4>
      </vt:variant>
      <vt:variant>
        <vt:i4>5</vt:i4>
      </vt:variant>
      <vt:variant>
        <vt:lpwstr>http://www.integration.samhsa.gov/clinical-practice/screening-tools</vt:lpwstr>
      </vt:variant>
      <vt:variant>
        <vt:lpwstr/>
      </vt:variant>
      <vt:variant>
        <vt:i4>5242968</vt:i4>
      </vt:variant>
      <vt:variant>
        <vt:i4>36</vt:i4>
      </vt:variant>
      <vt:variant>
        <vt:i4>0</vt:i4>
      </vt:variant>
      <vt:variant>
        <vt:i4>5</vt:i4>
      </vt:variant>
      <vt:variant>
        <vt:lpwstr>http://www.thereachinstitute.org/screening-tools.html</vt:lpwstr>
      </vt:variant>
      <vt:variant>
        <vt:lpwstr/>
      </vt:variant>
      <vt:variant>
        <vt:i4>7143546</vt:i4>
      </vt:variant>
      <vt:variant>
        <vt:i4>33</vt:i4>
      </vt:variant>
      <vt:variant>
        <vt:i4>0</vt:i4>
      </vt:variant>
      <vt:variant>
        <vt:i4>5</vt:i4>
      </vt:variant>
      <vt:variant>
        <vt:lpwstr>http://www.cebc4cw.org/assessment-tools/assessment-ratings/</vt:lpwstr>
      </vt:variant>
      <vt:variant>
        <vt:lpwstr/>
      </vt:variant>
      <vt:variant>
        <vt:i4>3997735</vt:i4>
      </vt:variant>
      <vt:variant>
        <vt:i4>30</vt:i4>
      </vt:variant>
      <vt:variant>
        <vt:i4>0</vt:i4>
      </vt:variant>
      <vt:variant>
        <vt:i4>5</vt:i4>
      </vt:variant>
      <vt:variant>
        <vt:lpwstr>http://www.youthmovenational.org/Pages/mission-vision-purpose.html</vt:lpwstr>
      </vt:variant>
      <vt:variant>
        <vt:lpwstr/>
      </vt:variant>
      <vt:variant>
        <vt:i4>3670099</vt:i4>
      </vt:variant>
      <vt:variant>
        <vt:i4>27</vt:i4>
      </vt:variant>
      <vt:variant>
        <vt:i4>0</vt:i4>
      </vt:variant>
      <vt:variant>
        <vt:i4>5</vt:i4>
      </vt:variant>
      <vt:variant>
        <vt:lpwstr>http://www.leg.state.fl.us/statutes/index.cfm?App_mode=Display_Statute&amp;Search_String=&amp;URL=0300-0399/0394/Sections/0394.491.html</vt:lpwstr>
      </vt:variant>
      <vt:variant>
        <vt:lpwstr/>
      </vt:variant>
      <vt:variant>
        <vt:i4>2359357</vt:i4>
      </vt:variant>
      <vt:variant>
        <vt:i4>24</vt:i4>
      </vt:variant>
      <vt:variant>
        <vt:i4>0</vt:i4>
      </vt:variant>
      <vt:variant>
        <vt:i4>5</vt:i4>
      </vt:variant>
      <vt:variant>
        <vt:lpwstr>http://www.pathwaysrtc.pdx.edu/pdf/pbCmtyBasedApproaches09-2011.pdf</vt:lpwstr>
      </vt:variant>
      <vt:variant>
        <vt:lpwstr/>
      </vt:variant>
      <vt:variant>
        <vt:i4>5046352</vt:i4>
      </vt:variant>
      <vt:variant>
        <vt:i4>21</vt:i4>
      </vt:variant>
      <vt:variant>
        <vt:i4>0</vt:i4>
      </vt:variant>
      <vt:variant>
        <vt:i4>5</vt:i4>
      </vt:variant>
      <vt:variant>
        <vt:lpwstr>http://www.pathwaysrtc.pdx.edu/pdf/projPTTC-FamilySupportTipSheet.pdf</vt:lpwstr>
      </vt:variant>
      <vt:variant>
        <vt:lpwstr/>
      </vt:variant>
      <vt:variant>
        <vt:i4>1376284</vt:i4>
      </vt:variant>
      <vt:variant>
        <vt:i4>18</vt:i4>
      </vt:variant>
      <vt:variant>
        <vt:i4>0</vt:i4>
      </vt:variant>
      <vt:variant>
        <vt:i4>5</vt:i4>
      </vt:variant>
      <vt:variant>
        <vt:lpwstr>http://www.nwi.pdx.edu/wraparoundbasics.shtml</vt:lpwstr>
      </vt:variant>
      <vt:variant>
        <vt:lpwstr>whatiswraparound</vt:lpwstr>
      </vt:variant>
      <vt:variant>
        <vt:i4>6029315</vt:i4>
      </vt:variant>
      <vt:variant>
        <vt:i4>15</vt:i4>
      </vt:variant>
      <vt:variant>
        <vt:i4>0</vt:i4>
      </vt:variant>
      <vt:variant>
        <vt:i4>5</vt:i4>
      </vt:variant>
      <vt:variant>
        <vt:lpwstr>http://www.tapartnership.org/COP/transitionAgedYouth/default.php</vt:lpwstr>
      </vt:variant>
      <vt:variant>
        <vt:lpwstr/>
      </vt:variant>
      <vt:variant>
        <vt:i4>5373959</vt:i4>
      </vt:variant>
      <vt:variant>
        <vt:i4>12</vt:i4>
      </vt:variant>
      <vt:variant>
        <vt:i4>0</vt:i4>
      </vt:variant>
      <vt:variant>
        <vt:i4>5</vt:i4>
      </vt:variant>
      <vt:variant>
        <vt:lpwstr>http://www.pathwaysrtc.pdx.edu/about</vt:lpwstr>
      </vt:variant>
      <vt:variant>
        <vt:lpwstr/>
      </vt:variant>
      <vt:variant>
        <vt:i4>4259921</vt:i4>
      </vt:variant>
      <vt:variant>
        <vt:i4>9</vt:i4>
      </vt:variant>
      <vt:variant>
        <vt:i4>0</vt:i4>
      </vt:variant>
      <vt:variant>
        <vt:i4>5</vt:i4>
      </vt:variant>
      <vt:variant>
        <vt:lpwstr>http://tipstars.org/Home.aspx</vt:lpwstr>
      </vt:variant>
      <vt:variant>
        <vt:lpwstr/>
      </vt:variant>
      <vt:variant>
        <vt:i4>7471153</vt:i4>
      </vt:variant>
      <vt:variant>
        <vt:i4>6</vt:i4>
      </vt:variant>
      <vt:variant>
        <vt:i4>0</vt:i4>
      </vt:variant>
      <vt:variant>
        <vt:i4>5</vt:i4>
      </vt:variant>
      <vt:variant>
        <vt:lpwstr>http://tipstars.org/TheTIPModel/OverviewofTIPModel.aspx</vt:lpwstr>
      </vt:variant>
      <vt:variant>
        <vt:lpwstr/>
      </vt:variant>
      <vt:variant>
        <vt:i4>4325388</vt:i4>
      </vt:variant>
      <vt:variant>
        <vt:i4>3</vt:i4>
      </vt:variant>
      <vt:variant>
        <vt:i4>0</vt:i4>
      </vt:variant>
      <vt:variant>
        <vt:i4>5</vt:i4>
      </vt:variant>
      <vt:variant>
        <vt:lpwstr>http://gucchdtacenter.georgetown.edu/resources/Webinar and Audio Files/YoungAdultWebinarMay2.pdf</vt:lpwstr>
      </vt:variant>
      <vt:variant>
        <vt:lpwstr/>
      </vt:variant>
      <vt:variant>
        <vt:i4>1310733</vt:i4>
      </vt:variant>
      <vt:variant>
        <vt:i4>0</vt:i4>
      </vt:variant>
      <vt:variant>
        <vt:i4>0</vt:i4>
      </vt:variant>
      <vt:variant>
        <vt:i4>5</vt:i4>
      </vt:variant>
      <vt:variant>
        <vt:lpwstr>http://www.myflfamilies.com/service-programs/substance-abuse/publications</vt:lpwstr>
      </vt:variant>
      <vt:variant>
        <vt:lpwstr/>
      </vt:variant>
      <vt:variant>
        <vt:i4>4128834</vt:i4>
      </vt:variant>
      <vt:variant>
        <vt:i4>8</vt:i4>
      </vt:variant>
      <vt:variant>
        <vt:i4>0</vt:i4>
      </vt:variant>
      <vt:variant>
        <vt:i4>5</vt:i4>
      </vt:variant>
      <vt:variant>
        <vt:lpwstr>http://www.tapartnership.org/events/webinars/webinarArchives/presentationSlides/200804_informalSupports.pdf</vt:lpwstr>
      </vt:variant>
      <vt:variant>
        <vt:lpwstr/>
      </vt:variant>
      <vt:variant>
        <vt:i4>6684799</vt:i4>
      </vt:variant>
      <vt:variant>
        <vt:i4>6</vt:i4>
      </vt:variant>
      <vt:variant>
        <vt:i4>0</vt:i4>
      </vt:variant>
      <vt:variant>
        <vt:i4>5</vt:i4>
      </vt:variant>
      <vt:variant>
        <vt:lpwstr>http://govinfo.library.unt.edu/mentalhealthcommission/reports/FinalReport/downloads/FinalReport.pdf</vt:lpwstr>
      </vt:variant>
      <vt:variant>
        <vt:lpwstr/>
      </vt:variant>
      <vt:variant>
        <vt:i4>3670099</vt:i4>
      </vt:variant>
      <vt:variant>
        <vt:i4>3</vt:i4>
      </vt:variant>
      <vt:variant>
        <vt:i4>0</vt:i4>
      </vt:variant>
      <vt:variant>
        <vt:i4>5</vt:i4>
      </vt:variant>
      <vt:variant>
        <vt:lpwstr>http://www.leg.state.fl.us/statutes/index.cfm?App_mode=Display_Statute&amp;Search_String=&amp;URL=0300-0399/0394/Sections/0394.491.html</vt:lpwstr>
      </vt:variant>
      <vt:variant>
        <vt:lpwstr/>
      </vt:variant>
      <vt:variant>
        <vt:i4>2818097</vt:i4>
      </vt:variant>
      <vt:variant>
        <vt:i4>0</vt:i4>
      </vt:variant>
      <vt:variant>
        <vt:i4>0</vt:i4>
      </vt:variant>
      <vt:variant>
        <vt:i4>5</vt:i4>
      </vt:variant>
      <vt:variant>
        <vt:lpwstr>http://www.aacap.org/aacap/Policy_Statements/2009/Family_and_Youth_Participation_in_Clinical_Decision_Making.aspx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Blades-Laurie</dc:creator>
  <cp:keywords/>
  <cp:lastModifiedBy>Micallef, Jimmers</cp:lastModifiedBy>
  <cp:revision>3</cp:revision>
  <cp:lastPrinted>2018-06-27T17:26:00Z</cp:lastPrinted>
  <dcterms:created xsi:type="dcterms:W3CDTF">2018-09-04T17:05:00Z</dcterms:created>
  <dcterms:modified xsi:type="dcterms:W3CDTF">2018-09-05T15:30:00Z</dcterms:modified>
</cp:coreProperties>
</file>