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EC" w:rsidRPr="00556EBE" w:rsidRDefault="00E91C62" w:rsidP="002A0AEC">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Guidance </w:t>
      </w:r>
      <w:r w:rsidR="00250930">
        <w:rPr>
          <w:rFonts w:ascii="Arial Narrow" w:eastAsia="Times New Roman" w:hAnsi="Arial Narrow" w:cs="Times New Roman"/>
          <w:b/>
          <w:bCs/>
          <w:sz w:val="24"/>
          <w:szCs w:val="24"/>
        </w:rPr>
        <w:t>2</w:t>
      </w:r>
      <w:r w:rsidR="005320F2">
        <w:rPr>
          <w:rFonts w:ascii="Arial Narrow" w:eastAsia="Times New Roman" w:hAnsi="Arial Narrow" w:cs="Times New Roman"/>
          <w:b/>
          <w:bCs/>
          <w:sz w:val="24"/>
          <w:szCs w:val="24"/>
        </w:rPr>
        <w:t>2</w:t>
      </w:r>
    </w:p>
    <w:p w:rsidR="006C2331" w:rsidRPr="00556EBE" w:rsidRDefault="007E7E3A" w:rsidP="0049745C">
      <w:pPr>
        <w:widowControl w:val="0"/>
        <w:jc w:val="center"/>
        <w:rPr>
          <w:rFonts w:ascii="Arial Narrow" w:hAnsi="Arial Narrow" w:cs="Arial"/>
          <w:b/>
          <w:sz w:val="24"/>
          <w:szCs w:val="24"/>
        </w:rPr>
      </w:pPr>
      <w:r w:rsidRPr="00556EBE">
        <w:rPr>
          <w:rFonts w:ascii="Arial Narrow" w:hAnsi="Arial Narrow" w:cs="Arial"/>
          <w:b/>
          <w:sz w:val="24"/>
          <w:szCs w:val="24"/>
        </w:rPr>
        <w:t xml:space="preserve">Federal </w:t>
      </w:r>
      <w:r w:rsidR="006C2331" w:rsidRPr="00556EBE">
        <w:rPr>
          <w:rFonts w:ascii="Arial Narrow" w:hAnsi="Arial Narrow" w:cs="Arial"/>
          <w:b/>
          <w:sz w:val="24"/>
          <w:szCs w:val="24"/>
        </w:rPr>
        <w:t>Grant Financial Management Requirements</w:t>
      </w:r>
    </w:p>
    <w:p w:rsidR="006C2331" w:rsidRPr="00556EBE" w:rsidRDefault="00E91C62" w:rsidP="002A0AEC">
      <w:pPr>
        <w:widowControl w:val="0"/>
        <w:spacing w:before="120" w:after="120"/>
        <w:jc w:val="both"/>
        <w:rPr>
          <w:rFonts w:ascii="Arial Narrow" w:hAnsi="Arial Narrow" w:cs="Arial"/>
        </w:rPr>
      </w:pPr>
      <w:r w:rsidRPr="00E91C62">
        <w:rPr>
          <w:rFonts w:ascii="Arial Narrow" w:hAnsi="Arial Narrow" w:cs="Arial"/>
          <w:b/>
        </w:rPr>
        <w:t>Contract Reference:</w:t>
      </w:r>
      <w:r w:rsidR="006C2331" w:rsidRPr="00556EBE">
        <w:rPr>
          <w:rFonts w:ascii="Arial Narrow" w:hAnsi="Arial Narrow" w:cs="Arial"/>
        </w:rPr>
        <w:tab/>
      </w:r>
      <w:r w:rsidR="00556EBE" w:rsidRPr="00556EBE">
        <w:rPr>
          <w:rFonts w:ascii="Arial Narrow" w:hAnsi="Arial Narrow" w:cs="Arial"/>
          <w:i/>
        </w:rPr>
        <w:t>Section</w:t>
      </w:r>
      <w:r w:rsidR="004842D4">
        <w:rPr>
          <w:rFonts w:ascii="Arial Narrow" w:hAnsi="Arial Narrow" w:cs="Arial"/>
          <w:i/>
        </w:rPr>
        <w:t>s A-1.1 and</w:t>
      </w:r>
      <w:r w:rsidR="00556EBE" w:rsidRPr="00556EBE">
        <w:rPr>
          <w:rFonts w:ascii="Arial Narrow" w:hAnsi="Arial Narrow" w:cs="Arial"/>
          <w:i/>
        </w:rPr>
        <w:t xml:space="preserve"> </w:t>
      </w:r>
      <w:r>
        <w:rPr>
          <w:rFonts w:ascii="Arial Narrow" w:hAnsi="Arial Narrow" w:cs="Arial"/>
          <w:i/>
        </w:rPr>
        <w:t>C-1.6.1</w:t>
      </w:r>
      <w:r w:rsidR="006C2331" w:rsidRPr="00556EBE">
        <w:rPr>
          <w:rFonts w:ascii="Arial Narrow" w:hAnsi="Arial Narrow" w:cs="Arial"/>
        </w:rPr>
        <w:tab/>
      </w:r>
      <w:r w:rsidR="006C2331" w:rsidRPr="00556EBE">
        <w:rPr>
          <w:rFonts w:ascii="Arial Narrow" w:hAnsi="Arial Narrow" w:cs="Arial"/>
        </w:rPr>
        <w:tab/>
      </w:r>
      <w:r w:rsidR="006C2331" w:rsidRPr="00556EBE">
        <w:rPr>
          <w:rFonts w:ascii="Arial Narrow" w:hAnsi="Arial Narrow" w:cs="Arial"/>
        </w:rPr>
        <w:tab/>
      </w:r>
    </w:p>
    <w:p w:rsidR="006C2331" w:rsidRPr="00556EBE" w:rsidRDefault="006C2331" w:rsidP="002A0AEC">
      <w:pPr>
        <w:widowControl w:val="0"/>
        <w:spacing w:before="120" w:after="120"/>
        <w:jc w:val="both"/>
        <w:rPr>
          <w:rFonts w:ascii="Arial Narrow" w:hAnsi="Arial Narrow" w:cs="Arial"/>
        </w:rPr>
      </w:pPr>
      <w:r w:rsidRPr="00556EBE">
        <w:rPr>
          <w:rFonts w:ascii="Arial Narrow" w:hAnsi="Arial Narrow" w:cs="Arial"/>
          <w:b/>
        </w:rPr>
        <w:t>Frequency:</w:t>
      </w:r>
      <w:r w:rsidRPr="00556EBE">
        <w:rPr>
          <w:rFonts w:ascii="Arial Narrow" w:hAnsi="Arial Narrow" w:cs="Arial"/>
        </w:rPr>
        <w:tab/>
      </w:r>
      <w:r w:rsidR="00E91C62">
        <w:rPr>
          <w:rFonts w:ascii="Arial Narrow" w:hAnsi="Arial Narrow" w:cs="Arial"/>
        </w:rPr>
        <w:tab/>
      </w:r>
      <w:r w:rsidRPr="00556EBE">
        <w:rPr>
          <w:rFonts w:ascii="Arial Narrow" w:hAnsi="Arial Narrow" w:cs="Arial"/>
          <w:i/>
        </w:rPr>
        <w:t>N/A</w:t>
      </w:r>
      <w:r w:rsidRPr="00556EBE">
        <w:rPr>
          <w:rFonts w:ascii="Arial Narrow" w:hAnsi="Arial Narrow" w:cs="Arial"/>
        </w:rPr>
        <w:tab/>
      </w:r>
    </w:p>
    <w:p w:rsidR="006C2331" w:rsidRPr="00556EBE" w:rsidRDefault="006C2331" w:rsidP="002A0AEC">
      <w:pPr>
        <w:widowControl w:val="0"/>
        <w:spacing w:before="120" w:after="120"/>
        <w:jc w:val="both"/>
        <w:rPr>
          <w:rFonts w:ascii="Arial Narrow" w:hAnsi="Arial Narrow" w:cs="Arial"/>
          <w:i/>
        </w:rPr>
      </w:pPr>
      <w:r w:rsidRPr="00556EBE">
        <w:rPr>
          <w:rFonts w:ascii="Arial Narrow" w:hAnsi="Arial Narrow" w:cs="Arial"/>
          <w:b/>
        </w:rPr>
        <w:t>Due Date:</w:t>
      </w:r>
      <w:r w:rsidRPr="00556EBE">
        <w:rPr>
          <w:rFonts w:ascii="Arial Narrow" w:hAnsi="Arial Narrow" w:cs="Arial"/>
        </w:rPr>
        <w:tab/>
      </w:r>
      <w:r w:rsidR="00E91C62">
        <w:rPr>
          <w:rFonts w:ascii="Arial Narrow" w:hAnsi="Arial Narrow" w:cs="Arial"/>
        </w:rPr>
        <w:tab/>
      </w:r>
      <w:r w:rsidRPr="00556EBE">
        <w:rPr>
          <w:rFonts w:ascii="Arial Narrow" w:hAnsi="Arial Narrow" w:cs="Arial"/>
          <w:i/>
        </w:rPr>
        <w:t>Ongoing</w:t>
      </w:r>
    </w:p>
    <w:p w:rsidR="00E91C62" w:rsidRDefault="00E91C62" w:rsidP="002A0AEC">
      <w:pPr>
        <w:widowControl w:val="0"/>
        <w:spacing w:before="120" w:after="120"/>
        <w:jc w:val="both"/>
        <w:rPr>
          <w:rFonts w:ascii="Arial Narrow" w:hAnsi="Arial Narrow" w:cs="Arial"/>
          <w:b/>
        </w:rPr>
      </w:pPr>
      <w:r>
        <w:rPr>
          <w:rFonts w:ascii="Arial Narrow" w:hAnsi="Arial Narrow" w:cs="Arial"/>
          <w:b/>
        </w:rPr>
        <w:t>Discussion</w:t>
      </w:r>
      <w:r w:rsidR="007C6891" w:rsidRPr="00556EBE">
        <w:rPr>
          <w:rFonts w:ascii="Arial Narrow" w:hAnsi="Arial Narrow" w:cs="Arial"/>
          <w:b/>
        </w:rPr>
        <w:t>:</w:t>
      </w:r>
      <w:r w:rsidR="002A0AEC" w:rsidRPr="00556EBE">
        <w:rPr>
          <w:rFonts w:ascii="Arial Narrow" w:hAnsi="Arial Narrow" w:cs="Arial"/>
          <w:b/>
        </w:rPr>
        <w:tab/>
      </w:r>
    </w:p>
    <w:p w:rsidR="007E7E3A" w:rsidRPr="00556EBE" w:rsidRDefault="007E7E3A" w:rsidP="002A0AEC">
      <w:pPr>
        <w:widowControl w:val="0"/>
        <w:spacing w:before="120" w:after="120"/>
        <w:jc w:val="both"/>
        <w:rPr>
          <w:rFonts w:ascii="Arial Narrow" w:hAnsi="Arial Narrow" w:cs="Arial"/>
          <w:b/>
        </w:rPr>
      </w:pPr>
      <w:r w:rsidRPr="00556EBE">
        <w:rPr>
          <w:rFonts w:ascii="Arial Narrow" w:hAnsi="Arial Narrow" w:cs="Arial"/>
          <w:bCs/>
        </w:rPr>
        <w:t xml:space="preserve">The purpose of this </w:t>
      </w:r>
      <w:r w:rsidR="00624285" w:rsidRPr="00556EBE">
        <w:rPr>
          <w:rFonts w:ascii="Arial Narrow" w:hAnsi="Arial Narrow" w:cs="Arial"/>
          <w:bCs/>
        </w:rPr>
        <w:t>guidance</w:t>
      </w:r>
      <w:r w:rsidRPr="00556EBE">
        <w:rPr>
          <w:rFonts w:ascii="Arial Narrow" w:hAnsi="Arial Narrow" w:cs="Arial"/>
          <w:bCs/>
        </w:rPr>
        <w:t xml:space="preserve"> is to provide the Managing Entity </w:t>
      </w:r>
      <w:r w:rsidR="007C6891" w:rsidRPr="00556EBE">
        <w:rPr>
          <w:rFonts w:ascii="Arial Narrow" w:hAnsi="Arial Narrow" w:cs="Arial"/>
          <w:bCs/>
        </w:rPr>
        <w:t xml:space="preserve">(ME) </w:t>
      </w:r>
      <w:r w:rsidRPr="00556EBE">
        <w:rPr>
          <w:rFonts w:ascii="Arial Narrow" w:hAnsi="Arial Narrow" w:cs="Arial"/>
          <w:bCs/>
        </w:rPr>
        <w:t>with documentation as to the minimum financial management requirements associated with receipt of federal funding. It should be noted that, Florida law applies</w:t>
      </w:r>
      <w:r w:rsidR="001E0F18" w:rsidRPr="00556EBE">
        <w:rPr>
          <w:rFonts w:ascii="Arial Narrow" w:hAnsi="Arial Narrow" w:cs="Arial"/>
          <w:bCs/>
        </w:rPr>
        <w:t xml:space="preserve"> in addition to these federal requirements</w:t>
      </w:r>
      <w:r w:rsidRPr="00556EBE">
        <w:rPr>
          <w:rFonts w:ascii="Arial Narrow" w:hAnsi="Arial Narrow" w:cs="Arial"/>
          <w:bCs/>
        </w:rPr>
        <w:t xml:space="preserve">.  </w:t>
      </w:r>
    </w:p>
    <w:p w:rsidR="00505B4F" w:rsidRPr="00556EBE" w:rsidRDefault="001E4464" w:rsidP="002A0AEC">
      <w:pPr>
        <w:pStyle w:val="Default"/>
        <w:widowControl w:val="0"/>
        <w:spacing w:before="120" w:after="120"/>
        <w:rPr>
          <w:rFonts w:ascii="Arial Narrow" w:hAnsi="Arial Narrow" w:cs="Arial"/>
          <w:sz w:val="22"/>
          <w:szCs w:val="22"/>
        </w:rPr>
      </w:pPr>
      <w:r w:rsidRPr="00556EBE">
        <w:rPr>
          <w:rFonts w:ascii="Arial Narrow" w:hAnsi="Arial Narrow" w:cs="Arial"/>
          <w:sz w:val="22"/>
          <w:szCs w:val="22"/>
        </w:rPr>
        <w:t>The U.S. Substance Abuse and Mental Health Services Agency (SAMHSA)</w:t>
      </w:r>
      <w:r w:rsidR="00505B4F" w:rsidRPr="00556EBE">
        <w:rPr>
          <w:rFonts w:ascii="Arial Narrow" w:hAnsi="Arial Narrow" w:cs="Arial"/>
          <w:sz w:val="22"/>
          <w:szCs w:val="22"/>
        </w:rPr>
        <w:t xml:space="preserve"> </w:t>
      </w:r>
      <w:r w:rsidRPr="00556EBE">
        <w:rPr>
          <w:rFonts w:ascii="Arial Narrow" w:hAnsi="Arial Narrow" w:cs="Arial"/>
          <w:sz w:val="22"/>
          <w:szCs w:val="22"/>
        </w:rPr>
        <w:t>fiscal oversight units</w:t>
      </w:r>
      <w:r w:rsidR="00505B4F" w:rsidRPr="00556EBE">
        <w:rPr>
          <w:rFonts w:ascii="Arial Narrow" w:hAnsi="Arial Narrow" w:cs="Arial"/>
          <w:sz w:val="22"/>
          <w:szCs w:val="22"/>
        </w:rPr>
        <w:t xml:space="preserve"> use 17 management control areas, to: </w:t>
      </w:r>
    </w:p>
    <w:p w:rsidR="00505B4F" w:rsidRPr="00556EBE" w:rsidRDefault="00505B4F" w:rsidP="002A0AEC">
      <w:pPr>
        <w:pStyle w:val="Default"/>
        <w:widowControl w:val="0"/>
        <w:numPr>
          <w:ilvl w:val="0"/>
          <w:numId w:val="2"/>
        </w:numPr>
        <w:spacing w:before="120" w:after="120"/>
        <w:rPr>
          <w:rFonts w:ascii="Arial Narrow" w:hAnsi="Arial Narrow" w:cs="Arial"/>
          <w:sz w:val="22"/>
          <w:szCs w:val="22"/>
        </w:rPr>
      </w:pPr>
      <w:r w:rsidRPr="00556EBE">
        <w:rPr>
          <w:rFonts w:ascii="Arial Narrow" w:hAnsi="Arial Narrow" w:cs="Arial"/>
          <w:sz w:val="22"/>
          <w:szCs w:val="22"/>
        </w:rPr>
        <w:t xml:space="preserve">Complete Financial Capability Reviews (FCR) </w:t>
      </w:r>
      <w:r w:rsidR="001E4464" w:rsidRPr="00556EBE">
        <w:rPr>
          <w:rFonts w:ascii="Arial Narrow" w:hAnsi="Arial Narrow" w:cs="Arial"/>
          <w:sz w:val="22"/>
          <w:szCs w:val="22"/>
        </w:rPr>
        <w:t xml:space="preserve">of </w:t>
      </w:r>
      <w:r w:rsidRPr="00556EBE">
        <w:rPr>
          <w:rFonts w:ascii="Arial Narrow" w:hAnsi="Arial Narrow" w:cs="Arial"/>
          <w:sz w:val="22"/>
          <w:szCs w:val="22"/>
        </w:rPr>
        <w:t xml:space="preserve">grantees; </w:t>
      </w:r>
    </w:p>
    <w:p w:rsidR="00505B4F" w:rsidRPr="00556EBE" w:rsidRDefault="00505B4F" w:rsidP="002A0AEC">
      <w:pPr>
        <w:pStyle w:val="Default"/>
        <w:widowControl w:val="0"/>
        <w:numPr>
          <w:ilvl w:val="0"/>
          <w:numId w:val="2"/>
        </w:numPr>
        <w:spacing w:before="120" w:after="120"/>
        <w:rPr>
          <w:rFonts w:ascii="Arial Narrow" w:hAnsi="Arial Narrow" w:cs="Arial"/>
          <w:sz w:val="22"/>
          <w:szCs w:val="22"/>
        </w:rPr>
      </w:pPr>
      <w:r w:rsidRPr="00556EBE">
        <w:rPr>
          <w:rFonts w:ascii="Arial Narrow" w:hAnsi="Arial Narrow" w:cs="Arial"/>
          <w:sz w:val="22"/>
          <w:szCs w:val="22"/>
        </w:rPr>
        <w:t xml:space="preserve">Provide a guide for ensuring accounting and personnel policies and procedures (P&amp;P) include the necessary controls; and </w:t>
      </w:r>
    </w:p>
    <w:p w:rsidR="00505B4F" w:rsidRPr="00556EBE" w:rsidRDefault="00505B4F" w:rsidP="002A0AEC">
      <w:pPr>
        <w:pStyle w:val="Default"/>
        <w:widowControl w:val="0"/>
        <w:numPr>
          <w:ilvl w:val="0"/>
          <w:numId w:val="2"/>
        </w:numPr>
        <w:spacing w:before="120" w:after="120"/>
        <w:rPr>
          <w:rFonts w:ascii="Arial Narrow" w:hAnsi="Arial Narrow" w:cs="Arial"/>
          <w:sz w:val="22"/>
          <w:szCs w:val="22"/>
        </w:rPr>
      </w:pPr>
      <w:r w:rsidRPr="00556EBE">
        <w:rPr>
          <w:rFonts w:ascii="Arial Narrow" w:hAnsi="Arial Narrow" w:cs="Arial"/>
          <w:sz w:val="22"/>
          <w:szCs w:val="22"/>
        </w:rPr>
        <w:t xml:space="preserve">Ensure </w:t>
      </w:r>
      <w:r w:rsidR="001E4464" w:rsidRPr="00556EBE">
        <w:rPr>
          <w:rFonts w:ascii="Arial Narrow" w:hAnsi="Arial Narrow" w:cs="Arial"/>
          <w:sz w:val="22"/>
          <w:szCs w:val="22"/>
        </w:rPr>
        <w:t>organizations</w:t>
      </w:r>
      <w:r w:rsidRPr="00556EBE">
        <w:rPr>
          <w:rFonts w:ascii="Arial Narrow" w:hAnsi="Arial Narrow" w:cs="Arial"/>
          <w:sz w:val="22"/>
          <w:szCs w:val="22"/>
        </w:rPr>
        <w:t xml:space="preserve"> receiving periodic monitoring or fiscal site visits have adequate P&amp;Ps. </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b/>
          <w:bCs/>
          <w:sz w:val="22"/>
          <w:szCs w:val="22"/>
        </w:rPr>
        <w:t xml:space="preserve">Background </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sz w:val="22"/>
          <w:szCs w:val="22"/>
        </w:rPr>
        <w:t xml:space="preserve">The 17 management control areas listed in this document were developed using: </w:t>
      </w:r>
      <w:bookmarkStart w:id="0" w:name="_GoBack"/>
      <w:bookmarkEnd w:id="0"/>
    </w:p>
    <w:p w:rsidR="00505B4F" w:rsidRPr="00556EBE" w:rsidRDefault="00A4046B" w:rsidP="002A0AEC">
      <w:pPr>
        <w:pStyle w:val="Default"/>
        <w:widowControl w:val="0"/>
        <w:numPr>
          <w:ilvl w:val="0"/>
          <w:numId w:val="2"/>
        </w:numPr>
        <w:spacing w:before="120" w:after="120"/>
        <w:rPr>
          <w:rFonts w:ascii="Arial Narrow" w:hAnsi="Arial Narrow" w:cs="Arial"/>
          <w:sz w:val="22"/>
          <w:szCs w:val="22"/>
        </w:rPr>
      </w:pPr>
      <w:r>
        <w:rPr>
          <w:rFonts w:ascii="Arial Narrow" w:hAnsi="Arial Narrow" w:cs="Arial"/>
          <w:i/>
          <w:sz w:val="22"/>
          <w:szCs w:val="22"/>
        </w:rPr>
        <w:t>2</w:t>
      </w:r>
      <w:r w:rsidRPr="00556EBE">
        <w:rPr>
          <w:rFonts w:ascii="Arial Narrow" w:hAnsi="Arial Narrow" w:cs="Arial"/>
          <w:i/>
          <w:sz w:val="22"/>
          <w:szCs w:val="22"/>
        </w:rPr>
        <w:t xml:space="preserve"> </w:t>
      </w:r>
      <w:r w:rsidR="001E4464" w:rsidRPr="00556EBE">
        <w:rPr>
          <w:rFonts w:ascii="Arial Narrow" w:hAnsi="Arial Narrow" w:cs="Arial"/>
          <w:i/>
          <w:sz w:val="22"/>
          <w:szCs w:val="22"/>
        </w:rPr>
        <w:t>C.F.R.,</w:t>
      </w:r>
      <w:r w:rsidR="00505B4F" w:rsidRPr="00556EBE">
        <w:rPr>
          <w:rFonts w:ascii="Arial Narrow" w:hAnsi="Arial Narrow" w:cs="Arial"/>
          <w:i/>
          <w:sz w:val="22"/>
          <w:szCs w:val="22"/>
        </w:rPr>
        <w:t xml:space="preserve"> </w:t>
      </w:r>
      <w:r w:rsidR="001E4464" w:rsidRPr="00556EBE">
        <w:rPr>
          <w:rFonts w:ascii="Arial Narrow" w:hAnsi="Arial Narrow" w:cs="Arial"/>
          <w:i/>
          <w:sz w:val="22"/>
          <w:szCs w:val="22"/>
        </w:rPr>
        <w:t>p</w:t>
      </w:r>
      <w:r w:rsidR="00505B4F" w:rsidRPr="00556EBE">
        <w:rPr>
          <w:rFonts w:ascii="Arial Narrow" w:hAnsi="Arial Narrow" w:cs="Arial"/>
          <w:i/>
          <w:sz w:val="22"/>
          <w:szCs w:val="22"/>
        </w:rPr>
        <w:t xml:space="preserve">art </w:t>
      </w:r>
      <w:r>
        <w:rPr>
          <w:rFonts w:ascii="Arial Narrow" w:hAnsi="Arial Narrow" w:cs="Arial"/>
          <w:i/>
          <w:sz w:val="22"/>
          <w:szCs w:val="22"/>
        </w:rPr>
        <w:t>200</w:t>
      </w:r>
      <w:r w:rsidR="00505B4F" w:rsidRPr="00556EBE">
        <w:rPr>
          <w:rFonts w:ascii="Arial Narrow" w:hAnsi="Arial Narrow" w:cs="Arial"/>
          <w:i/>
          <w:sz w:val="22"/>
          <w:szCs w:val="22"/>
        </w:rPr>
        <w:t xml:space="preserve">, </w:t>
      </w:r>
      <w:r w:rsidR="00505B4F" w:rsidRPr="00556EBE">
        <w:rPr>
          <w:rFonts w:ascii="Arial Narrow" w:hAnsi="Arial Narrow" w:cs="Arial"/>
          <w:i/>
          <w:iCs/>
          <w:sz w:val="22"/>
          <w:szCs w:val="22"/>
        </w:rPr>
        <w:t>Uniform Administrative Requirements</w:t>
      </w:r>
      <w:r>
        <w:rPr>
          <w:rFonts w:ascii="Arial Narrow" w:hAnsi="Arial Narrow" w:cs="Arial"/>
          <w:i/>
          <w:iCs/>
          <w:sz w:val="22"/>
          <w:szCs w:val="22"/>
        </w:rPr>
        <w:t>, Cost Principles, and Audit Requirements for Federal Awards</w:t>
      </w:r>
      <w:r w:rsidR="00505B4F" w:rsidRPr="00556EBE">
        <w:rPr>
          <w:rFonts w:ascii="Arial Narrow" w:hAnsi="Arial Narrow" w:cs="Arial"/>
          <w:sz w:val="22"/>
          <w:szCs w:val="22"/>
        </w:rPr>
        <w:t xml:space="preserve">; </w:t>
      </w:r>
    </w:p>
    <w:p w:rsidR="00505B4F" w:rsidRPr="00556EBE" w:rsidRDefault="00505B4F" w:rsidP="002A0AEC">
      <w:pPr>
        <w:pStyle w:val="Default"/>
        <w:widowControl w:val="0"/>
        <w:numPr>
          <w:ilvl w:val="0"/>
          <w:numId w:val="3"/>
        </w:numPr>
        <w:spacing w:before="120" w:after="120"/>
        <w:rPr>
          <w:rFonts w:ascii="Arial Narrow" w:hAnsi="Arial Narrow" w:cs="Arial"/>
          <w:sz w:val="22"/>
          <w:szCs w:val="22"/>
        </w:rPr>
      </w:pPr>
      <w:r w:rsidRPr="00556EBE">
        <w:rPr>
          <w:rFonts w:ascii="Arial Narrow" w:hAnsi="Arial Narrow" w:cs="Arial"/>
          <w:i/>
          <w:sz w:val="22"/>
          <w:szCs w:val="22"/>
        </w:rPr>
        <w:t xml:space="preserve">The </w:t>
      </w:r>
      <w:r w:rsidR="001E4464" w:rsidRPr="00556EBE">
        <w:rPr>
          <w:rFonts w:ascii="Arial Narrow" w:hAnsi="Arial Narrow" w:cs="Arial"/>
          <w:i/>
          <w:sz w:val="22"/>
          <w:szCs w:val="22"/>
        </w:rPr>
        <w:t xml:space="preserve">U.S. Department of </w:t>
      </w:r>
      <w:r w:rsidRPr="00556EBE">
        <w:rPr>
          <w:rFonts w:ascii="Arial Narrow" w:hAnsi="Arial Narrow" w:cs="Arial"/>
          <w:i/>
          <w:sz w:val="22"/>
          <w:szCs w:val="22"/>
        </w:rPr>
        <w:t>H</w:t>
      </w:r>
      <w:r w:rsidR="001E4464" w:rsidRPr="00556EBE">
        <w:rPr>
          <w:rFonts w:ascii="Arial Narrow" w:hAnsi="Arial Narrow" w:cs="Arial"/>
          <w:i/>
          <w:sz w:val="22"/>
          <w:szCs w:val="22"/>
        </w:rPr>
        <w:t xml:space="preserve">ealth and </w:t>
      </w:r>
      <w:r w:rsidRPr="00556EBE">
        <w:rPr>
          <w:rFonts w:ascii="Arial Narrow" w:hAnsi="Arial Narrow" w:cs="Arial"/>
          <w:i/>
          <w:sz w:val="22"/>
          <w:szCs w:val="22"/>
        </w:rPr>
        <w:t>H</w:t>
      </w:r>
      <w:r w:rsidR="001E4464" w:rsidRPr="00556EBE">
        <w:rPr>
          <w:rFonts w:ascii="Arial Narrow" w:hAnsi="Arial Narrow" w:cs="Arial"/>
          <w:i/>
          <w:sz w:val="22"/>
          <w:szCs w:val="22"/>
        </w:rPr>
        <w:t xml:space="preserve">uman </w:t>
      </w:r>
      <w:r w:rsidRPr="00556EBE">
        <w:rPr>
          <w:rFonts w:ascii="Arial Narrow" w:hAnsi="Arial Narrow" w:cs="Arial"/>
          <w:i/>
          <w:sz w:val="22"/>
          <w:szCs w:val="22"/>
        </w:rPr>
        <w:t>S</w:t>
      </w:r>
      <w:r w:rsidR="001E4464" w:rsidRPr="00556EBE">
        <w:rPr>
          <w:rFonts w:ascii="Arial Narrow" w:hAnsi="Arial Narrow" w:cs="Arial"/>
          <w:i/>
          <w:sz w:val="22"/>
          <w:szCs w:val="22"/>
        </w:rPr>
        <w:t>ervices (HHS)</w:t>
      </w:r>
      <w:r w:rsidRPr="00556EBE">
        <w:rPr>
          <w:rFonts w:ascii="Arial Narrow" w:hAnsi="Arial Narrow" w:cs="Arial"/>
          <w:i/>
          <w:sz w:val="22"/>
          <w:szCs w:val="22"/>
        </w:rPr>
        <w:t xml:space="preserve"> Grants Policy Statement</w:t>
      </w:r>
      <w:r w:rsidRPr="00556EBE">
        <w:rPr>
          <w:rFonts w:ascii="Arial Narrow" w:hAnsi="Arial Narrow" w:cs="Arial"/>
          <w:sz w:val="22"/>
          <w:szCs w:val="22"/>
        </w:rPr>
        <w:t xml:space="preserve">; </w:t>
      </w:r>
      <w:r w:rsidR="00A4046B">
        <w:rPr>
          <w:rFonts w:ascii="Arial Narrow" w:hAnsi="Arial Narrow" w:cs="Arial"/>
          <w:sz w:val="22"/>
          <w:szCs w:val="22"/>
        </w:rPr>
        <w:t>and</w:t>
      </w:r>
    </w:p>
    <w:p w:rsidR="00505B4F" w:rsidRPr="00556EBE" w:rsidRDefault="00505B4F" w:rsidP="002A0AEC">
      <w:pPr>
        <w:pStyle w:val="Default"/>
        <w:widowControl w:val="0"/>
        <w:numPr>
          <w:ilvl w:val="0"/>
          <w:numId w:val="3"/>
        </w:numPr>
        <w:spacing w:before="120" w:after="120"/>
        <w:rPr>
          <w:rFonts w:ascii="Arial Narrow" w:hAnsi="Arial Narrow" w:cs="Arial"/>
          <w:sz w:val="22"/>
          <w:szCs w:val="22"/>
        </w:rPr>
      </w:pPr>
      <w:r w:rsidRPr="00556EBE">
        <w:rPr>
          <w:rFonts w:ascii="Arial Narrow" w:hAnsi="Arial Narrow" w:cs="Arial"/>
          <w:sz w:val="22"/>
          <w:szCs w:val="22"/>
        </w:rPr>
        <w:t xml:space="preserve">The most common findings disclosed in </w:t>
      </w:r>
      <w:r w:rsidR="00A4046B">
        <w:rPr>
          <w:rFonts w:ascii="Arial Narrow" w:hAnsi="Arial Narrow" w:cs="Arial"/>
          <w:i/>
          <w:sz w:val="22"/>
          <w:szCs w:val="22"/>
        </w:rPr>
        <w:t>2 C.F.R.</w:t>
      </w:r>
      <w:r w:rsidR="00CD2D96">
        <w:rPr>
          <w:rFonts w:ascii="Arial Narrow" w:hAnsi="Arial Narrow" w:cs="Arial"/>
          <w:i/>
          <w:sz w:val="22"/>
          <w:szCs w:val="22"/>
        </w:rPr>
        <w:t>,</w:t>
      </w:r>
      <w:r w:rsidR="00A4046B">
        <w:rPr>
          <w:rFonts w:ascii="Arial Narrow" w:hAnsi="Arial Narrow" w:cs="Arial"/>
          <w:i/>
          <w:sz w:val="22"/>
          <w:szCs w:val="22"/>
        </w:rPr>
        <w:t xml:space="preserve"> part 200, subpart F</w:t>
      </w:r>
      <w:r w:rsidRPr="00556EBE">
        <w:rPr>
          <w:rFonts w:ascii="Arial Narrow" w:hAnsi="Arial Narrow" w:cs="Arial"/>
          <w:i/>
          <w:sz w:val="22"/>
          <w:szCs w:val="22"/>
        </w:rPr>
        <w:t xml:space="preserve"> </w:t>
      </w:r>
      <w:r w:rsidRPr="00556EBE">
        <w:rPr>
          <w:rFonts w:ascii="Arial Narrow" w:hAnsi="Arial Narrow" w:cs="Arial"/>
          <w:sz w:val="22"/>
          <w:szCs w:val="22"/>
        </w:rPr>
        <w:t xml:space="preserve">audit reports, HHS OIG audit reports, and periodic monitoring and fiscal site visits. </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b/>
          <w:bCs/>
          <w:sz w:val="22"/>
          <w:szCs w:val="22"/>
        </w:rPr>
        <w:t xml:space="preserve">Financial Capability Reviews </w:t>
      </w:r>
    </w:p>
    <w:p w:rsidR="00BA0E58" w:rsidRPr="00556EBE" w:rsidRDefault="001E4464" w:rsidP="002A0AEC">
      <w:pPr>
        <w:pStyle w:val="Default"/>
        <w:widowControl w:val="0"/>
        <w:spacing w:before="120" w:after="120"/>
        <w:rPr>
          <w:rFonts w:ascii="Arial Narrow" w:hAnsi="Arial Narrow" w:cs="Arial"/>
          <w:sz w:val="22"/>
          <w:szCs w:val="22"/>
        </w:rPr>
      </w:pPr>
      <w:r w:rsidRPr="00556EBE">
        <w:rPr>
          <w:rFonts w:ascii="Arial Narrow" w:hAnsi="Arial Narrow" w:cs="Arial"/>
          <w:sz w:val="22"/>
          <w:szCs w:val="22"/>
        </w:rPr>
        <w:t>For SAMHSA to</w:t>
      </w:r>
      <w:r w:rsidR="00505B4F" w:rsidRPr="00556EBE">
        <w:rPr>
          <w:rFonts w:ascii="Arial Narrow" w:hAnsi="Arial Narrow" w:cs="Arial"/>
          <w:sz w:val="22"/>
          <w:szCs w:val="22"/>
        </w:rPr>
        <w:t xml:space="preserve"> complete </w:t>
      </w:r>
      <w:r w:rsidRPr="00556EBE">
        <w:rPr>
          <w:rFonts w:ascii="Arial Narrow" w:hAnsi="Arial Narrow" w:cs="Arial"/>
          <w:sz w:val="22"/>
          <w:szCs w:val="22"/>
        </w:rPr>
        <w:t>a</w:t>
      </w:r>
      <w:r w:rsidR="00505B4F" w:rsidRPr="00556EBE">
        <w:rPr>
          <w:rFonts w:ascii="Arial Narrow" w:hAnsi="Arial Narrow" w:cs="Arial"/>
          <w:sz w:val="22"/>
          <w:szCs w:val="22"/>
        </w:rPr>
        <w:t xml:space="preserve"> FCR, </w:t>
      </w:r>
      <w:r w:rsidRPr="00556EBE">
        <w:rPr>
          <w:rFonts w:ascii="Arial Narrow" w:hAnsi="Arial Narrow" w:cs="Arial"/>
          <w:sz w:val="22"/>
          <w:szCs w:val="22"/>
        </w:rPr>
        <w:t>federal staff</w:t>
      </w:r>
      <w:r w:rsidR="00505B4F" w:rsidRPr="00556EBE">
        <w:rPr>
          <w:rFonts w:ascii="Arial Narrow" w:hAnsi="Arial Narrow" w:cs="Arial"/>
          <w:sz w:val="22"/>
          <w:szCs w:val="22"/>
        </w:rPr>
        <w:t xml:space="preserve"> must review either a recent </w:t>
      </w:r>
      <w:r w:rsidR="00A4046B">
        <w:rPr>
          <w:rFonts w:ascii="Arial Narrow" w:hAnsi="Arial Narrow" w:cs="Arial"/>
          <w:i/>
          <w:sz w:val="22"/>
          <w:szCs w:val="22"/>
        </w:rPr>
        <w:t>2 C.F.R.</w:t>
      </w:r>
      <w:r w:rsidR="00CD2D96">
        <w:rPr>
          <w:rFonts w:ascii="Arial Narrow" w:hAnsi="Arial Narrow" w:cs="Arial"/>
          <w:i/>
          <w:sz w:val="22"/>
          <w:szCs w:val="22"/>
        </w:rPr>
        <w:t>,</w:t>
      </w:r>
      <w:r w:rsidR="00A4046B">
        <w:rPr>
          <w:rFonts w:ascii="Arial Narrow" w:hAnsi="Arial Narrow" w:cs="Arial"/>
          <w:i/>
          <w:sz w:val="22"/>
          <w:szCs w:val="22"/>
        </w:rPr>
        <w:t xml:space="preserve"> part 200, subpart F</w:t>
      </w:r>
      <w:r w:rsidR="00505B4F" w:rsidRPr="00556EBE">
        <w:rPr>
          <w:rFonts w:ascii="Arial Narrow" w:hAnsi="Arial Narrow" w:cs="Arial"/>
          <w:sz w:val="22"/>
          <w:szCs w:val="22"/>
        </w:rPr>
        <w:t xml:space="preserve"> audit or accounting and personnel P&amp;Ps along with the most recently issued financial statements or IRS </w:t>
      </w:r>
      <w:r w:rsidR="00505B4F" w:rsidRPr="00556EBE">
        <w:rPr>
          <w:rFonts w:ascii="Arial Narrow" w:hAnsi="Arial Narrow" w:cs="Arial"/>
          <w:i/>
          <w:iCs/>
          <w:sz w:val="22"/>
          <w:szCs w:val="22"/>
        </w:rPr>
        <w:t xml:space="preserve">October 2013 </w:t>
      </w:r>
      <w:r w:rsidR="00505B4F" w:rsidRPr="00556EBE">
        <w:rPr>
          <w:rFonts w:ascii="Arial Narrow" w:hAnsi="Arial Narrow" w:cs="Arial"/>
          <w:sz w:val="22"/>
          <w:szCs w:val="22"/>
        </w:rPr>
        <w:t xml:space="preserve">Form 990s to determine if </w:t>
      </w:r>
      <w:r w:rsidRPr="00556EBE">
        <w:rPr>
          <w:rFonts w:ascii="Arial Narrow" w:hAnsi="Arial Narrow" w:cs="Arial"/>
          <w:sz w:val="22"/>
          <w:szCs w:val="22"/>
        </w:rPr>
        <w:t>the financial management system is</w:t>
      </w:r>
      <w:r w:rsidR="00505B4F" w:rsidRPr="00556EBE">
        <w:rPr>
          <w:rFonts w:ascii="Arial Narrow" w:hAnsi="Arial Narrow" w:cs="Arial"/>
          <w:sz w:val="22"/>
          <w:szCs w:val="22"/>
        </w:rPr>
        <w:t xml:space="preserve"> capable of adequately admin</w:t>
      </w:r>
      <w:r w:rsidRPr="00556EBE">
        <w:rPr>
          <w:rFonts w:ascii="Arial Narrow" w:hAnsi="Arial Narrow" w:cs="Arial"/>
          <w:sz w:val="22"/>
          <w:szCs w:val="22"/>
        </w:rPr>
        <w:t xml:space="preserve">istering </w:t>
      </w:r>
      <w:r w:rsidR="007E7E3A" w:rsidRPr="00556EBE">
        <w:rPr>
          <w:rFonts w:ascii="Arial Narrow" w:hAnsi="Arial Narrow" w:cs="Arial"/>
          <w:sz w:val="22"/>
          <w:szCs w:val="22"/>
        </w:rPr>
        <w:t>f</w:t>
      </w:r>
      <w:r w:rsidRPr="00556EBE">
        <w:rPr>
          <w:rFonts w:ascii="Arial Narrow" w:hAnsi="Arial Narrow" w:cs="Arial"/>
          <w:sz w:val="22"/>
          <w:szCs w:val="22"/>
        </w:rPr>
        <w:t xml:space="preserve">ederal awards. If an organization was </w:t>
      </w:r>
      <w:r w:rsidR="00505B4F" w:rsidRPr="00556EBE">
        <w:rPr>
          <w:rFonts w:ascii="Arial Narrow" w:hAnsi="Arial Narrow" w:cs="Arial"/>
          <w:sz w:val="22"/>
          <w:szCs w:val="22"/>
        </w:rPr>
        <w:t xml:space="preserve">not required to have a </w:t>
      </w:r>
      <w:r w:rsidR="00A4046B">
        <w:rPr>
          <w:rFonts w:ascii="Arial Narrow" w:hAnsi="Arial Narrow" w:cs="Arial"/>
          <w:i/>
          <w:sz w:val="22"/>
          <w:szCs w:val="22"/>
        </w:rPr>
        <w:t>2 C.F.R.</w:t>
      </w:r>
      <w:r w:rsidR="00CD2D96">
        <w:rPr>
          <w:rFonts w:ascii="Arial Narrow" w:hAnsi="Arial Narrow" w:cs="Arial"/>
          <w:i/>
          <w:sz w:val="22"/>
          <w:szCs w:val="22"/>
        </w:rPr>
        <w:t>,</w:t>
      </w:r>
      <w:r w:rsidR="00A4046B">
        <w:rPr>
          <w:rFonts w:ascii="Arial Narrow" w:hAnsi="Arial Narrow" w:cs="Arial"/>
          <w:i/>
          <w:sz w:val="22"/>
          <w:szCs w:val="22"/>
        </w:rPr>
        <w:t xml:space="preserve"> part 200, subpart F</w:t>
      </w:r>
      <w:r w:rsidR="00505B4F" w:rsidRPr="00556EBE">
        <w:rPr>
          <w:rFonts w:ascii="Arial Narrow" w:hAnsi="Arial Narrow" w:cs="Arial"/>
          <w:sz w:val="22"/>
          <w:szCs w:val="22"/>
        </w:rPr>
        <w:t xml:space="preserve"> audit within the past two years, </w:t>
      </w:r>
      <w:r w:rsidRPr="00556EBE">
        <w:rPr>
          <w:rFonts w:ascii="Arial Narrow" w:hAnsi="Arial Narrow" w:cs="Arial"/>
          <w:sz w:val="22"/>
          <w:szCs w:val="22"/>
        </w:rPr>
        <w:t>SAMHSA will review</w:t>
      </w:r>
      <w:r w:rsidR="00505B4F" w:rsidRPr="00556EBE">
        <w:rPr>
          <w:rFonts w:ascii="Arial Narrow" w:hAnsi="Arial Narrow" w:cs="Arial"/>
          <w:sz w:val="22"/>
          <w:szCs w:val="22"/>
        </w:rPr>
        <w:t xml:space="preserve"> P&amp;Ps to ensure they adequately address the 17 management control areas detailed </w:t>
      </w:r>
      <w:r w:rsidRPr="00556EBE">
        <w:rPr>
          <w:rFonts w:ascii="Arial Narrow" w:hAnsi="Arial Narrow" w:cs="Arial"/>
          <w:sz w:val="22"/>
          <w:szCs w:val="22"/>
        </w:rPr>
        <w:t>in this document</w:t>
      </w:r>
      <w:r w:rsidR="00505B4F" w:rsidRPr="00556EBE">
        <w:rPr>
          <w:rFonts w:ascii="Arial Narrow" w:hAnsi="Arial Narrow" w:cs="Arial"/>
          <w:sz w:val="22"/>
          <w:szCs w:val="22"/>
        </w:rPr>
        <w:t>. If necessary, deficiencies with P&amp;Ps</w:t>
      </w:r>
      <w:r w:rsidRPr="00556EBE">
        <w:rPr>
          <w:rFonts w:ascii="Arial Narrow" w:hAnsi="Arial Narrow" w:cs="Arial"/>
          <w:sz w:val="22"/>
          <w:szCs w:val="22"/>
        </w:rPr>
        <w:t xml:space="preserve"> will be noted in writing</w:t>
      </w:r>
      <w:r w:rsidR="00505B4F" w:rsidRPr="00556EBE">
        <w:rPr>
          <w:rFonts w:ascii="Arial Narrow" w:hAnsi="Arial Narrow" w:cs="Arial"/>
          <w:sz w:val="22"/>
          <w:szCs w:val="22"/>
        </w:rPr>
        <w:t xml:space="preserve">. </w:t>
      </w:r>
      <w:r w:rsidRPr="00556EBE">
        <w:rPr>
          <w:rFonts w:ascii="Arial Narrow" w:hAnsi="Arial Narrow" w:cs="Arial"/>
          <w:sz w:val="22"/>
          <w:szCs w:val="22"/>
        </w:rPr>
        <w:t xml:space="preserve">An organization is </w:t>
      </w:r>
      <w:r w:rsidR="00505B4F" w:rsidRPr="00556EBE">
        <w:rPr>
          <w:rFonts w:ascii="Arial Narrow" w:hAnsi="Arial Narrow" w:cs="Arial"/>
          <w:sz w:val="22"/>
          <w:szCs w:val="22"/>
        </w:rPr>
        <w:t xml:space="preserve">provided a reasonable opportunity to strengthen their P&amp;Ps to an acceptable level. However, </w:t>
      </w:r>
      <w:r w:rsidRPr="00556EBE">
        <w:rPr>
          <w:rFonts w:ascii="Arial Narrow" w:hAnsi="Arial Narrow" w:cs="Arial"/>
          <w:sz w:val="22"/>
          <w:szCs w:val="22"/>
        </w:rPr>
        <w:t>those that are</w:t>
      </w:r>
      <w:r w:rsidR="00505B4F" w:rsidRPr="00556EBE">
        <w:rPr>
          <w:rFonts w:ascii="Arial Narrow" w:hAnsi="Arial Narrow" w:cs="Arial"/>
          <w:sz w:val="22"/>
          <w:szCs w:val="22"/>
        </w:rPr>
        <w:t xml:space="preserve"> non-responsive, repeatedly submit inadequate P&amp;Ps, or refuse to strengthen their P&amp;Ps may have their SAMHSA grants classified as high risk until adequate P&amp;Ps are submitted. Organizations with high-risk grants have their Payment Management System (PMS) grant accounts restricted, must submit written reimbursement requests to SAMHSA, and obtain prior approval from SAMHSA, for all expenditur</w:t>
      </w:r>
      <w:r w:rsidR="00BA0E58" w:rsidRPr="00556EBE">
        <w:rPr>
          <w:rFonts w:ascii="Arial Narrow" w:hAnsi="Arial Narrow" w:cs="Arial"/>
          <w:sz w:val="22"/>
          <w:szCs w:val="22"/>
        </w:rPr>
        <w:t>es before drawdowns can be made</w:t>
      </w:r>
      <w:r w:rsidR="00505B4F" w:rsidRPr="00556EBE">
        <w:rPr>
          <w:rFonts w:ascii="Arial Narrow" w:hAnsi="Arial Narrow" w:cs="Arial"/>
          <w:sz w:val="22"/>
          <w:szCs w:val="22"/>
        </w:rPr>
        <w:t>.</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b/>
          <w:bCs/>
          <w:sz w:val="22"/>
          <w:szCs w:val="22"/>
        </w:rPr>
        <w:t xml:space="preserve">Audit Recommendations </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sz w:val="22"/>
          <w:szCs w:val="22"/>
        </w:rPr>
        <w:t xml:space="preserve">Most </w:t>
      </w:r>
      <w:r w:rsidR="00406D80">
        <w:rPr>
          <w:rFonts w:ascii="Arial Narrow" w:hAnsi="Arial Narrow" w:cs="Arial"/>
          <w:i/>
          <w:sz w:val="22"/>
          <w:szCs w:val="22"/>
        </w:rPr>
        <w:t>2 C.F.R.</w:t>
      </w:r>
      <w:r w:rsidR="00CD2D96">
        <w:rPr>
          <w:rFonts w:ascii="Arial Narrow" w:hAnsi="Arial Narrow" w:cs="Arial"/>
          <w:i/>
          <w:sz w:val="22"/>
          <w:szCs w:val="22"/>
        </w:rPr>
        <w:t>,</w:t>
      </w:r>
      <w:r w:rsidR="00406D80">
        <w:rPr>
          <w:rFonts w:ascii="Arial Narrow" w:hAnsi="Arial Narrow" w:cs="Arial"/>
          <w:i/>
          <w:sz w:val="22"/>
          <w:szCs w:val="22"/>
        </w:rPr>
        <w:t xml:space="preserve"> part 200, subpart F</w:t>
      </w:r>
      <w:r w:rsidRPr="00556EBE">
        <w:rPr>
          <w:rFonts w:ascii="Arial Narrow" w:hAnsi="Arial Narrow" w:cs="Arial"/>
          <w:sz w:val="22"/>
          <w:szCs w:val="22"/>
        </w:rPr>
        <w:t xml:space="preserve"> and HHS OIG audit findings relate to inadequate P&amp;P. To ensure </w:t>
      </w:r>
      <w:r w:rsidR="001E4464" w:rsidRPr="00556EBE">
        <w:rPr>
          <w:rFonts w:ascii="Arial Narrow" w:hAnsi="Arial Narrow" w:cs="Arial"/>
          <w:sz w:val="22"/>
          <w:szCs w:val="22"/>
        </w:rPr>
        <w:t>organizations</w:t>
      </w:r>
      <w:r w:rsidRPr="00556EBE">
        <w:rPr>
          <w:rFonts w:ascii="Arial Narrow" w:hAnsi="Arial Narrow" w:cs="Arial"/>
          <w:sz w:val="22"/>
          <w:szCs w:val="22"/>
        </w:rPr>
        <w:t xml:space="preserve"> take appropriate corrective action to resolve their audit findings, </w:t>
      </w:r>
      <w:r w:rsidR="001E4464" w:rsidRPr="00556EBE">
        <w:rPr>
          <w:rFonts w:ascii="Arial Narrow" w:hAnsi="Arial Narrow" w:cs="Arial"/>
          <w:sz w:val="22"/>
          <w:szCs w:val="22"/>
        </w:rPr>
        <w:t>SAMHSA has developed the</w:t>
      </w:r>
      <w:r w:rsidRPr="00556EBE">
        <w:rPr>
          <w:rFonts w:ascii="Arial Narrow" w:hAnsi="Arial Narrow" w:cs="Arial"/>
          <w:sz w:val="22"/>
          <w:szCs w:val="22"/>
        </w:rPr>
        <w:t xml:space="preserve"> 17 management control areas detailed </w:t>
      </w:r>
      <w:r w:rsidR="001E4464" w:rsidRPr="00556EBE">
        <w:rPr>
          <w:rFonts w:ascii="Arial Narrow" w:hAnsi="Arial Narrow" w:cs="Arial"/>
          <w:sz w:val="22"/>
          <w:szCs w:val="22"/>
        </w:rPr>
        <w:t>in this document</w:t>
      </w:r>
      <w:r w:rsidRPr="00556EBE">
        <w:rPr>
          <w:rFonts w:ascii="Arial Narrow" w:hAnsi="Arial Narrow" w:cs="Arial"/>
          <w:sz w:val="22"/>
          <w:szCs w:val="22"/>
        </w:rPr>
        <w:t xml:space="preserve">. </w:t>
      </w:r>
    </w:p>
    <w:p w:rsidR="00505B4F" w:rsidRPr="00556EBE" w:rsidRDefault="00505B4F" w:rsidP="00E91C62">
      <w:pPr>
        <w:pStyle w:val="Default"/>
        <w:keepNext/>
        <w:widowControl w:val="0"/>
        <w:spacing w:before="120" w:after="120"/>
        <w:rPr>
          <w:rFonts w:ascii="Arial Narrow" w:hAnsi="Arial Narrow" w:cs="Arial"/>
          <w:sz w:val="22"/>
          <w:szCs w:val="22"/>
        </w:rPr>
      </w:pPr>
      <w:r w:rsidRPr="00556EBE">
        <w:rPr>
          <w:rFonts w:ascii="Arial Narrow" w:hAnsi="Arial Narrow" w:cs="Arial"/>
          <w:b/>
          <w:bCs/>
          <w:sz w:val="22"/>
          <w:szCs w:val="22"/>
        </w:rPr>
        <w:t xml:space="preserve">Monitoring or Fiscal Site Visits </w:t>
      </w:r>
    </w:p>
    <w:p w:rsidR="00505B4F" w:rsidRPr="00556EBE" w:rsidRDefault="00817D14" w:rsidP="002A0AEC">
      <w:pPr>
        <w:pStyle w:val="Default"/>
        <w:widowControl w:val="0"/>
        <w:spacing w:before="120" w:after="120"/>
        <w:rPr>
          <w:rFonts w:ascii="Arial Narrow" w:hAnsi="Arial Narrow" w:cs="Arial"/>
          <w:sz w:val="22"/>
          <w:szCs w:val="22"/>
        </w:rPr>
      </w:pPr>
      <w:r w:rsidRPr="00556EBE">
        <w:rPr>
          <w:rFonts w:ascii="Arial Narrow" w:hAnsi="Arial Narrow" w:cs="Arial"/>
          <w:sz w:val="22"/>
          <w:szCs w:val="22"/>
        </w:rPr>
        <w:t>SAMHSA</w:t>
      </w:r>
      <w:r w:rsidR="00505B4F" w:rsidRPr="00556EBE">
        <w:rPr>
          <w:rFonts w:ascii="Arial Narrow" w:hAnsi="Arial Narrow" w:cs="Arial"/>
          <w:sz w:val="22"/>
          <w:szCs w:val="22"/>
        </w:rPr>
        <w:t xml:space="preserve"> also use</w:t>
      </w:r>
      <w:r w:rsidR="007A31A6" w:rsidRPr="00556EBE">
        <w:rPr>
          <w:rFonts w:ascii="Arial Narrow" w:hAnsi="Arial Narrow" w:cs="Arial"/>
          <w:sz w:val="22"/>
          <w:szCs w:val="22"/>
        </w:rPr>
        <w:t>s</w:t>
      </w:r>
      <w:r w:rsidR="00505B4F" w:rsidRPr="00556EBE">
        <w:rPr>
          <w:rFonts w:ascii="Arial Narrow" w:hAnsi="Arial Narrow" w:cs="Arial"/>
          <w:sz w:val="22"/>
          <w:szCs w:val="22"/>
        </w:rPr>
        <w:t xml:space="preserve"> the 17 management control areas to ensure that </w:t>
      </w:r>
      <w:r w:rsidRPr="00556EBE">
        <w:rPr>
          <w:rFonts w:ascii="Arial Narrow" w:hAnsi="Arial Narrow" w:cs="Arial"/>
          <w:sz w:val="22"/>
          <w:szCs w:val="22"/>
        </w:rPr>
        <w:t>organizations</w:t>
      </w:r>
      <w:r w:rsidR="00505B4F" w:rsidRPr="00556EBE">
        <w:rPr>
          <w:rFonts w:ascii="Arial Narrow" w:hAnsi="Arial Narrow" w:cs="Arial"/>
          <w:sz w:val="22"/>
          <w:szCs w:val="22"/>
        </w:rPr>
        <w:t xml:space="preserve"> required to</w:t>
      </w:r>
      <w:r w:rsidRPr="00556EBE">
        <w:rPr>
          <w:rFonts w:ascii="Arial Narrow" w:hAnsi="Arial Narrow" w:cs="Arial"/>
          <w:sz w:val="22"/>
          <w:szCs w:val="22"/>
        </w:rPr>
        <w:t xml:space="preserve"> </w:t>
      </w:r>
      <w:r w:rsidR="00505B4F" w:rsidRPr="00556EBE">
        <w:rPr>
          <w:rFonts w:ascii="Arial Narrow" w:hAnsi="Arial Narrow" w:cs="Arial"/>
          <w:sz w:val="22"/>
          <w:szCs w:val="22"/>
        </w:rPr>
        <w:t xml:space="preserve">have periodic monitoring and fiscal site visits due to hotline complaints, allegations, or other indicators of financial issues, have </w:t>
      </w:r>
      <w:r w:rsidR="00505B4F" w:rsidRPr="00556EBE">
        <w:rPr>
          <w:rFonts w:ascii="Arial Narrow" w:hAnsi="Arial Narrow" w:cs="Arial"/>
          <w:sz w:val="22"/>
          <w:szCs w:val="22"/>
        </w:rPr>
        <w:lastRenderedPageBreak/>
        <w:t>financial management systems capab</w:t>
      </w:r>
      <w:r w:rsidR="001E0F18" w:rsidRPr="00556EBE">
        <w:rPr>
          <w:rFonts w:ascii="Arial Narrow" w:hAnsi="Arial Narrow" w:cs="Arial"/>
          <w:sz w:val="22"/>
          <w:szCs w:val="22"/>
        </w:rPr>
        <w:t>le of adequately administering f</w:t>
      </w:r>
      <w:r w:rsidR="00505B4F" w:rsidRPr="00556EBE">
        <w:rPr>
          <w:rFonts w:ascii="Arial Narrow" w:hAnsi="Arial Narrow" w:cs="Arial"/>
          <w:sz w:val="22"/>
          <w:szCs w:val="22"/>
        </w:rPr>
        <w:t>ederal awards. All 17 management control areas must be a</w:t>
      </w:r>
      <w:r w:rsidRPr="00556EBE">
        <w:rPr>
          <w:rFonts w:ascii="Arial Narrow" w:hAnsi="Arial Narrow" w:cs="Arial"/>
          <w:sz w:val="22"/>
          <w:szCs w:val="22"/>
        </w:rPr>
        <w:t>dequately addressed in</w:t>
      </w:r>
      <w:r w:rsidR="00505B4F" w:rsidRPr="00556EBE">
        <w:rPr>
          <w:rFonts w:ascii="Arial Narrow" w:hAnsi="Arial Narrow" w:cs="Arial"/>
          <w:sz w:val="22"/>
          <w:szCs w:val="22"/>
        </w:rPr>
        <w:t xml:space="preserve"> P&amp;Ps</w:t>
      </w:r>
      <w:r w:rsidRPr="00556EBE">
        <w:rPr>
          <w:rFonts w:ascii="Arial Narrow" w:hAnsi="Arial Narrow" w:cs="Arial"/>
          <w:sz w:val="22"/>
          <w:szCs w:val="22"/>
        </w:rPr>
        <w:t>,</w:t>
      </w:r>
      <w:r w:rsidR="00505B4F" w:rsidRPr="00556EBE">
        <w:rPr>
          <w:rFonts w:ascii="Arial Narrow" w:hAnsi="Arial Narrow" w:cs="Arial"/>
          <w:sz w:val="22"/>
          <w:szCs w:val="22"/>
        </w:rPr>
        <w:t xml:space="preserve"> or further actions will be required</w:t>
      </w:r>
      <w:r w:rsidRPr="00556EBE">
        <w:rPr>
          <w:rFonts w:ascii="Arial Narrow" w:hAnsi="Arial Narrow" w:cs="Arial"/>
          <w:sz w:val="22"/>
          <w:szCs w:val="22"/>
        </w:rPr>
        <w:t>.  As previously noted, an organization is p</w:t>
      </w:r>
      <w:r w:rsidR="00505B4F" w:rsidRPr="00556EBE">
        <w:rPr>
          <w:rFonts w:ascii="Arial Narrow" w:hAnsi="Arial Narrow" w:cs="Arial"/>
          <w:sz w:val="22"/>
          <w:szCs w:val="22"/>
        </w:rPr>
        <w:t xml:space="preserve">rovided reasonable opportunities to strengthen their P&amp;Ps to an acceptable level before </w:t>
      </w:r>
      <w:r w:rsidRPr="00556EBE">
        <w:rPr>
          <w:rFonts w:ascii="Arial Narrow" w:hAnsi="Arial Narrow" w:cs="Arial"/>
          <w:sz w:val="22"/>
          <w:szCs w:val="22"/>
        </w:rPr>
        <w:t>SAMHSA</w:t>
      </w:r>
      <w:r w:rsidR="00505B4F" w:rsidRPr="00556EBE">
        <w:rPr>
          <w:rFonts w:ascii="Arial Narrow" w:hAnsi="Arial Narrow" w:cs="Arial"/>
          <w:sz w:val="22"/>
          <w:szCs w:val="22"/>
        </w:rPr>
        <w:t xml:space="preserve"> recommend that their gr</w:t>
      </w:r>
      <w:r w:rsidRPr="00556EBE">
        <w:rPr>
          <w:rFonts w:ascii="Arial Narrow" w:hAnsi="Arial Narrow" w:cs="Arial"/>
          <w:sz w:val="22"/>
          <w:szCs w:val="22"/>
        </w:rPr>
        <w:t>ants be classified as high risk.</w:t>
      </w:r>
    </w:p>
    <w:p w:rsidR="00505B4F" w:rsidRPr="00556EBE" w:rsidRDefault="00505B4F" w:rsidP="002A0AEC">
      <w:pPr>
        <w:pStyle w:val="Default"/>
        <w:widowControl w:val="0"/>
        <w:spacing w:before="120" w:after="120"/>
        <w:rPr>
          <w:rFonts w:ascii="Arial Narrow" w:hAnsi="Arial Narrow" w:cs="Arial"/>
          <w:sz w:val="22"/>
          <w:szCs w:val="22"/>
        </w:rPr>
      </w:pPr>
      <w:r w:rsidRPr="00556EBE">
        <w:rPr>
          <w:rFonts w:ascii="Arial Narrow" w:hAnsi="Arial Narrow" w:cs="Arial"/>
          <w:b/>
          <w:bCs/>
          <w:sz w:val="22"/>
          <w:szCs w:val="22"/>
        </w:rPr>
        <w:t>Financial Capability Reviews</w:t>
      </w:r>
      <w:r w:rsidRPr="00556EBE">
        <w:rPr>
          <w:rFonts w:ascii="Arial Narrow" w:hAnsi="Arial Narrow" w:cs="Arial"/>
          <w:sz w:val="22"/>
          <w:szCs w:val="22"/>
        </w:rPr>
        <w:t xml:space="preserve">. </w:t>
      </w:r>
    </w:p>
    <w:p w:rsidR="00505B4F" w:rsidRPr="00556EBE" w:rsidRDefault="00505B4F" w:rsidP="002A0AEC">
      <w:pPr>
        <w:pStyle w:val="Default"/>
        <w:widowControl w:val="0"/>
        <w:spacing w:before="120" w:after="120"/>
        <w:ind w:firstLine="360"/>
        <w:rPr>
          <w:rFonts w:ascii="Arial Narrow" w:hAnsi="Arial Narrow" w:cs="Arial"/>
          <w:sz w:val="22"/>
          <w:szCs w:val="22"/>
        </w:rPr>
      </w:pPr>
      <w:r w:rsidRPr="00556EBE">
        <w:rPr>
          <w:rFonts w:ascii="Arial Narrow" w:hAnsi="Arial Narrow" w:cs="Arial"/>
          <w:b/>
          <w:bCs/>
          <w:sz w:val="22"/>
          <w:szCs w:val="22"/>
        </w:rPr>
        <w:t xml:space="preserve">17 Management Control Areas </w:t>
      </w:r>
    </w:p>
    <w:p w:rsidR="00505B4F" w:rsidRPr="00556EBE" w:rsidRDefault="0049745C" w:rsidP="002A0AEC">
      <w:pPr>
        <w:pStyle w:val="Default"/>
        <w:widowControl w:val="0"/>
        <w:spacing w:before="120" w:after="120"/>
        <w:ind w:left="360"/>
        <w:rPr>
          <w:rFonts w:ascii="Arial Narrow" w:hAnsi="Arial Narrow" w:cs="Arial"/>
          <w:sz w:val="22"/>
          <w:szCs w:val="22"/>
        </w:rPr>
      </w:pPr>
      <w:r w:rsidRPr="00556EBE">
        <w:rPr>
          <w:rFonts w:ascii="Arial Narrow" w:hAnsi="Arial Narrow" w:cs="Arial"/>
          <w:sz w:val="22"/>
          <w:szCs w:val="22"/>
        </w:rPr>
        <w:t>Organizations</w:t>
      </w:r>
      <w:r w:rsidR="00505B4F" w:rsidRPr="00556EBE">
        <w:rPr>
          <w:rFonts w:ascii="Arial Narrow" w:hAnsi="Arial Narrow" w:cs="Arial"/>
          <w:sz w:val="22"/>
          <w:szCs w:val="22"/>
        </w:rPr>
        <w:t xml:space="preserve"> must ensure the following management controls are fully addressed in their P&amp;Ps or further actions will be required: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w:t>
      </w:r>
      <w:r w:rsidRPr="00556EBE">
        <w:rPr>
          <w:rFonts w:ascii="Arial Narrow" w:hAnsi="Arial Narrow" w:cs="Arial"/>
          <w:sz w:val="22"/>
          <w:szCs w:val="22"/>
        </w:rPr>
        <w:t xml:space="preserve">. </w:t>
      </w:r>
      <w:r w:rsidRPr="00556EBE">
        <w:rPr>
          <w:rFonts w:ascii="Arial Narrow" w:hAnsi="Arial Narrow" w:cs="Arial"/>
          <w:b/>
          <w:bCs/>
          <w:sz w:val="22"/>
          <w:szCs w:val="22"/>
        </w:rPr>
        <w:t xml:space="preserve">Cash Management </w:t>
      </w:r>
      <w:r w:rsidRPr="00556EBE">
        <w:rPr>
          <w:rFonts w:ascii="Arial Narrow" w:hAnsi="Arial Narrow" w:cs="Arial"/>
          <w:sz w:val="22"/>
          <w:szCs w:val="22"/>
        </w:rPr>
        <w:t xml:space="preserve">– The P&amp;Ps </w:t>
      </w:r>
      <w:r w:rsidR="007E7E3A" w:rsidRPr="00556EBE">
        <w:rPr>
          <w:rFonts w:ascii="Arial Narrow" w:hAnsi="Arial Narrow" w:cs="Arial"/>
          <w:sz w:val="22"/>
          <w:szCs w:val="22"/>
        </w:rPr>
        <w:t xml:space="preserve">for cash management that involve </w:t>
      </w:r>
      <w:r w:rsidRPr="00556EBE">
        <w:rPr>
          <w:rFonts w:ascii="Arial Narrow" w:hAnsi="Arial Narrow" w:cs="Arial"/>
          <w:sz w:val="22"/>
          <w:szCs w:val="22"/>
        </w:rPr>
        <w:t>drawdowns</w:t>
      </w:r>
      <w:r w:rsidR="007E7E3A" w:rsidRPr="00556EBE">
        <w:rPr>
          <w:rFonts w:ascii="Arial Narrow" w:hAnsi="Arial Narrow" w:cs="Arial"/>
          <w:sz w:val="22"/>
          <w:szCs w:val="22"/>
        </w:rPr>
        <w:t>,</w:t>
      </w:r>
      <w:r w:rsidRPr="00556EBE">
        <w:rPr>
          <w:rFonts w:ascii="Arial Narrow" w:hAnsi="Arial Narrow" w:cs="Arial"/>
          <w:sz w:val="22"/>
          <w:szCs w:val="22"/>
        </w:rPr>
        <w:t xml:space="preserve"> </w:t>
      </w:r>
      <w:r w:rsidR="007E7E3A" w:rsidRPr="00556EBE">
        <w:rPr>
          <w:rFonts w:ascii="Arial Narrow" w:hAnsi="Arial Narrow" w:cs="Arial"/>
          <w:sz w:val="22"/>
          <w:szCs w:val="22"/>
        </w:rPr>
        <w:t>must</w:t>
      </w:r>
      <w:r w:rsidRPr="00556EBE">
        <w:rPr>
          <w:rFonts w:ascii="Arial Narrow" w:hAnsi="Arial Narrow" w:cs="Arial"/>
          <w:sz w:val="22"/>
          <w:szCs w:val="22"/>
        </w:rPr>
        <w:t xml:space="preserve">: </w:t>
      </w:r>
    </w:p>
    <w:p w:rsidR="00505B4F" w:rsidRPr="00556EBE" w:rsidRDefault="00505B4F" w:rsidP="002A0AEC">
      <w:pPr>
        <w:pStyle w:val="Default"/>
        <w:widowControl w:val="0"/>
        <w:numPr>
          <w:ilvl w:val="2"/>
          <w:numId w:val="3"/>
        </w:numPr>
        <w:spacing w:before="120" w:after="120"/>
        <w:ind w:left="1260"/>
        <w:rPr>
          <w:rFonts w:ascii="Arial Narrow" w:hAnsi="Arial Narrow" w:cs="Arial"/>
          <w:sz w:val="22"/>
          <w:szCs w:val="22"/>
        </w:rPr>
      </w:pPr>
      <w:r w:rsidRPr="00556EBE">
        <w:rPr>
          <w:rFonts w:ascii="Arial Narrow" w:hAnsi="Arial Narrow" w:cs="Arial"/>
          <w:sz w:val="22"/>
          <w:szCs w:val="22"/>
        </w:rPr>
        <w:t xml:space="preserve">Be limited to the minimum amounts needed to cover allowable project costs; </w:t>
      </w:r>
    </w:p>
    <w:p w:rsidR="00505B4F" w:rsidRPr="00556EBE" w:rsidRDefault="00505B4F" w:rsidP="002A0AEC">
      <w:pPr>
        <w:pStyle w:val="Default"/>
        <w:widowControl w:val="0"/>
        <w:numPr>
          <w:ilvl w:val="2"/>
          <w:numId w:val="3"/>
        </w:numPr>
        <w:spacing w:before="120" w:after="120"/>
        <w:ind w:left="1260"/>
        <w:rPr>
          <w:rFonts w:ascii="Arial Narrow" w:hAnsi="Arial Narrow" w:cs="Arial"/>
          <w:sz w:val="22"/>
          <w:szCs w:val="22"/>
        </w:rPr>
      </w:pPr>
      <w:r w:rsidRPr="00556EBE">
        <w:rPr>
          <w:rFonts w:ascii="Arial Narrow" w:hAnsi="Arial Narrow" w:cs="Arial"/>
          <w:sz w:val="22"/>
          <w:szCs w:val="22"/>
        </w:rPr>
        <w:t xml:space="preserve">Be timed in accordance with the actual immediate cash requirements of carrying out the approved project; and </w:t>
      </w:r>
    </w:p>
    <w:p w:rsidR="00505B4F" w:rsidRPr="00556EBE" w:rsidRDefault="00505B4F" w:rsidP="002A0AEC">
      <w:pPr>
        <w:pStyle w:val="Default"/>
        <w:widowControl w:val="0"/>
        <w:numPr>
          <w:ilvl w:val="2"/>
          <w:numId w:val="3"/>
        </w:numPr>
        <w:spacing w:before="120" w:after="120"/>
        <w:ind w:left="1260"/>
        <w:rPr>
          <w:rFonts w:ascii="Arial Narrow" w:hAnsi="Arial Narrow" w:cs="Arial"/>
          <w:sz w:val="22"/>
          <w:szCs w:val="22"/>
        </w:rPr>
      </w:pPr>
      <w:r w:rsidRPr="00556EBE">
        <w:rPr>
          <w:rFonts w:ascii="Arial Narrow" w:hAnsi="Arial Narrow" w:cs="Arial"/>
          <w:sz w:val="22"/>
          <w:szCs w:val="22"/>
        </w:rPr>
        <w:t xml:space="preserve">Not be made to cover future expenditures.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See</w:t>
      </w:r>
      <w:r w:rsidR="00817D14" w:rsidRPr="00556EBE">
        <w:rPr>
          <w:rFonts w:ascii="Arial Narrow" w:hAnsi="Arial Narrow" w:cs="Arial"/>
          <w:i/>
          <w:sz w:val="22"/>
          <w:szCs w:val="22"/>
        </w:rPr>
        <w:t xml:space="preserve"> </w:t>
      </w:r>
      <w:r w:rsidR="00851EE3">
        <w:rPr>
          <w:rFonts w:ascii="Arial Narrow" w:hAnsi="Arial Narrow" w:cs="Arial"/>
          <w:i/>
          <w:sz w:val="22"/>
          <w:szCs w:val="22"/>
        </w:rPr>
        <w:t>2</w:t>
      </w:r>
      <w:r w:rsidR="00851EE3" w:rsidRPr="00556EBE">
        <w:rPr>
          <w:rFonts w:ascii="Arial Narrow" w:hAnsi="Arial Narrow" w:cs="Arial"/>
          <w:i/>
          <w:sz w:val="22"/>
          <w:szCs w:val="22"/>
        </w:rPr>
        <w:t xml:space="preserve"> </w:t>
      </w:r>
      <w:r w:rsidR="00817D14" w:rsidRPr="00556EBE">
        <w:rPr>
          <w:rFonts w:ascii="Arial Narrow" w:hAnsi="Arial Narrow" w:cs="Arial"/>
          <w:i/>
          <w:sz w:val="22"/>
          <w:szCs w:val="22"/>
        </w:rPr>
        <w:t>C.F.R., p</w:t>
      </w:r>
      <w:r w:rsidR="00851EE3">
        <w:rPr>
          <w:rFonts w:ascii="Arial Narrow" w:hAnsi="Arial Narrow" w:cs="Arial"/>
          <w:i/>
          <w:sz w:val="22"/>
          <w:szCs w:val="22"/>
        </w:rPr>
        <w:t>ar</w:t>
      </w:r>
      <w:r w:rsidR="00817D14" w:rsidRPr="00556EBE">
        <w:rPr>
          <w:rFonts w:ascii="Arial Narrow" w:hAnsi="Arial Narrow" w:cs="Arial"/>
          <w:i/>
          <w:sz w:val="22"/>
          <w:szCs w:val="22"/>
        </w:rPr>
        <w:t xml:space="preserve">t </w:t>
      </w:r>
      <w:r w:rsidR="00851EE3">
        <w:rPr>
          <w:rFonts w:ascii="Arial Narrow" w:hAnsi="Arial Narrow" w:cs="Arial"/>
          <w:i/>
          <w:sz w:val="22"/>
          <w:szCs w:val="22"/>
        </w:rPr>
        <w:t>200</w:t>
      </w:r>
      <w:r w:rsidR="00817D14" w:rsidRPr="00556EBE">
        <w:rPr>
          <w:rFonts w:ascii="Arial Narrow" w:hAnsi="Arial Narrow" w:cs="Arial"/>
          <w:i/>
          <w:sz w:val="22"/>
          <w:szCs w:val="22"/>
        </w:rPr>
        <w:t xml:space="preserve">, </w:t>
      </w:r>
      <w:r w:rsidR="00887088" w:rsidRPr="00556EBE">
        <w:rPr>
          <w:rFonts w:ascii="Arial Narrow" w:hAnsi="Arial Narrow" w:cs="Arial"/>
          <w:i/>
          <w:sz w:val="22"/>
          <w:szCs w:val="22"/>
        </w:rPr>
        <w:t>s.</w:t>
      </w:r>
      <w:r w:rsidR="00817D14" w:rsidRPr="00556EBE">
        <w:rPr>
          <w:rFonts w:ascii="Arial Narrow" w:hAnsi="Arial Narrow" w:cs="Arial"/>
          <w:i/>
          <w:sz w:val="22"/>
          <w:szCs w:val="22"/>
        </w:rPr>
        <w:t xml:space="preserve"> </w:t>
      </w:r>
      <w:r w:rsidR="00851EE3">
        <w:rPr>
          <w:rFonts w:ascii="Arial Narrow" w:hAnsi="Arial Narrow" w:cs="Arial"/>
          <w:i/>
          <w:sz w:val="22"/>
          <w:szCs w:val="22"/>
        </w:rPr>
        <w:t>305</w:t>
      </w:r>
      <w:r w:rsidR="00817D14" w:rsidRPr="00556EBE">
        <w:rPr>
          <w:rFonts w:ascii="Arial Narrow" w:hAnsi="Arial Narrow" w:cs="Arial"/>
          <w:i/>
          <w:sz w:val="22"/>
          <w:szCs w:val="22"/>
        </w:rPr>
        <w:t xml:space="preserve">. </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bCs/>
          <w:sz w:val="22"/>
          <w:szCs w:val="22"/>
        </w:rPr>
        <w:t xml:space="preserve">2. Annual Audits </w:t>
      </w:r>
      <w:r w:rsidRPr="00556EBE">
        <w:rPr>
          <w:rFonts w:ascii="Arial Narrow" w:hAnsi="Arial Narrow" w:cs="Arial"/>
          <w:sz w:val="22"/>
          <w:szCs w:val="22"/>
        </w:rPr>
        <w:t xml:space="preserve">– The P&amp;Ps must require: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Audits be performed in accordance with </w:t>
      </w:r>
      <w:r w:rsidR="00406D80">
        <w:rPr>
          <w:rFonts w:ascii="Arial Narrow" w:hAnsi="Arial Narrow" w:cs="Arial"/>
          <w:i/>
          <w:sz w:val="22"/>
          <w:szCs w:val="22"/>
        </w:rPr>
        <w:t>2 C.F.R.</w:t>
      </w:r>
      <w:r w:rsidR="00CD2D96">
        <w:rPr>
          <w:rFonts w:ascii="Arial Narrow" w:hAnsi="Arial Narrow" w:cs="Arial"/>
          <w:i/>
          <w:sz w:val="22"/>
          <w:szCs w:val="22"/>
        </w:rPr>
        <w:t>,</w:t>
      </w:r>
      <w:r w:rsidR="00406D80">
        <w:rPr>
          <w:rFonts w:ascii="Arial Narrow" w:hAnsi="Arial Narrow" w:cs="Arial"/>
          <w:i/>
          <w:sz w:val="22"/>
          <w:szCs w:val="22"/>
        </w:rPr>
        <w:t xml:space="preserve"> part 200, subpart F</w:t>
      </w:r>
      <w:r w:rsidRPr="00556EBE">
        <w:rPr>
          <w:rFonts w:ascii="Arial Narrow" w:hAnsi="Arial Narrow" w:cs="Arial"/>
          <w:sz w:val="22"/>
          <w:szCs w:val="22"/>
        </w:rPr>
        <w:t xml:space="preserve"> for fiscal years (FY) with expenditures under </w:t>
      </w:r>
      <w:r w:rsidR="007E7E3A" w:rsidRPr="00556EBE">
        <w:rPr>
          <w:rFonts w:ascii="Arial Narrow" w:hAnsi="Arial Narrow" w:cs="Arial"/>
          <w:sz w:val="22"/>
          <w:szCs w:val="22"/>
        </w:rPr>
        <w:t>f</w:t>
      </w:r>
      <w:r w:rsidRPr="00556EBE">
        <w:rPr>
          <w:rFonts w:ascii="Arial Narrow" w:hAnsi="Arial Narrow" w:cs="Arial"/>
          <w:sz w:val="22"/>
          <w:szCs w:val="22"/>
        </w:rPr>
        <w:t>ederal awards of $</w:t>
      </w:r>
      <w:r w:rsidR="00851EE3">
        <w:rPr>
          <w:rFonts w:ascii="Arial Narrow" w:hAnsi="Arial Narrow" w:cs="Arial"/>
          <w:sz w:val="22"/>
          <w:szCs w:val="22"/>
        </w:rPr>
        <w:t>750</w:t>
      </w:r>
      <w:r w:rsidRPr="00556EBE">
        <w:rPr>
          <w:rFonts w:ascii="Arial Narrow" w:hAnsi="Arial Narrow" w:cs="Arial"/>
          <w:sz w:val="22"/>
          <w:szCs w:val="22"/>
        </w:rPr>
        <w:t xml:space="preserve">,000 or more; and </w:t>
      </w:r>
    </w:p>
    <w:p w:rsidR="0049745C"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Reports on these audits be submitted to the </w:t>
      </w:r>
      <w:r w:rsidR="007E7E3A" w:rsidRPr="00556EBE">
        <w:rPr>
          <w:rFonts w:ascii="Arial Narrow" w:hAnsi="Arial Narrow" w:cs="Arial"/>
          <w:sz w:val="22"/>
          <w:szCs w:val="22"/>
        </w:rPr>
        <w:t>f</w:t>
      </w:r>
      <w:r w:rsidRPr="00556EBE">
        <w:rPr>
          <w:rFonts w:ascii="Arial Narrow" w:hAnsi="Arial Narrow" w:cs="Arial"/>
          <w:sz w:val="22"/>
          <w:szCs w:val="22"/>
        </w:rPr>
        <w:t>ederal Audit Clearinghouse (FAC)</w:t>
      </w:r>
      <w:r w:rsidRPr="00556EBE">
        <w:rPr>
          <w:rStyle w:val="FootnoteReference"/>
          <w:rFonts w:ascii="Arial Narrow" w:hAnsi="Arial Narrow" w:cs="Arial"/>
          <w:sz w:val="22"/>
          <w:szCs w:val="22"/>
        </w:rPr>
        <w:footnoteReference w:id="1"/>
      </w:r>
      <w:r w:rsidRPr="00556EBE">
        <w:rPr>
          <w:rFonts w:ascii="Arial Narrow" w:hAnsi="Arial Narrow" w:cs="Arial"/>
          <w:sz w:val="22"/>
          <w:szCs w:val="22"/>
        </w:rPr>
        <w:t xml:space="preserve"> within the earlier of 30 days after receipt or nine months after the </w:t>
      </w:r>
      <w:r w:rsidR="007E7E3A" w:rsidRPr="00556EBE">
        <w:rPr>
          <w:rFonts w:ascii="Arial Narrow" w:hAnsi="Arial Narrow" w:cs="Arial"/>
          <w:sz w:val="22"/>
          <w:szCs w:val="22"/>
        </w:rPr>
        <w:t>fiscal year</w:t>
      </w:r>
      <w:r w:rsidRPr="00556EBE">
        <w:rPr>
          <w:rFonts w:ascii="Arial Narrow" w:hAnsi="Arial Narrow" w:cs="Arial"/>
          <w:sz w:val="22"/>
          <w:szCs w:val="22"/>
        </w:rPr>
        <w:t xml:space="preserve"> end. </w:t>
      </w:r>
    </w:p>
    <w:p w:rsidR="00505B4F" w:rsidRPr="00556EBE" w:rsidRDefault="00505B4F" w:rsidP="002A0AEC">
      <w:pPr>
        <w:pStyle w:val="Default"/>
        <w:widowControl w:val="0"/>
        <w:tabs>
          <w:tab w:val="left" w:pos="1260"/>
        </w:tabs>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406D80">
        <w:rPr>
          <w:rFonts w:ascii="Arial Narrow" w:hAnsi="Arial Narrow" w:cs="Arial"/>
          <w:i/>
          <w:sz w:val="22"/>
          <w:szCs w:val="22"/>
        </w:rPr>
        <w:t>2 C.F.R.</w:t>
      </w:r>
      <w:r w:rsidR="00CD2D96">
        <w:rPr>
          <w:rFonts w:ascii="Arial Narrow" w:hAnsi="Arial Narrow" w:cs="Arial"/>
          <w:i/>
          <w:sz w:val="22"/>
          <w:szCs w:val="22"/>
        </w:rPr>
        <w:t>,</w:t>
      </w:r>
      <w:r w:rsidR="00406D80">
        <w:rPr>
          <w:rFonts w:ascii="Arial Narrow" w:hAnsi="Arial Narrow" w:cs="Arial"/>
          <w:i/>
          <w:sz w:val="22"/>
          <w:szCs w:val="22"/>
        </w:rPr>
        <w:t xml:space="preserve"> part 200, </w:t>
      </w:r>
      <w:r w:rsidR="001306A8">
        <w:rPr>
          <w:rFonts w:ascii="Arial Narrow" w:hAnsi="Arial Narrow" w:cs="Arial"/>
          <w:i/>
          <w:sz w:val="22"/>
          <w:szCs w:val="22"/>
        </w:rPr>
        <w:t>ss. 501 and 512</w:t>
      </w:r>
      <w:r w:rsidR="007E7E3A"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bCs/>
          <w:sz w:val="22"/>
          <w:szCs w:val="22"/>
        </w:rPr>
        <w:t xml:space="preserve">3. Accounting System </w:t>
      </w:r>
      <w:r w:rsidRPr="00556EBE">
        <w:rPr>
          <w:rFonts w:ascii="Arial Narrow" w:hAnsi="Arial Narrow" w:cs="Arial"/>
          <w:sz w:val="22"/>
          <w:szCs w:val="22"/>
        </w:rPr>
        <w:t xml:space="preserve">– The P&amp;Ps must include a detailed description of the accounting system, including: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Its ability to report revenue and expenditures separately by </w:t>
      </w:r>
      <w:r w:rsidR="007E7E3A" w:rsidRPr="00556EBE">
        <w:rPr>
          <w:rFonts w:ascii="Arial Narrow" w:hAnsi="Arial Narrow" w:cs="Arial"/>
          <w:sz w:val="22"/>
          <w:szCs w:val="22"/>
        </w:rPr>
        <w:t>f</w:t>
      </w:r>
      <w:r w:rsidRPr="00556EBE">
        <w:rPr>
          <w:rFonts w:ascii="Arial Narrow" w:hAnsi="Arial Narrow" w:cs="Arial"/>
          <w:sz w:val="22"/>
          <w:szCs w:val="22"/>
        </w:rPr>
        <w:t xml:space="preserve">ederal program;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Its chart of accounts;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Receipts;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Disbursements.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4.</w:t>
      </w:r>
      <w:r w:rsidRPr="00556EBE">
        <w:rPr>
          <w:rFonts w:ascii="Arial Narrow" w:hAnsi="Arial Narrow" w:cs="Arial"/>
          <w:sz w:val="22"/>
          <w:szCs w:val="22"/>
        </w:rPr>
        <w:t xml:space="preserve"> </w:t>
      </w:r>
      <w:r w:rsidRPr="00556EBE">
        <w:rPr>
          <w:rFonts w:ascii="Arial Narrow" w:hAnsi="Arial Narrow" w:cs="Arial"/>
          <w:b/>
          <w:bCs/>
          <w:sz w:val="22"/>
          <w:szCs w:val="22"/>
        </w:rPr>
        <w:t xml:space="preserve">Bank Statements </w:t>
      </w:r>
      <w:r w:rsidRPr="00556EBE">
        <w:rPr>
          <w:rFonts w:ascii="Arial Narrow" w:hAnsi="Arial Narrow" w:cs="Arial"/>
          <w:sz w:val="22"/>
          <w:szCs w:val="22"/>
        </w:rPr>
        <w:t xml:space="preserve">– The P&amp;Ps must: </w:t>
      </w:r>
    </w:p>
    <w:p w:rsidR="00505B4F" w:rsidRPr="00556EBE" w:rsidRDefault="00505B4F" w:rsidP="002A0AEC">
      <w:pPr>
        <w:pStyle w:val="Default"/>
        <w:widowControl w:val="0"/>
        <w:numPr>
          <w:ilvl w:val="0"/>
          <w:numId w:val="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Prohibit the individual reconciling the bank statements from opening them; </w:t>
      </w:r>
    </w:p>
    <w:p w:rsidR="00505B4F" w:rsidRPr="00556EBE" w:rsidRDefault="00505B4F" w:rsidP="002A0AEC">
      <w:pPr>
        <w:pStyle w:val="Default"/>
        <w:widowControl w:val="0"/>
        <w:numPr>
          <w:ilvl w:val="0"/>
          <w:numId w:val="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Require bank stateme</w:t>
      </w:r>
      <w:r w:rsidR="007E7E3A" w:rsidRPr="00556EBE">
        <w:rPr>
          <w:rFonts w:ascii="Arial Narrow" w:hAnsi="Arial Narrow" w:cs="Arial"/>
          <w:sz w:val="22"/>
          <w:szCs w:val="22"/>
        </w:rPr>
        <w:t xml:space="preserve">nts be opened and reviewed by an </w:t>
      </w:r>
      <w:r w:rsidRPr="00556EBE">
        <w:rPr>
          <w:rFonts w:ascii="Arial Narrow" w:hAnsi="Arial Narrow" w:cs="Arial"/>
          <w:sz w:val="22"/>
          <w:szCs w:val="22"/>
        </w:rPr>
        <w:t xml:space="preserve">official that is not authorized to sign checks (i.e. – treasurer, president, etc.), but familiar with its financial activities; </w:t>
      </w:r>
    </w:p>
    <w:p w:rsidR="0049745C" w:rsidRPr="00556EBE" w:rsidRDefault="00505B4F" w:rsidP="002A0AEC">
      <w:pPr>
        <w:pStyle w:val="Default"/>
        <w:widowControl w:val="0"/>
        <w:numPr>
          <w:ilvl w:val="0"/>
          <w:numId w:val="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bank statements be reconciled in a timely manner by someone not authorized to sign checks; </w:t>
      </w:r>
    </w:p>
    <w:p w:rsidR="0049745C" w:rsidRPr="00556EBE" w:rsidRDefault="00505B4F" w:rsidP="002A0AEC">
      <w:pPr>
        <w:pStyle w:val="Default"/>
        <w:widowControl w:val="0"/>
        <w:numPr>
          <w:ilvl w:val="0"/>
          <w:numId w:val="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the </w:t>
      </w:r>
      <w:r w:rsidR="007E7E3A" w:rsidRPr="00556EBE">
        <w:rPr>
          <w:rFonts w:ascii="Arial Narrow" w:hAnsi="Arial Narrow" w:cs="Arial"/>
          <w:sz w:val="22"/>
          <w:szCs w:val="22"/>
        </w:rPr>
        <w:t xml:space="preserve">reconciliation be approved by an </w:t>
      </w:r>
      <w:r w:rsidRPr="00556EBE">
        <w:rPr>
          <w:rFonts w:ascii="Arial Narrow" w:hAnsi="Arial Narrow" w:cs="Arial"/>
          <w:sz w:val="22"/>
          <w:szCs w:val="22"/>
        </w:rPr>
        <w:t xml:space="preserve">official outside the payment process but familiar with the financial activities; and </w:t>
      </w:r>
      <w:r w:rsidRPr="00556EBE">
        <w:rPr>
          <w:rFonts w:ascii="Arial Narrow" w:hAnsi="Arial Narrow" w:cs="Arial"/>
          <w:i/>
          <w:iCs/>
          <w:sz w:val="22"/>
          <w:szCs w:val="22"/>
        </w:rPr>
        <w:t xml:space="preserve"> </w:t>
      </w:r>
    </w:p>
    <w:p w:rsidR="00505B4F" w:rsidRPr="00556EBE" w:rsidRDefault="00505B4F" w:rsidP="002A0AEC">
      <w:pPr>
        <w:pStyle w:val="Default"/>
        <w:widowControl w:val="0"/>
        <w:numPr>
          <w:ilvl w:val="0"/>
          <w:numId w:val="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Define timely (i.e. – within 14 days, etc.).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5.</w:t>
      </w:r>
      <w:r w:rsidRPr="00556EBE">
        <w:rPr>
          <w:rFonts w:ascii="Arial Narrow" w:hAnsi="Arial Narrow" w:cs="Arial"/>
          <w:sz w:val="22"/>
          <w:szCs w:val="22"/>
        </w:rPr>
        <w:t xml:space="preserve"> </w:t>
      </w:r>
      <w:r w:rsidRPr="00556EBE">
        <w:rPr>
          <w:rFonts w:ascii="Arial Narrow" w:hAnsi="Arial Narrow" w:cs="Arial"/>
          <w:b/>
          <w:bCs/>
          <w:sz w:val="22"/>
          <w:szCs w:val="22"/>
        </w:rPr>
        <w:t xml:space="preserve">Disbursements/Procurement </w:t>
      </w:r>
      <w:r w:rsidRPr="00556EBE">
        <w:rPr>
          <w:rFonts w:ascii="Arial Narrow" w:hAnsi="Arial Narrow" w:cs="Arial"/>
          <w:sz w:val="22"/>
          <w:szCs w:val="22"/>
        </w:rPr>
        <w:t xml:space="preserve">– The P&amp;Ps must require: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Documentation be maintained to support all disbursements</w:t>
      </w:r>
      <w:r w:rsidR="007E7E3A" w:rsidRPr="00556EBE">
        <w:rPr>
          <w:rFonts w:ascii="Arial Narrow" w:hAnsi="Arial Narrow" w:cs="Arial"/>
          <w:sz w:val="22"/>
          <w:szCs w:val="22"/>
        </w:rPr>
        <w:t>,</w:t>
      </w:r>
      <w:r w:rsidRPr="00556EBE">
        <w:rPr>
          <w:rFonts w:ascii="Arial Narrow" w:hAnsi="Arial Narrow" w:cs="Arial"/>
          <w:sz w:val="22"/>
          <w:szCs w:val="22"/>
        </w:rPr>
        <w:t xml:space="preserve"> and</w:t>
      </w:r>
      <w:r w:rsidR="007E7E3A" w:rsidRPr="00556EBE">
        <w:rPr>
          <w:rFonts w:ascii="Arial Narrow" w:hAnsi="Arial Narrow" w:cs="Arial"/>
          <w:sz w:val="22"/>
          <w:szCs w:val="22"/>
        </w:rPr>
        <w:t xml:space="preserve"> will</w:t>
      </w:r>
      <w:r w:rsidRPr="00556EBE">
        <w:rPr>
          <w:rFonts w:ascii="Arial Narrow" w:hAnsi="Arial Narrow" w:cs="Arial"/>
          <w:sz w:val="22"/>
          <w:szCs w:val="22"/>
        </w:rPr>
        <w:t xml:space="preserve"> describe how;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lastRenderedPageBreak/>
        <w:t>Disbursements be pre-approved</w:t>
      </w:r>
      <w:r w:rsidR="007E7E3A" w:rsidRPr="00556EBE">
        <w:rPr>
          <w:rFonts w:ascii="Arial Narrow" w:hAnsi="Arial Narrow" w:cs="Arial"/>
          <w:sz w:val="22"/>
          <w:szCs w:val="22"/>
        </w:rPr>
        <w:t>,</w:t>
      </w:r>
      <w:r w:rsidRPr="00556EBE">
        <w:rPr>
          <w:rFonts w:ascii="Arial Narrow" w:hAnsi="Arial Narrow" w:cs="Arial"/>
          <w:sz w:val="22"/>
          <w:szCs w:val="22"/>
        </w:rPr>
        <w:t xml:space="preserve"> and indicate by whom for both small and large dollar purchases;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Expenditures be reasonable</w:t>
      </w:r>
      <w:r w:rsidR="007E7E3A" w:rsidRPr="00556EBE">
        <w:rPr>
          <w:rFonts w:ascii="Arial Narrow" w:hAnsi="Arial Narrow" w:cs="Arial"/>
          <w:sz w:val="22"/>
          <w:szCs w:val="22"/>
        </w:rPr>
        <w:t>,</w:t>
      </w:r>
      <w:r w:rsidRPr="00556EBE">
        <w:rPr>
          <w:rFonts w:ascii="Arial Narrow" w:hAnsi="Arial Narrow" w:cs="Arial"/>
          <w:sz w:val="22"/>
          <w:szCs w:val="22"/>
        </w:rPr>
        <w:t xml:space="preserve"> and</w:t>
      </w:r>
      <w:r w:rsidR="007E7E3A" w:rsidRPr="00556EBE">
        <w:rPr>
          <w:rFonts w:ascii="Arial Narrow" w:hAnsi="Arial Narrow" w:cs="Arial"/>
          <w:sz w:val="22"/>
          <w:szCs w:val="22"/>
        </w:rPr>
        <w:t xml:space="preserve"> will</w:t>
      </w:r>
      <w:r w:rsidRPr="00556EBE">
        <w:rPr>
          <w:rFonts w:ascii="Arial Narrow" w:hAnsi="Arial Narrow" w:cs="Arial"/>
          <w:sz w:val="22"/>
          <w:szCs w:val="22"/>
        </w:rPr>
        <w:t xml:space="preserve"> explain how this should be accomplished (bids, quotes, etc.);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Blank checks be safeguarded</w:t>
      </w:r>
      <w:r w:rsidR="007E7E3A" w:rsidRPr="00556EBE">
        <w:rPr>
          <w:rFonts w:ascii="Arial Narrow" w:hAnsi="Arial Narrow" w:cs="Arial"/>
          <w:sz w:val="22"/>
          <w:szCs w:val="22"/>
        </w:rPr>
        <w:t>,</w:t>
      </w:r>
      <w:r w:rsidRPr="00556EBE">
        <w:rPr>
          <w:rFonts w:ascii="Arial Narrow" w:hAnsi="Arial Narrow" w:cs="Arial"/>
          <w:sz w:val="22"/>
          <w:szCs w:val="22"/>
        </w:rPr>
        <w:t xml:space="preserve"> and</w:t>
      </w:r>
      <w:r w:rsidR="007E7E3A" w:rsidRPr="00556EBE">
        <w:rPr>
          <w:rFonts w:ascii="Arial Narrow" w:hAnsi="Arial Narrow" w:cs="Arial"/>
          <w:sz w:val="22"/>
          <w:szCs w:val="22"/>
        </w:rPr>
        <w:t xml:space="preserve"> will</w:t>
      </w:r>
      <w:r w:rsidRPr="00556EBE">
        <w:rPr>
          <w:rFonts w:ascii="Arial Narrow" w:hAnsi="Arial Narrow" w:cs="Arial"/>
          <w:sz w:val="22"/>
          <w:szCs w:val="22"/>
        </w:rPr>
        <w:t xml:space="preserve"> define how;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Segregation of duties over creation of vendor accounts/making payments via Electronic Fund Transfer methods</w:t>
      </w:r>
      <w:r w:rsidR="007E7E3A" w:rsidRPr="00556EBE">
        <w:rPr>
          <w:rFonts w:ascii="Arial Narrow" w:hAnsi="Arial Narrow" w:cs="Arial"/>
          <w:sz w:val="22"/>
          <w:szCs w:val="22"/>
        </w:rPr>
        <w:t>,</w:t>
      </w:r>
      <w:r w:rsidRPr="00556EBE">
        <w:rPr>
          <w:rFonts w:ascii="Arial Narrow" w:hAnsi="Arial Narrow" w:cs="Arial"/>
          <w:sz w:val="22"/>
          <w:szCs w:val="22"/>
        </w:rPr>
        <w:t xml:space="preserve"> and</w:t>
      </w:r>
      <w:r w:rsidR="007E7E3A" w:rsidRPr="00556EBE">
        <w:rPr>
          <w:rFonts w:ascii="Arial Narrow" w:hAnsi="Arial Narrow" w:cs="Arial"/>
          <w:sz w:val="22"/>
          <w:szCs w:val="22"/>
        </w:rPr>
        <w:t xml:space="preserve"> will</w:t>
      </w:r>
      <w:r w:rsidRPr="00556EBE">
        <w:rPr>
          <w:rFonts w:ascii="Arial Narrow" w:hAnsi="Arial Narrow" w:cs="Arial"/>
          <w:sz w:val="22"/>
          <w:szCs w:val="22"/>
        </w:rPr>
        <w:t xml:space="preserve"> define how;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Two signatures on all checks over $1,000</w:t>
      </w:r>
      <w:r w:rsidR="007E7E3A" w:rsidRPr="00556EBE">
        <w:rPr>
          <w:rFonts w:ascii="Arial Narrow" w:hAnsi="Arial Narrow" w:cs="Arial"/>
          <w:sz w:val="22"/>
          <w:szCs w:val="22"/>
        </w:rPr>
        <w:t>,</w:t>
      </w:r>
      <w:r w:rsidRPr="00556EBE">
        <w:rPr>
          <w:rFonts w:ascii="Arial Narrow" w:hAnsi="Arial Narrow" w:cs="Arial"/>
          <w:sz w:val="22"/>
          <w:szCs w:val="22"/>
        </w:rPr>
        <w:t xml:space="preserve"> and designate the organization officials authorized to sign checks.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6.</w:t>
      </w:r>
      <w:r w:rsidRPr="00556EBE">
        <w:rPr>
          <w:rFonts w:ascii="Arial Narrow" w:hAnsi="Arial Narrow" w:cs="Arial"/>
          <w:sz w:val="22"/>
          <w:szCs w:val="22"/>
        </w:rPr>
        <w:t xml:space="preserve"> </w:t>
      </w:r>
      <w:r w:rsidRPr="00556EBE">
        <w:rPr>
          <w:rFonts w:ascii="Arial Narrow" w:hAnsi="Arial Narrow" w:cs="Arial"/>
          <w:b/>
          <w:bCs/>
          <w:sz w:val="22"/>
          <w:szCs w:val="22"/>
        </w:rPr>
        <w:t xml:space="preserve">Matching or Cost Sharing – </w:t>
      </w:r>
      <w:r w:rsidRPr="00556EBE">
        <w:rPr>
          <w:rFonts w:ascii="Arial Narrow" w:hAnsi="Arial Narrow" w:cs="Arial"/>
          <w:sz w:val="22"/>
          <w:szCs w:val="22"/>
        </w:rPr>
        <w:t xml:space="preserve">The P&amp;Ps must include the requirement that matching or cost sharing contributions (including cash and third party in-kind) be: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Verifiable from the recipient's records;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Not </w:t>
      </w:r>
      <w:r w:rsidR="007E7E3A" w:rsidRPr="00556EBE">
        <w:rPr>
          <w:rFonts w:ascii="Arial Narrow" w:hAnsi="Arial Narrow" w:cs="Arial"/>
          <w:sz w:val="22"/>
          <w:szCs w:val="22"/>
        </w:rPr>
        <w:t xml:space="preserve">be </w:t>
      </w:r>
      <w:r w:rsidRPr="00556EBE">
        <w:rPr>
          <w:rFonts w:ascii="Arial Narrow" w:hAnsi="Arial Narrow" w:cs="Arial"/>
          <w:sz w:val="22"/>
          <w:szCs w:val="22"/>
        </w:rPr>
        <w:t xml:space="preserve">included as contributions for any other federally-assisted project or program;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Necessary and reasonable for proper and efficient accomplishment of the project or program objectives;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Not paid by the </w:t>
      </w:r>
      <w:r w:rsidR="007E7E3A" w:rsidRPr="00556EBE">
        <w:rPr>
          <w:rFonts w:ascii="Arial Narrow" w:hAnsi="Arial Narrow" w:cs="Arial"/>
          <w:sz w:val="22"/>
          <w:szCs w:val="22"/>
        </w:rPr>
        <w:t>f</w:t>
      </w:r>
      <w:r w:rsidRPr="00556EBE">
        <w:rPr>
          <w:rFonts w:ascii="Arial Narrow" w:hAnsi="Arial Narrow" w:cs="Arial"/>
          <w:sz w:val="22"/>
          <w:szCs w:val="22"/>
        </w:rPr>
        <w:t xml:space="preserve">ederal </w:t>
      </w:r>
      <w:r w:rsidR="007E7E3A" w:rsidRPr="00556EBE">
        <w:rPr>
          <w:rFonts w:ascii="Arial Narrow" w:hAnsi="Arial Narrow" w:cs="Arial"/>
          <w:sz w:val="22"/>
          <w:szCs w:val="22"/>
        </w:rPr>
        <w:t>g</w:t>
      </w:r>
      <w:r w:rsidRPr="00556EBE">
        <w:rPr>
          <w:rFonts w:ascii="Arial Narrow" w:hAnsi="Arial Narrow" w:cs="Arial"/>
          <w:sz w:val="22"/>
          <w:szCs w:val="22"/>
        </w:rPr>
        <w:t xml:space="preserve">overnment under another award (except where authorized by </w:t>
      </w:r>
      <w:r w:rsidR="007E7E3A" w:rsidRPr="00556EBE">
        <w:rPr>
          <w:rFonts w:ascii="Arial Narrow" w:hAnsi="Arial Narrow" w:cs="Arial"/>
          <w:sz w:val="22"/>
          <w:szCs w:val="22"/>
        </w:rPr>
        <w:t>f</w:t>
      </w:r>
      <w:r w:rsidRPr="00556EBE">
        <w:rPr>
          <w:rFonts w:ascii="Arial Narrow" w:hAnsi="Arial Narrow" w:cs="Arial"/>
          <w:sz w:val="22"/>
          <w:szCs w:val="22"/>
        </w:rPr>
        <w:t xml:space="preserve">ederal statute to be used for cost sharing or matching); and </w:t>
      </w:r>
    </w:p>
    <w:p w:rsidR="0049745C"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Allowable and provided for in the approved budget. </w:t>
      </w:r>
    </w:p>
    <w:p w:rsidR="00505B4F" w:rsidRPr="00556EBE" w:rsidRDefault="007E7E3A" w:rsidP="002A0AEC">
      <w:pPr>
        <w:pStyle w:val="Default"/>
        <w:widowControl w:val="0"/>
        <w:tabs>
          <w:tab w:val="left" w:pos="1260"/>
        </w:tabs>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824B10">
        <w:rPr>
          <w:rFonts w:ascii="Arial Narrow" w:hAnsi="Arial Narrow" w:cs="Arial"/>
          <w:i/>
          <w:sz w:val="22"/>
          <w:szCs w:val="22"/>
        </w:rPr>
        <w:t>2</w:t>
      </w:r>
      <w:r w:rsidR="00824B10" w:rsidRPr="00556EBE">
        <w:rPr>
          <w:rFonts w:ascii="Arial Narrow" w:hAnsi="Arial Narrow" w:cs="Arial"/>
          <w:i/>
          <w:sz w:val="22"/>
          <w:szCs w:val="22"/>
        </w:rPr>
        <w:t xml:space="preserve"> </w:t>
      </w:r>
      <w:r w:rsidRPr="00556EBE">
        <w:rPr>
          <w:rFonts w:ascii="Arial Narrow" w:hAnsi="Arial Narrow" w:cs="Arial"/>
          <w:i/>
          <w:sz w:val="22"/>
          <w:szCs w:val="22"/>
        </w:rPr>
        <w:t>C.F.R., p</w:t>
      </w:r>
      <w:r w:rsidR="00824B10">
        <w:rPr>
          <w:rFonts w:ascii="Arial Narrow" w:hAnsi="Arial Narrow" w:cs="Arial"/>
          <w:i/>
          <w:sz w:val="22"/>
          <w:szCs w:val="22"/>
        </w:rPr>
        <w:t>ar</w:t>
      </w:r>
      <w:r w:rsidRPr="00556EBE">
        <w:rPr>
          <w:rFonts w:ascii="Arial Narrow" w:hAnsi="Arial Narrow" w:cs="Arial"/>
          <w:i/>
          <w:sz w:val="22"/>
          <w:szCs w:val="22"/>
        </w:rPr>
        <w:t xml:space="preserve">t </w:t>
      </w:r>
      <w:r w:rsidR="00824B10">
        <w:rPr>
          <w:rFonts w:ascii="Arial Narrow" w:hAnsi="Arial Narrow" w:cs="Arial"/>
          <w:i/>
          <w:sz w:val="22"/>
          <w:szCs w:val="22"/>
        </w:rPr>
        <w:t>200</w:t>
      </w:r>
      <w:r w:rsidRPr="00556EBE">
        <w:rPr>
          <w:rFonts w:ascii="Arial Narrow" w:hAnsi="Arial Narrow" w:cs="Arial"/>
          <w:i/>
          <w:sz w:val="22"/>
          <w:szCs w:val="22"/>
        </w:rPr>
        <w:t xml:space="preserve">, </w:t>
      </w:r>
      <w:r w:rsidR="00887088" w:rsidRPr="00556EBE">
        <w:rPr>
          <w:rFonts w:ascii="Arial Narrow" w:hAnsi="Arial Narrow" w:cs="Arial"/>
          <w:i/>
          <w:sz w:val="22"/>
          <w:szCs w:val="22"/>
        </w:rPr>
        <w:t>s.</w:t>
      </w:r>
      <w:r w:rsidRPr="00556EBE">
        <w:rPr>
          <w:rFonts w:ascii="Arial Narrow" w:hAnsi="Arial Narrow" w:cs="Arial"/>
          <w:i/>
          <w:sz w:val="22"/>
          <w:szCs w:val="22"/>
        </w:rPr>
        <w:t xml:space="preserve"> </w:t>
      </w:r>
      <w:r w:rsidR="00824B10">
        <w:rPr>
          <w:rFonts w:ascii="Arial Narrow" w:hAnsi="Arial Narrow" w:cs="Arial"/>
          <w:i/>
          <w:sz w:val="22"/>
          <w:szCs w:val="22"/>
        </w:rPr>
        <w:t>306</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7.</w:t>
      </w:r>
      <w:r w:rsidRPr="00556EBE">
        <w:rPr>
          <w:rFonts w:ascii="Arial Narrow" w:hAnsi="Arial Narrow" w:cs="Arial"/>
          <w:sz w:val="22"/>
          <w:szCs w:val="22"/>
        </w:rPr>
        <w:t xml:space="preserve"> </w:t>
      </w:r>
      <w:r w:rsidRPr="00556EBE">
        <w:rPr>
          <w:rFonts w:ascii="Arial Narrow" w:hAnsi="Arial Narrow" w:cs="Arial"/>
          <w:b/>
          <w:bCs/>
          <w:sz w:val="22"/>
          <w:szCs w:val="22"/>
        </w:rPr>
        <w:t xml:space="preserve">Consultants and Contractors </w:t>
      </w:r>
      <w:r w:rsidRPr="00556EBE">
        <w:rPr>
          <w:rFonts w:ascii="Arial Narrow" w:hAnsi="Arial Narrow" w:cs="Arial"/>
          <w:sz w:val="22"/>
          <w:szCs w:val="22"/>
        </w:rPr>
        <w:t xml:space="preserve">– The P&amp;Ps must: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i/>
          <w:iCs/>
          <w:sz w:val="22"/>
          <w:szCs w:val="22"/>
        </w:rPr>
      </w:pPr>
      <w:r w:rsidRPr="00556EBE">
        <w:rPr>
          <w:rFonts w:ascii="Arial Narrow" w:hAnsi="Arial Narrow" w:cs="Arial"/>
          <w:sz w:val="22"/>
          <w:szCs w:val="22"/>
        </w:rPr>
        <w:t>Describe the nature and scope of services that may be outsourced;</w:t>
      </w:r>
      <w:r w:rsidRPr="00556EBE">
        <w:rPr>
          <w:rFonts w:ascii="Arial Narrow" w:hAnsi="Arial Narrow" w:cs="Arial"/>
          <w:i/>
          <w:iCs/>
          <w:sz w:val="22"/>
          <w:szCs w:val="22"/>
        </w:rPr>
        <w:t xml:space="preserv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in-house capabilities be evaluated before obtaining external assistance;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Describe the selection process;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Describe the method for ensuring all procurement transactions are conducted in a manner to provide full and open competition to the maximum extent practical; </w:t>
      </w:r>
    </w:p>
    <w:p w:rsidR="00505B4F" w:rsidRPr="00556EBE" w:rsidRDefault="00505B4F" w:rsidP="002A0AEC">
      <w:pPr>
        <w:pStyle w:val="Default"/>
        <w:widowControl w:val="0"/>
        <w:tabs>
          <w:tab w:val="left" w:pos="1260"/>
        </w:tabs>
        <w:spacing w:before="120" w:after="120"/>
        <w:ind w:left="900"/>
        <w:rPr>
          <w:rFonts w:ascii="Arial Narrow" w:hAnsi="Arial Narrow" w:cs="Arial"/>
          <w:sz w:val="22"/>
          <w:szCs w:val="22"/>
        </w:rPr>
      </w:pPr>
      <w:r w:rsidRPr="00556EBE">
        <w:rPr>
          <w:rFonts w:ascii="Arial Narrow" w:hAnsi="Arial Narrow" w:cs="Arial"/>
          <w:sz w:val="22"/>
          <w:szCs w:val="22"/>
        </w:rPr>
        <w:t xml:space="preserve">To ensure objective contractor performance and eliminate unfair competitive advantage, contractors that develop or draft grant applications, or contract specifications, requirements, statements of work, invitations for bids and requests for proposals, shall be excluded from competing for such procurements.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Describe the method for ensuring costs and fees are reasonable; and </w:t>
      </w:r>
    </w:p>
    <w:p w:rsidR="00505B4F" w:rsidRPr="00556EBE" w:rsidRDefault="00505B4F" w:rsidP="00556EBE">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that, prior to selecting a new consultant or contractor, the Excluded Parties List System, within the System for Award Management (SAM) at </w:t>
      </w:r>
      <w:hyperlink r:id="rId8" w:history="1">
        <w:r w:rsidR="00556EBE" w:rsidRPr="00556EBE">
          <w:rPr>
            <w:rStyle w:val="Hyperlink"/>
            <w:rFonts w:ascii="Arial Narrow" w:hAnsi="Arial Narrow" w:cs="Arial"/>
            <w:b/>
            <w:bCs/>
            <w:sz w:val="22"/>
            <w:szCs w:val="22"/>
          </w:rPr>
          <w:t>https://www.sam.gov/portal/public/SAM/</w:t>
        </w:r>
      </w:hyperlink>
      <w:r w:rsidR="00556EBE" w:rsidRPr="00556EBE">
        <w:rPr>
          <w:rFonts w:ascii="Arial Narrow" w:hAnsi="Arial Narrow" w:cs="Arial"/>
          <w:b/>
          <w:bCs/>
          <w:color w:val="0000FF"/>
          <w:sz w:val="22"/>
          <w:szCs w:val="22"/>
        </w:rPr>
        <w:t xml:space="preserve"> </w:t>
      </w:r>
      <w:r w:rsidRPr="00556EBE">
        <w:rPr>
          <w:rFonts w:ascii="Arial Narrow" w:hAnsi="Arial Narrow" w:cs="Arial"/>
          <w:sz w:val="22"/>
          <w:szCs w:val="22"/>
        </w:rPr>
        <w:t xml:space="preserve">be checked to ensure the individual or entity is not prohibited from receiving </w:t>
      </w:r>
      <w:r w:rsidR="00887088" w:rsidRPr="00556EBE">
        <w:rPr>
          <w:rFonts w:ascii="Arial Narrow" w:hAnsi="Arial Narrow" w:cs="Arial"/>
          <w:sz w:val="22"/>
          <w:szCs w:val="22"/>
        </w:rPr>
        <w:t>f</w:t>
      </w:r>
      <w:r w:rsidRPr="00556EBE">
        <w:rPr>
          <w:rFonts w:ascii="Arial Narrow" w:hAnsi="Arial Narrow" w:cs="Arial"/>
          <w:sz w:val="22"/>
          <w:szCs w:val="22"/>
        </w:rPr>
        <w:t xml:space="preserve">ederal funds.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824B10">
        <w:rPr>
          <w:rFonts w:ascii="Arial Narrow" w:hAnsi="Arial Narrow" w:cs="Arial"/>
          <w:i/>
          <w:sz w:val="22"/>
          <w:szCs w:val="22"/>
        </w:rPr>
        <w:t>2</w:t>
      </w:r>
      <w:r w:rsidR="00824B10" w:rsidRPr="00556EBE">
        <w:rPr>
          <w:rFonts w:ascii="Arial Narrow" w:hAnsi="Arial Narrow" w:cs="Arial"/>
          <w:i/>
          <w:sz w:val="22"/>
          <w:szCs w:val="22"/>
        </w:rPr>
        <w:t xml:space="preserve"> </w:t>
      </w:r>
      <w:r w:rsidR="00887088" w:rsidRPr="00556EBE">
        <w:rPr>
          <w:rFonts w:ascii="Arial Narrow" w:hAnsi="Arial Narrow" w:cs="Arial"/>
          <w:i/>
          <w:sz w:val="22"/>
          <w:szCs w:val="22"/>
        </w:rPr>
        <w:t>C.F.R., p</w:t>
      </w:r>
      <w:r w:rsidR="00824B10">
        <w:rPr>
          <w:rFonts w:ascii="Arial Narrow" w:hAnsi="Arial Narrow" w:cs="Arial"/>
          <w:i/>
          <w:sz w:val="22"/>
          <w:szCs w:val="22"/>
        </w:rPr>
        <w:t>ar</w:t>
      </w:r>
      <w:r w:rsidR="00887088" w:rsidRPr="00556EBE">
        <w:rPr>
          <w:rFonts w:ascii="Arial Narrow" w:hAnsi="Arial Narrow" w:cs="Arial"/>
          <w:i/>
          <w:sz w:val="22"/>
          <w:szCs w:val="22"/>
        </w:rPr>
        <w:t xml:space="preserve">t </w:t>
      </w:r>
      <w:r w:rsidR="00824B10">
        <w:rPr>
          <w:rFonts w:ascii="Arial Narrow" w:hAnsi="Arial Narrow" w:cs="Arial"/>
          <w:i/>
          <w:sz w:val="22"/>
          <w:szCs w:val="22"/>
        </w:rPr>
        <w:t>200</w:t>
      </w:r>
      <w:r w:rsidR="00887088" w:rsidRPr="00556EBE">
        <w:rPr>
          <w:rFonts w:ascii="Arial Narrow" w:hAnsi="Arial Narrow" w:cs="Arial"/>
          <w:i/>
          <w:sz w:val="22"/>
          <w:szCs w:val="22"/>
        </w:rPr>
        <w:t xml:space="preserve">, </w:t>
      </w:r>
      <w:r w:rsidRPr="00556EBE">
        <w:rPr>
          <w:rFonts w:ascii="Arial Narrow" w:hAnsi="Arial Narrow" w:cs="Arial"/>
          <w:i/>
          <w:sz w:val="22"/>
          <w:szCs w:val="22"/>
        </w:rPr>
        <w:t xml:space="preserve">ss. </w:t>
      </w:r>
      <w:r w:rsidR="00824B10">
        <w:rPr>
          <w:rFonts w:ascii="Arial Narrow" w:hAnsi="Arial Narrow" w:cs="Arial"/>
          <w:i/>
          <w:sz w:val="22"/>
          <w:szCs w:val="22"/>
        </w:rPr>
        <w:t>213 and 318</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bCs/>
          <w:sz w:val="22"/>
          <w:szCs w:val="22"/>
        </w:rPr>
        <w:t xml:space="preserve">8. Expenditure Analysis </w:t>
      </w:r>
      <w:r w:rsidRPr="00556EBE">
        <w:rPr>
          <w:rFonts w:ascii="Arial Narrow" w:hAnsi="Arial Narrow" w:cs="Arial"/>
          <w:sz w:val="22"/>
          <w:szCs w:val="22"/>
        </w:rPr>
        <w:t xml:space="preserve">– The P&amp;Ps must describe how: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Actual and budgeted expenditures are to be analyzed;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Significant variances between actual and budgeted expenditures are resolved to ensure total costs do not exceed the amounts budgeted for the grant period.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7E077B">
        <w:rPr>
          <w:rFonts w:ascii="Arial Narrow" w:hAnsi="Arial Narrow" w:cs="Arial"/>
          <w:i/>
          <w:sz w:val="22"/>
          <w:szCs w:val="22"/>
        </w:rPr>
        <w:t>2</w:t>
      </w:r>
      <w:r w:rsidR="007E077B" w:rsidRPr="00556EBE">
        <w:rPr>
          <w:rFonts w:ascii="Arial Narrow" w:hAnsi="Arial Narrow" w:cs="Arial"/>
          <w:i/>
          <w:sz w:val="22"/>
          <w:szCs w:val="22"/>
        </w:rPr>
        <w:t xml:space="preserve"> </w:t>
      </w:r>
      <w:r w:rsidR="00887088" w:rsidRPr="00556EBE">
        <w:rPr>
          <w:rFonts w:ascii="Arial Narrow" w:hAnsi="Arial Narrow" w:cs="Arial"/>
          <w:i/>
          <w:sz w:val="22"/>
          <w:szCs w:val="22"/>
        </w:rPr>
        <w:t>C.F.R., p</w:t>
      </w:r>
      <w:r w:rsidR="007E077B">
        <w:rPr>
          <w:rFonts w:ascii="Arial Narrow" w:hAnsi="Arial Narrow" w:cs="Arial"/>
          <w:i/>
          <w:sz w:val="22"/>
          <w:szCs w:val="22"/>
        </w:rPr>
        <w:t>ar</w:t>
      </w:r>
      <w:r w:rsidR="00887088" w:rsidRPr="00556EBE">
        <w:rPr>
          <w:rFonts w:ascii="Arial Narrow" w:hAnsi="Arial Narrow" w:cs="Arial"/>
          <w:i/>
          <w:sz w:val="22"/>
          <w:szCs w:val="22"/>
        </w:rPr>
        <w:t xml:space="preserve">t </w:t>
      </w:r>
      <w:r w:rsidR="007E077B">
        <w:rPr>
          <w:rFonts w:ascii="Arial Narrow" w:hAnsi="Arial Narrow" w:cs="Arial"/>
          <w:i/>
          <w:sz w:val="22"/>
          <w:szCs w:val="22"/>
        </w:rPr>
        <w:t>200</w:t>
      </w:r>
      <w:r w:rsidR="00887088" w:rsidRPr="00556EBE">
        <w:rPr>
          <w:rFonts w:ascii="Arial Narrow" w:hAnsi="Arial Narrow" w:cs="Arial"/>
          <w:i/>
          <w:sz w:val="22"/>
          <w:szCs w:val="22"/>
        </w:rPr>
        <w:t xml:space="preserve">, </w:t>
      </w:r>
      <w:r w:rsidRPr="00556EBE">
        <w:rPr>
          <w:rFonts w:ascii="Arial Narrow" w:hAnsi="Arial Narrow" w:cs="Arial"/>
          <w:i/>
          <w:sz w:val="22"/>
          <w:szCs w:val="22"/>
        </w:rPr>
        <w:t xml:space="preserve">s. </w:t>
      </w:r>
      <w:r w:rsidR="007E077B">
        <w:rPr>
          <w:rFonts w:ascii="Arial Narrow" w:hAnsi="Arial Narrow" w:cs="Arial"/>
          <w:i/>
          <w:sz w:val="22"/>
          <w:szCs w:val="22"/>
        </w:rPr>
        <w:t>302</w:t>
      </w:r>
      <w:r w:rsidRPr="00556EBE">
        <w:rPr>
          <w:rFonts w:ascii="Arial Narrow" w:hAnsi="Arial Narrow" w:cs="Arial"/>
          <w:i/>
          <w:sz w:val="22"/>
          <w:szCs w:val="22"/>
        </w:rPr>
        <w:t xml:space="preserve">. </w:t>
      </w:r>
    </w:p>
    <w:p w:rsidR="00505B4F" w:rsidRPr="00556EBE" w:rsidRDefault="00505B4F" w:rsidP="00556EBE">
      <w:pPr>
        <w:pStyle w:val="Default"/>
        <w:keepNext/>
        <w:widowControl w:val="0"/>
        <w:spacing w:before="120" w:after="120"/>
        <w:ind w:left="720"/>
        <w:rPr>
          <w:rFonts w:ascii="Arial Narrow" w:hAnsi="Arial Narrow" w:cs="Arial"/>
          <w:sz w:val="22"/>
          <w:szCs w:val="22"/>
        </w:rPr>
      </w:pPr>
      <w:r w:rsidRPr="00556EBE">
        <w:rPr>
          <w:rFonts w:ascii="Arial Narrow" w:hAnsi="Arial Narrow" w:cs="Arial"/>
          <w:b/>
          <w:sz w:val="22"/>
          <w:szCs w:val="22"/>
        </w:rPr>
        <w:t>9.</w:t>
      </w:r>
      <w:r w:rsidRPr="00556EBE">
        <w:rPr>
          <w:rFonts w:ascii="Arial Narrow" w:hAnsi="Arial Narrow" w:cs="Arial"/>
          <w:sz w:val="22"/>
          <w:szCs w:val="22"/>
        </w:rPr>
        <w:t xml:space="preserve"> </w:t>
      </w:r>
      <w:r w:rsidRPr="00556EBE">
        <w:rPr>
          <w:rFonts w:ascii="Arial Narrow" w:hAnsi="Arial Narrow" w:cs="Arial"/>
          <w:b/>
          <w:bCs/>
          <w:sz w:val="22"/>
          <w:szCs w:val="22"/>
        </w:rPr>
        <w:t xml:space="preserve">Indirect Costs </w:t>
      </w:r>
      <w:r w:rsidRPr="00556EBE">
        <w:rPr>
          <w:rFonts w:ascii="Arial Narrow" w:hAnsi="Arial Narrow" w:cs="Arial"/>
          <w:sz w:val="22"/>
          <w:szCs w:val="22"/>
        </w:rPr>
        <w:t xml:space="preserve">– The P&amp;Ps must either describe: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Existing or planned indirect cost rates and the type of rate used as well as both the content of pooled </w:t>
      </w:r>
      <w:r w:rsidRPr="00556EBE">
        <w:rPr>
          <w:rFonts w:ascii="Arial Narrow" w:hAnsi="Arial Narrow" w:cs="Arial"/>
          <w:sz w:val="22"/>
          <w:szCs w:val="22"/>
        </w:rPr>
        <w:lastRenderedPageBreak/>
        <w:t xml:space="preserve">expenses and the type of allocation base used; or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If all costs are charged direct, the method used to allocate costs benefiting multiple cost objectives to each cost objective.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7E077B">
        <w:rPr>
          <w:rFonts w:ascii="Arial Narrow" w:hAnsi="Arial Narrow" w:cs="Arial"/>
          <w:i/>
          <w:sz w:val="22"/>
          <w:szCs w:val="22"/>
        </w:rPr>
        <w:t>2 C.F.R.</w:t>
      </w:r>
      <w:r w:rsidR="00CD2D96">
        <w:rPr>
          <w:rFonts w:ascii="Arial Narrow" w:hAnsi="Arial Narrow" w:cs="Arial"/>
          <w:i/>
          <w:sz w:val="22"/>
          <w:szCs w:val="22"/>
        </w:rPr>
        <w:t>,</w:t>
      </w:r>
      <w:r w:rsidR="007E077B">
        <w:rPr>
          <w:rFonts w:ascii="Arial Narrow" w:hAnsi="Arial Narrow" w:cs="Arial"/>
          <w:i/>
          <w:sz w:val="22"/>
          <w:szCs w:val="22"/>
        </w:rPr>
        <w:t xml:space="preserve"> part 200, s. 414</w:t>
      </w:r>
      <w:r w:rsidR="00887088" w:rsidRPr="00556EBE">
        <w:rPr>
          <w:rFonts w:ascii="Arial Narrow" w:hAnsi="Arial Narrow" w:cs="Arial"/>
          <w:i/>
          <w:sz w:val="22"/>
          <w:szCs w:val="22"/>
        </w:rPr>
        <w:t>.</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10.</w:t>
      </w:r>
      <w:r w:rsidRPr="00556EBE">
        <w:rPr>
          <w:rFonts w:ascii="Arial Narrow" w:hAnsi="Arial Narrow" w:cs="Arial"/>
          <w:sz w:val="22"/>
          <w:szCs w:val="22"/>
        </w:rPr>
        <w:t xml:space="preserve"> </w:t>
      </w:r>
      <w:r w:rsidRPr="00556EBE">
        <w:rPr>
          <w:rFonts w:ascii="Arial Narrow" w:hAnsi="Arial Narrow" w:cs="Arial"/>
          <w:b/>
          <w:bCs/>
          <w:sz w:val="22"/>
          <w:szCs w:val="22"/>
        </w:rPr>
        <w:t xml:space="preserve">Credit Cards </w:t>
      </w:r>
      <w:r w:rsidRPr="00556EBE">
        <w:rPr>
          <w:rFonts w:ascii="Arial Narrow" w:hAnsi="Arial Narrow" w:cs="Arial"/>
          <w:sz w:val="22"/>
          <w:szCs w:val="22"/>
        </w:rPr>
        <w:t xml:space="preserve">– The P&amp;Ps must: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Describe how credit card use is controlled;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all expenditures be pre-approved;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Limit individual amounts and types of expenditures that may be incurred;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Prohibit personal expenditures;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all receipts be submitted for review and comparison with credit card statements.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11.</w:t>
      </w:r>
      <w:r w:rsidRPr="00556EBE">
        <w:rPr>
          <w:rFonts w:ascii="Arial Narrow" w:hAnsi="Arial Narrow" w:cs="Arial"/>
          <w:sz w:val="22"/>
          <w:szCs w:val="22"/>
        </w:rPr>
        <w:t xml:space="preserve"> </w:t>
      </w:r>
      <w:r w:rsidRPr="00556EBE">
        <w:rPr>
          <w:rFonts w:ascii="Arial Narrow" w:hAnsi="Arial Narrow" w:cs="Arial"/>
          <w:b/>
          <w:bCs/>
          <w:sz w:val="22"/>
          <w:szCs w:val="22"/>
        </w:rPr>
        <w:t xml:space="preserve">Timekeeping </w:t>
      </w:r>
      <w:r w:rsidRPr="00556EBE">
        <w:rPr>
          <w:rFonts w:ascii="Arial Narrow" w:hAnsi="Arial Narrow" w:cs="Arial"/>
          <w:sz w:val="22"/>
          <w:szCs w:val="22"/>
        </w:rPr>
        <w:t xml:space="preserve">– The P&amp;Ps must require: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The distribution of salary and wages charged to </w:t>
      </w:r>
      <w:r w:rsidR="00C21C89" w:rsidRPr="00556EBE">
        <w:rPr>
          <w:rFonts w:ascii="Arial Narrow" w:hAnsi="Arial Narrow" w:cs="Arial"/>
          <w:sz w:val="22"/>
          <w:szCs w:val="22"/>
        </w:rPr>
        <w:t>f</w:t>
      </w:r>
      <w:r w:rsidRPr="00556EBE">
        <w:rPr>
          <w:rFonts w:ascii="Arial Narrow" w:hAnsi="Arial Narrow" w:cs="Arial"/>
          <w:sz w:val="22"/>
          <w:szCs w:val="22"/>
        </w:rPr>
        <w:t xml:space="preserve">ederal awards be based on actual employee activity as reflected in personnel activity reports (timesheets), prepared after-the-fact, that include the total activity for which employees were compensated;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Timesheets be certified as accurate by either the employee or a supervisor familiar with the employee's activities. </w:t>
      </w:r>
    </w:p>
    <w:p w:rsidR="00505B4F" w:rsidRPr="00556EBE" w:rsidRDefault="00505B4F" w:rsidP="002A0AEC">
      <w:pPr>
        <w:pStyle w:val="Default"/>
        <w:widowControl w:val="0"/>
        <w:spacing w:before="120" w:after="120"/>
        <w:ind w:left="900"/>
        <w:rPr>
          <w:rFonts w:ascii="Arial Narrow" w:hAnsi="Arial Narrow" w:cs="Arial"/>
          <w:sz w:val="22"/>
          <w:szCs w:val="22"/>
        </w:rPr>
      </w:pPr>
      <w:r w:rsidRPr="00556EBE">
        <w:rPr>
          <w:rFonts w:ascii="Arial Narrow" w:hAnsi="Arial Narrow" w:cs="Arial"/>
          <w:sz w:val="22"/>
          <w:szCs w:val="22"/>
        </w:rPr>
        <w:t>Non-profit organizations can</w:t>
      </w:r>
      <w:r w:rsidR="001E0F18" w:rsidRPr="00556EBE">
        <w:rPr>
          <w:rFonts w:ascii="Arial Narrow" w:hAnsi="Arial Narrow" w:cs="Arial"/>
          <w:sz w:val="22"/>
          <w:szCs w:val="22"/>
        </w:rPr>
        <w:t>not charge salary and wages to f</w:t>
      </w:r>
      <w:r w:rsidRPr="00556EBE">
        <w:rPr>
          <w:rFonts w:ascii="Arial Narrow" w:hAnsi="Arial Narrow" w:cs="Arial"/>
          <w:sz w:val="22"/>
          <w:szCs w:val="22"/>
        </w:rPr>
        <w:t xml:space="preserve">ederal awards based on budget estimates. However, States, Local or Indian Tribal Governments may allocate salary and wages charges to </w:t>
      </w:r>
      <w:r w:rsidR="00C21C89" w:rsidRPr="00556EBE">
        <w:rPr>
          <w:rFonts w:ascii="Arial Narrow" w:hAnsi="Arial Narrow" w:cs="Arial"/>
          <w:sz w:val="22"/>
          <w:szCs w:val="22"/>
        </w:rPr>
        <w:t>f</w:t>
      </w:r>
      <w:r w:rsidRPr="00556EBE">
        <w:rPr>
          <w:rFonts w:ascii="Arial Narrow" w:hAnsi="Arial Narrow" w:cs="Arial"/>
          <w:sz w:val="22"/>
          <w:szCs w:val="22"/>
        </w:rPr>
        <w:t xml:space="preserve">ederal awards based on budget estimates, other distribution percentages, or use a substitute system if certain conditions are met </w:t>
      </w:r>
      <w:r w:rsidRPr="00556EBE">
        <w:rPr>
          <w:rFonts w:ascii="Arial Narrow" w:hAnsi="Arial Narrow" w:cs="Arial"/>
          <w:i/>
          <w:sz w:val="22"/>
          <w:szCs w:val="22"/>
        </w:rPr>
        <w:t xml:space="preserve">in </w:t>
      </w:r>
      <w:r w:rsidR="007E077B">
        <w:rPr>
          <w:rFonts w:ascii="Arial Narrow" w:hAnsi="Arial Narrow" w:cs="Arial"/>
          <w:i/>
          <w:sz w:val="22"/>
          <w:szCs w:val="22"/>
        </w:rPr>
        <w:t>2 C.F.R.</w:t>
      </w:r>
      <w:r w:rsidR="00CD2D96">
        <w:rPr>
          <w:rFonts w:ascii="Arial Narrow" w:hAnsi="Arial Narrow" w:cs="Arial"/>
          <w:i/>
          <w:sz w:val="22"/>
          <w:szCs w:val="22"/>
        </w:rPr>
        <w:t>,</w:t>
      </w:r>
      <w:r w:rsidR="007E077B">
        <w:rPr>
          <w:rFonts w:ascii="Arial Narrow" w:hAnsi="Arial Narrow" w:cs="Arial"/>
          <w:i/>
          <w:sz w:val="22"/>
          <w:szCs w:val="22"/>
        </w:rPr>
        <w:t xml:space="preserve"> part 200, s. 430</w:t>
      </w:r>
      <w:r w:rsidRPr="00556EBE">
        <w:rPr>
          <w:rFonts w:ascii="Arial Narrow" w:hAnsi="Arial Narrow" w:cs="Arial"/>
          <w:i/>
          <w:sz w:val="22"/>
          <w:szCs w:val="22"/>
        </w:rPr>
        <w:t>.</w:t>
      </w:r>
      <w:r w:rsidRPr="00556EBE">
        <w:rPr>
          <w:rFonts w:ascii="Arial Narrow" w:hAnsi="Arial Narrow" w:cs="Arial"/>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7E077B">
        <w:rPr>
          <w:rFonts w:ascii="Arial Narrow" w:hAnsi="Arial Narrow" w:cs="Arial"/>
          <w:i/>
          <w:sz w:val="22"/>
          <w:szCs w:val="22"/>
        </w:rPr>
        <w:t>2 C.F.R.</w:t>
      </w:r>
      <w:r w:rsidR="00CD2D96">
        <w:rPr>
          <w:rFonts w:ascii="Arial Narrow" w:hAnsi="Arial Narrow" w:cs="Arial"/>
          <w:i/>
          <w:sz w:val="22"/>
          <w:szCs w:val="22"/>
        </w:rPr>
        <w:t>,</w:t>
      </w:r>
      <w:r w:rsidR="007E077B">
        <w:rPr>
          <w:rFonts w:ascii="Arial Narrow" w:hAnsi="Arial Narrow" w:cs="Arial"/>
          <w:i/>
          <w:sz w:val="22"/>
          <w:szCs w:val="22"/>
        </w:rPr>
        <w:t xml:space="preserve"> part 200, s. 430</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12.</w:t>
      </w:r>
      <w:r w:rsidRPr="00556EBE">
        <w:rPr>
          <w:rFonts w:ascii="Arial Narrow" w:hAnsi="Arial Narrow" w:cs="Arial"/>
          <w:sz w:val="22"/>
          <w:szCs w:val="22"/>
        </w:rPr>
        <w:t xml:space="preserve"> </w:t>
      </w:r>
      <w:r w:rsidRPr="00556EBE">
        <w:rPr>
          <w:rFonts w:ascii="Arial Narrow" w:hAnsi="Arial Narrow" w:cs="Arial"/>
          <w:b/>
          <w:bCs/>
          <w:sz w:val="22"/>
          <w:szCs w:val="22"/>
        </w:rPr>
        <w:t xml:space="preserve">Travel </w:t>
      </w:r>
      <w:r w:rsidRPr="00556EBE">
        <w:rPr>
          <w:rFonts w:ascii="Arial Narrow" w:hAnsi="Arial Narrow" w:cs="Arial"/>
          <w:sz w:val="22"/>
          <w:szCs w:val="22"/>
        </w:rPr>
        <w:t xml:space="preserve">– The P&amp;Ps must: </w:t>
      </w:r>
    </w:p>
    <w:p w:rsidR="00505B4F" w:rsidRPr="00556EBE" w:rsidRDefault="00505B4F" w:rsidP="002A0AEC">
      <w:pPr>
        <w:pStyle w:val="Default"/>
        <w:widowControl w:val="0"/>
        <w:numPr>
          <w:ilvl w:val="0"/>
          <w:numId w:val="1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travel other than local mileage be pre-approved; </w:t>
      </w:r>
    </w:p>
    <w:p w:rsidR="00505B4F" w:rsidRPr="00556EBE" w:rsidRDefault="00505B4F" w:rsidP="002A0AEC">
      <w:pPr>
        <w:pStyle w:val="Default"/>
        <w:widowControl w:val="0"/>
        <w:numPr>
          <w:ilvl w:val="0"/>
          <w:numId w:val="1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Require all travel be reasonable and describe how this is determined; </w:t>
      </w:r>
    </w:p>
    <w:p w:rsidR="00505B4F" w:rsidRPr="00556EBE" w:rsidRDefault="00505B4F" w:rsidP="002A0AEC">
      <w:pPr>
        <w:pStyle w:val="Default"/>
        <w:widowControl w:val="0"/>
        <w:numPr>
          <w:ilvl w:val="0"/>
          <w:numId w:val="1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Limit mileage, meals and incid</w:t>
      </w:r>
      <w:r w:rsidR="001E0F18" w:rsidRPr="00556EBE">
        <w:rPr>
          <w:rFonts w:ascii="Arial Narrow" w:hAnsi="Arial Narrow" w:cs="Arial"/>
          <w:sz w:val="22"/>
          <w:szCs w:val="22"/>
        </w:rPr>
        <w:t>entals, and lodging charged to f</w:t>
      </w:r>
      <w:r w:rsidRPr="00556EBE">
        <w:rPr>
          <w:rFonts w:ascii="Arial Narrow" w:hAnsi="Arial Narrow" w:cs="Arial"/>
          <w:sz w:val="22"/>
          <w:szCs w:val="22"/>
        </w:rPr>
        <w:t>ederal programs</w:t>
      </w:r>
      <w:r w:rsidR="001E0F18" w:rsidRPr="00556EBE">
        <w:rPr>
          <w:rFonts w:ascii="Arial Narrow" w:hAnsi="Arial Narrow" w:cs="Arial"/>
          <w:sz w:val="22"/>
          <w:szCs w:val="22"/>
        </w:rPr>
        <w:t xml:space="preserve"> to the rates published in the f</w:t>
      </w:r>
      <w:r w:rsidRPr="00556EBE">
        <w:rPr>
          <w:rFonts w:ascii="Arial Narrow" w:hAnsi="Arial Narrow" w:cs="Arial"/>
          <w:sz w:val="22"/>
          <w:szCs w:val="22"/>
        </w:rPr>
        <w:t xml:space="preserve">ederal Travel Regulations, unless otherwise justified; </w:t>
      </w:r>
    </w:p>
    <w:p w:rsidR="00505B4F" w:rsidRPr="00556EBE" w:rsidRDefault="00505B4F" w:rsidP="002A0AEC">
      <w:pPr>
        <w:pStyle w:val="Default"/>
        <w:widowControl w:val="0"/>
        <w:numPr>
          <w:ilvl w:val="0"/>
          <w:numId w:val="18"/>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Limit airfare to coach and car rental to mid-sized, unless otherwise justified; and </w:t>
      </w:r>
    </w:p>
    <w:p w:rsidR="00505B4F" w:rsidRPr="00556EBE" w:rsidRDefault="00505B4F" w:rsidP="002A0AEC">
      <w:pPr>
        <w:pStyle w:val="Default"/>
        <w:widowControl w:val="0"/>
        <w:numPr>
          <w:ilvl w:val="0"/>
          <w:numId w:val="18"/>
        </w:numPr>
        <w:tabs>
          <w:tab w:val="left" w:pos="1260"/>
        </w:tabs>
        <w:spacing w:before="120" w:after="120"/>
        <w:ind w:left="900" w:firstLine="0"/>
        <w:rPr>
          <w:rFonts w:ascii="Arial Narrow" w:hAnsi="Arial Narrow" w:cs="Arial"/>
          <w:i/>
          <w:iCs/>
          <w:sz w:val="22"/>
          <w:szCs w:val="22"/>
        </w:rPr>
      </w:pPr>
      <w:r w:rsidRPr="00556EBE">
        <w:rPr>
          <w:rFonts w:ascii="Arial Narrow" w:hAnsi="Arial Narrow" w:cs="Arial"/>
          <w:sz w:val="22"/>
          <w:szCs w:val="22"/>
        </w:rPr>
        <w:t>Reimburse travel costs based on expenditures reports or the like listing each cost individually along with original receipts.</w:t>
      </w:r>
      <w:r w:rsidRPr="00556EBE">
        <w:rPr>
          <w:rFonts w:ascii="Arial Narrow" w:hAnsi="Arial Narrow" w:cs="Arial"/>
          <w:i/>
          <w:iCs/>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13.</w:t>
      </w:r>
      <w:r w:rsidRPr="00556EBE">
        <w:rPr>
          <w:rFonts w:ascii="Arial Narrow" w:hAnsi="Arial Narrow" w:cs="Arial"/>
          <w:sz w:val="22"/>
          <w:szCs w:val="22"/>
        </w:rPr>
        <w:t xml:space="preserve"> </w:t>
      </w:r>
      <w:r w:rsidRPr="00556EBE">
        <w:rPr>
          <w:rFonts w:ascii="Arial Narrow" w:hAnsi="Arial Narrow" w:cs="Arial"/>
          <w:b/>
          <w:bCs/>
          <w:sz w:val="22"/>
          <w:szCs w:val="22"/>
        </w:rPr>
        <w:t xml:space="preserve">Property Control </w:t>
      </w:r>
      <w:r w:rsidRPr="00556EBE">
        <w:rPr>
          <w:rFonts w:ascii="Arial Narrow" w:hAnsi="Arial Narrow" w:cs="Arial"/>
          <w:sz w:val="22"/>
          <w:szCs w:val="22"/>
        </w:rPr>
        <w:t xml:space="preserve">– The P&amp;Ps must require: </w:t>
      </w:r>
    </w:p>
    <w:p w:rsidR="00505B4F" w:rsidRPr="00556EBE" w:rsidRDefault="00505B4F" w:rsidP="002A0AEC">
      <w:pPr>
        <w:pStyle w:val="Default"/>
        <w:widowControl w:val="0"/>
        <w:numPr>
          <w:ilvl w:val="0"/>
          <w:numId w:val="20"/>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Property records be maintained that include a description, cost, purchase date, source of funding, location, and condition of each property item; </w:t>
      </w:r>
    </w:p>
    <w:p w:rsidR="00505B4F" w:rsidRPr="00556EBE" w:rsidRDefault="00505B4F" w:rsidP="002A0AEC">
      <w:pPr>
        <w:pStyle w:val="Default"/>
        <w:widowControl w:val="0"/>
        <w:numPr>
          <w:ilvl w:val="0"/>
          <w:numId w:val="20"/>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Periodic physical inventories be taken and reconciled to the property records no less frequently than every other year; </w:t>
      </w:r>
    </w:p>
    <w:p w:rsidR="00505B4F" w:rsidRPr="00556EBE" w:rsidRDefault="00505B4F" w:rsidP="002A0AEC">
      <w:pPr>
        <w:pStyle w:val="Default"/>
        <w:widowControl w:val="0"/>
        <w:numPr>
          <w:ilvl w:val="0"/>
          <w:numId w:val="20"/>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Property purchased with Government funds be tagged; and </w:t>
      </w:r>
    </w:p>
    <w:p w:rsidR="00505B4F" w:rsidRPr="00556EBE" w:rsidRDefault="00505B4F" w:rsidP="002A0AEC">
      <w:pPr>
        <w:pStyle w:val="Default"/>
        <w:widowControl w:val="0"/>
        <w:numPr>
          <w:ilvl w:val="0"/>
          <w:numId w:val="20"/>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Property be safeguarded to prevent loss or theft</w:t>
      </w:r>
      <w:r w:rsidR="00C21C89" w:rsidRPr="00556EBE">
        <w:rPr>
          <w:rFonts w:ascii="Arial Narrow" w:hAnsi="Arial Narrow" w:cs="Arial"/>
          <w:sz w:val="22"/>
          <w:szCs w:val="22"/>
        </w:rPr>
        <w:t>,</w:t>
      </w:r>
      <w:r w:rsidRPr="00556EBE">
        <w:rPr>
          <w:rFonts w:ascii="Arial Narrow" w:hAnsi="Arial Narrow" w:cs="Arial"/>
          <w:sz w:val="22"/>
          <w:szCs w:val="22"/>
        </w:rPr>
        <w:t xml:space="preserve"> and </w:t>
      </w:r>
      <w:r w:rsidR="00C21C89" w:rsidRPr="00556EBE">
        <w:rPr>
          <w:rFonts w:ascii="Arial Narrow" w:hAnsi="Arial Narrow" w:cs="Arial"/>
          <w:sz w:val="22"/>
          <w:szCs w:val="22"/>
        </w:rPr>
        <w:t>a description of how this occurs</w:t>
      </w:r>
      <w:r w:rsidRPr="00556EBE">
        <w:rPr>
          <w:rFonts w:ascii="Arial Narrow" w:hAnsi="Arial Narrow" w:cs="Arial"/>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7E077B">
        <w:rPr>
          <w:rFonts w:ascii="Arial Narrow" w:hAnsi="Arial Narrow" w:cs="Arial"/>
          <w:i/>
          <w:sz w:val="22"/>
          <w:szCs w:val="22"/>
        </w:rPr>
        <w:t>2</w:t>
      </w:r>
      <w:r w:rsidR="007E077B" w:rsidRPr="00556EBE">
        <w:rPr>
          <w:rFonts w:ascii="Arial Narrow" w:hAnsi="Arial Narrow" w:cs="Arial"/>
          <w:i/>
          <w:sz w:val="22"/>
          <w:szCs w:val="22"/>
        </w:rPr>
        <w:t xml:space="preserve"> </w:t>
      </w:r>
      <w:r w:rsidR="00C21C89" w:rsidRPr="00556EBE">
        <w:rPr>
          <w:rFonts w:ascii="Arial Narrow" w:hAnsi="Arial Narrow" w:cs="Arial"/>
          <w:i/>
          <w:sz w:val="22"/>
          <w:szCs w:val="22"/>
        </w:rPr>
        <w:t>C.F.R., p</w:t>
      </w:r>
      <w:r w:rsidR="007E077B">
        <w:rPr>
          <w:rFonts w:ascii="Arial Narrow" w:hAnsi="Arial Narrow" w:cs="Arial"/>
          <w:i/>
          <w:sz w:val="22"/>
          <w:szCs w:val="22"/>
        </w:rPr>
        <w:t>ar</w:t>
      </w:r>
      <w:r w:rsidR="00C21C89" w:rsidRPr="00556EBE">
        <w:rPr>
          <w:rFonts w:ascii="Arial Narrow" w:hAnsi="Arial Narrow" w:cs="Arial"/>
          <w:i/>
          <w:sz w:val="22"/>
          <w:szCs w:val="22"/>
        </w:rPr>
        <w:t xml:space="preserve">t </w:t>
      </w:r>
      <w:r w:rsidR="007E077B">
        <w:rPr>
          <w:rFonts w:ascii="Arial Narrow" w:hAnsi="Arial Narrow" w:cs="Arial"/>
          <w:i/>
          <w:sz w:val="22"/>
          <w:szCs w:val="22"/>
        </w:rPr>
        <w:t>200,</w:t>
      </w:r>
      <w:r w:rsidR="007E077B" w:rsidRPr="00556EBE">
        <w:rPr>
          <w:rFonts w:ascii="Arial Narrow" w:hAnsi="Arial Narrow" w:cs="Arial"/>
          <w:i/>
          <w:sz w:val="22"/>
          <w:szCs w:val="22"/>
        </w:rPr>
        <w:t xml:space="preserve"> </w:t>
      </w:r>
      <w:r w:rsidRPr="00556EBE">
        <w:rPr>
          <w:rFonts w:ascii="Arial Narrow" w:hAnsi="Arial Narrow" w:cs="Arial"/>
          <w:i/>
          <w:sz w:val="22"/>
          <w:szCs w:val="22"/>
        </w:rPr>
        <w:t>s</w:t>
      </w:r>
      <w:r w:rsidR="00DD1D8B" w:rsidRPr="00556EBE">
        <w:rPr>
          <w:rFonts w:ascii="Arial Narrow" w:hAnsi="Arial Narrow" w:cs="Arial"/>
          <w:i/>
          <w:sz w:val="22"/>
          <w:szCs w:val="22"/>
        </w:rPr>
        <w:t>.</w:t>
      </w:r>
      <w:r w:rsidRPr="00556EBE">
        <w:rPr>
          <w:rFonts w:ascii="Arial Narrow" w:hAnsi="Arial Narrow" w:cs="Arial"/>
          <w:i/>
          <w:sz w:val="22"/>
          <w:szCs w:val="22"/>
        </w:rPr>
        <w:t xml:space="preserve"> </w:t>
      </w:r>
      <w:r w:rsidR="007E077B">
        <w:rPr>
          <w:rFonts w:ascii="Arial Narrow" w:hAnsi="Arial Narrow" w:cs="Arial"/>
          <w:i/>
          <w:sz w:val="22"/>
          <w:szCs w:val="22"/>
        </w:rPr>
        <w:t>313</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 xml:space="preserve">14. </w:t>
      </w:r>
      <w:r w:rsidRPr="00556EBE">
        <w:rPr>
          <w:rFonts w:ascii="Arial Narrow" w:hAnsi="Arial Narrow" w:cs="Arial"/>
          <w:b/>
          <w:bCs/>
          <w:sz w:val="22"/>
          <w:szCs w:val="22"/>
        </w:rPr>
        <w:t xml:space="preserve">Conflict of Interest – </w:t>
      </w:r>
      <w:r w:rsidR="00C21C89" w:rsidRPr="00556EBE">
        <w:rPr>
          <w:rFonts w:ascii="Arial Narrow" w:hAnsi="Arial Narrow" w:cs="Arial"/>
          <w:sz w:val="22"/>
          <w:szCs w:val="22"/>
        </w:rPr>
        <w:t>Organizations</w:t>
      </w:r>
      <w:r w:rsidRPr="00556EBE">
        <w:rPr>
          <w:rFonts w:ascii="Arial Narrow" w:hAnsi="Arial Narrow" w:cs="Arial"/>
          <w:sz w:val="22"/>
          <w:szCs w:val="22"/>
        </w:rPr>
        <w:t xml:space="preserve"> must establish P&amp;Ps to prevent employees, consultants, members </w:t>
      </w:r>
      <w:r w:rsidRPr="00556EBE">
        <w:rPr>
          <w:rFonts w:ascii="Arial Narrow" w:hAnsi="Arial Narrow" w:cs="Arial"/>
          <w:sz w:val="22"/>
          <w:szCs w:val="22"/>
        </w:rPr>
        <w:lastRenderedPageBreak/>
        <w:t xml:space="preserve">of governing bodies, and others involved in </w:t>
      </w:r>
      <w:r w:rsidR="00C21C89" w:rsidRPr="00556EBE">
        <w:rPr>
          <w:rFonts w:ascii="Arial Narrow" w:hAnsi="Arial Narrow" w:cs="Arial"/>
          <w:sz w:val="22"/>
          <w:szCs w:val="22"/>
        </w:rPr>
        <w:t>federally funded</w:t>
      </w:r>
      <w:r w:rsidRPr="00556EBE">
        <w:rPr>
          <w:rFonts w:ascii="Arial Narrow" w:hAnsi="Arial Narrow" w:cs="Arial"/>
          <w:sz w:val="22"/>
          <w:szCs w:val="22"/>
        </w:rPr>
        <w:t xml:space="preserve"> activities from using their positions for purposes that are, or give the appearance of being, motivated by a desire for private financial gain for themselves or others, such as those with whom they have family, business, or other ties. The P&amp;Ps must: </w:t>
      </w:r>
    </w:p>
    <w:p w:rsidR="00C21C89"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Address the conditions under which outside activities, relationships, or financial interests are proper or improper; </w:t>
      </w:r>
    </w:p>
    <w:p w:rsidR="00C21C89"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Provide for advance notification of outside activities, relationships, or financial interests to a respo</w:t>
      </w:r>
      <w:r w:rsidR="00C21C89" w:rsidRPr="00556EBE">
        <w:rPr>
          <w:rFonts w:ascii="Arial Narrow" w:hAnsi="Arial Narrow" w:cs="Arial"/>
          <w:sz w:val="22"/>
          <w:szCs w:val="22"/>
        </w:rPr>
        <w:t>nsible organizational official;</w:t>
      </w:r>
    </w:p>
    <w:p w:rsidR="00C21C89"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Include a process for notification and review by the responsible official of potential or actual violations of the</w:t>
      </w:r>
      <w:r w:rsidR="00C21C89" w:rsidRPr="00556EBE">
        <w:rPr>
          <w:rFonts w:ascii="Arial Narrow" w:hAnsi="Arial Narrow" w:cs="Arial"/>
          <w:sz w:val="22"/>
          <w:szCs w:val="22"/>
        </w:rPr>
        <w:t xml:space="preserve"> standards; and</w:t>
      </w:r>
    </w:p>
    <w:p w:rsidR="00272867"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Specify the nature of penalties that</w:t>
      </w:r>
      <w:r w:rsidR="00272867" w:rsidRPr="00556EBE">
        <w:rPr>
          <w:rFonts w:ascii="Arial Narrow" w:hAnsi="Arial Narrow" w:cs="Arial"/>
          <w:sz w:val="22"/>
          <w:szCs w:val="22"/>
        </w:rPr>
        <w:t xml:space="preserve"> may be imposed for violations.</w:t>
      </w:r>
    </w:p>
    <w:p w:rsidR="00505B4F" w:rsidRPr="00556EBE" w:rsidRDefault="00505B4F" w:rsidP="002A0AEC">
      <w:pPr>
        <w:pStyle w:val="Default"/>
        <w:widowControl w:val="0"/>
        <w:tabs>
          <w:tab w:val="left" w:pos="1260"/>
        </w:tabs>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7E077B">
        <w:rPr>
          <w:rFonts w:ascii="Arial Narrow" w:hAnsi="Arial Narrow" w:cs="Arial"/>
          <w:i/>
          <w:sz w:val="22"/>
          <w:szCs w:val="22"/>
        </w:rPr>
        <w:t>2</w:t>
      </w:r>
      <w:r w:rsidR="007E077B" w:rsidRPr="00556EBE">
        <w:rPr>
          <w:rFonts w:ascii="Arial Narrow" w:hAnsi="Arial Narrow" w:cs="Arial"/>
          <w:i/>
          <w:sz w:val="22"/>
          <w:szCs w:val="22"/>
        </w:rPr>
        <w:t xml:space="preserve"> </w:t>
      </w:r>
      <w:r w:rsidRPr="00556EBE">
        <w:rPr>
          <w:rFonts w:ascii="Arial Narrow" w:hAnsi="Arial Narrow" w:cs="Arial"/>
          <w:i/>
          <w:sz w:val="22"/>
          <w:szCs w:val="22"/>
        </w:rPr>
        <w:t>C</w:t>
      </w:r>
      <w:r w:rsidR="00C21C89" w:rsidRPr="00556EBE">
        <w:rPr>
          <w:rFonts w:ascii="Arial Narrow" w:hAnsi="Arial Narrow" w:cs="Arial"/>
          <w:i/>
          <w:sz w:val="22"/>
          <w:szCs w:val="22"/>
        </w:rPr>
        <w:t>.</w:t>
      </w:r>
      <w:r w:rsidRPr="00556EBE">
        <w:rPr>
          <w:rFonts w:ascii="Arial Narrow" w:hAnsi="Arial Narrow" w:cs="Arial"/>
          <w:i/>
          <w:sz w:val="22"/>
          <w:szCs w:val="22"/>
        </w:rPr>
        <w:t>F</w:t>
      </w:r>
      <w:r w:rsidR="00C21C89" w:rsidRPr="00556EBE">
        <w:rPr>
          <w:rFonts w:ascii="Arial Narrow" w:hAnsi="Arial Narrow" w:cs="Arial"/>
          <w:i/>
          <w:sz w:val="22"/>
          <w:szCs w:val="22"/>
        </w:rPr>
        <w:t>.</w:t>
      </w:r>
      <w:r w:rsidRPr="00556EBE">
        <w:rPr>
          <w:rFonts w:ascii="Arial Narrow" w:hAnsi="Arial Narrow" w:cs="Arial"/>
          <w:i/>
          <w:sz w:val="22"/>
          <w:szCs w:val="22"/>
        </w:rPr>
        <w:t>R</w:t>
      </w:r>
      <w:r w:rsidR="00C21C89" w:rsidRPr="00556EBE">
        <w:rPr>
          <w:rFonts w:ascii="Arial Narrow" w:hAnsi="Arial Narrow" w:cs="Arial"/>
          <w:i/>
          <w:sz w:val="22"/>
          <w:szCs w:val="22"/>
        </w:rPr>
        <w:t>.</w:t>
      </w:r>
      <w:r w:rsidR="00CD2D96">
        <w:rPr>
          <w:rFonts w:ascii="Arial Narrow" w:hAnsi="Arial Narrow" w:cs="Arial"/>
          <w:i/>
          <w:sz w:val="22"/>
          <w:szCs w:val="22"/>
        </w:rPr>
        <w:t>,</w:t>
      </w:r>
      <w:r w:rsidR="00C21C89" w:rsidRPr="00556EBE">
        <w:rPr>
          <w:rFonts w:ascii="Arial Narrow" w:hAnsi="Arial Narrow" w:cs="Arial"/>
          <w:i/>
          <w:sz w:val="22"/>
          <w:szCs w:val="22"/>
        </w:rPr>
        <w:t xml:space="preserve"> p</w:t>
      </w:r>
      <w:r w:rsidR="007E077B">
        <w:rPr>
          <w:rFonts w:ascii="Arial Narrow" w:hAnsi="Arial Narrow" w:cs="Arial"/>
          <w:i/>
          <w:sz w:val="22"/>
          <w:szCs w:val="22"/>
        </w:rPr>
        <w:t>ar</w:t>
      </w:r>
      <w:r w:rsidR="00C21C89" w:rsidRPr="00556EBE">
        <w:rPr>
          <w:rFonts w:ascii="Arial Narrow" w:hAnsi="Arial Narrow" w:cs="Arial"/>
          <w:i/>
          <w:sz w:val="22"/>
          <w:szCs w:val="22"/>
        </w:rPr>
        <w:t>t</w:t>
      </w:r>
      <w:r w:rsidR="00CD2D96">
        <w:rPr>
          <w:rFonts w:ascii="Arial Narrow" w:hAnsi="Arial Narrow" w:cs="Arial"/>
          <w:i/>
          <w:sz w:val="22"/>
          <w:szCs w:val="22"/>
        </w:rPr>
        <w:t xml:space="preserve"> </w:t>
      </w:r>
      <w:r w:rsidR="007E077B">
        <w:rPr>
          <w:rFonts w:ascii="Arial Narrow" w:hAnsi="Arial Narrow" w:cs="Arial"/>
          <w:i/>
          <w:sz w:val="22"/>
          <w:szCs w:val="22"/>
        </w:rPr>
        <w:t>200</w:t>
      </w:r>
      <w:r w:rsidR="00C21C89" w:rsidRPr="00556EBE">
        <w:rPr>
          <w:rFonts w:ascii="Arial Narrow" w:hAnsi="Arial Narrow" w:cs="Arial"/>
          <w:i/>
          <w:sz w:val="22"/>
          <w:szCs w:val="22"/>
        </w:rPr>
        <w:t xml:space="preserve">, s. </w:t>
      </w:r>
      <w:r w:rsidR="007E077B">
        <w:rPr>
          <w:rFonts w:ascii="Arial Narrow" w:hAnsi="Arial Narrow" w:cs="Arial"/>
          <w:i/>
          <w:sz w:val="22"/>
          <w:szCs w:val="22"/>
        </w:rPr>
        <w:t>318(c)</w:t>
      </w:r>
      <w:r w:rsidR="00C21C89" w:rsidRPr="00556EBE">
        <w:rPr>
          <w:rFonts w:ascii="Arial Narrow" w:hAnsi="Arial Narrow" w:cs="Arial"/>
          <w:i/>
          <w:sz w:val="22"/>
          <w:szCs w:val="22"/>
        </w:rPr>
        <w:t xml:space="preserve">, </w:t>
      </w:r>
      <w:r w:rsidRPr="00556EBE">
        <w:rPr>
          <w:rFonts w:ascii="Arial Narrow" w:hAnsi="Arial Narrow" w:cs="Arial"/>
          <w:i/>
          <w:sz w:val="22"/>
          <w:szCs w:val="22"/>
        </w:rPr>
        <w:t xml:space="preserve">and p. II-7 of the HHS Grants Policy Statement.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15.</w:t>
      </w:r>
      <w:r w:rsidRPr="00556EBE">
        <w:rPr>
          <w:rFonts w:ascii="Arial Narrow" w:hAnsi="Arial Narrow" w:cs="Arial"/>
          <w:sz w:val="22"/>
          <w:szCs w:val="22"/>
        </w:rPr>
        <w:t xml:space="preserve"> </w:t>
      </w:r>
      <w:r w:rsidRPr="00556EBE">
        <w:rPr>
          <w:rFonts w:ascii="Arial Narrow" w:hAnsi="Arial Narrow" w:cs="Arial"/>
          <w:b/>
          <w:bCs/>
          <w:sz w:val="22"/>
          <w:szCs w:val="22"/>
        </w:rPr>
        <w:t xml:space="preserve">Drug Free Workplace </w:t>
      </w:r>
      <w:r w:rsidRPr="00556EBE">
        <w:rPr>
          <w:rFonts w:ascii="Arial Narrow" w:hAnsi="Arial Narrow" w:cs="Arial"/>
          <w:sz w:val="22"/>
          <w:szCs w:val="22"/>
        </w:rPr>
        <w:t xml:space="preserve">– The P&amp;Ps must include the following: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The unlawful manufacture, distribution, dispensing, possession, or use of controlled substances is prohibited in the workplace;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Employees must notify management, as a condition of employment, in writing within five calendar days, if they are convicted of violating a criminal drug statute;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Appropriate personnel action must be taken, within 30 calendar days, against any employee convicted of violating a criminal drug statute up to and including</w:t>
      </w:r>
      <w:r w:rsidR="00DD1D8B" w:rsidRPr="00556EBE">
        <w:rPr>
          <w:rFonts w:ascii="Arial Narrow" w:hAnsi="Arial Narrow" w:cs="Arial"/>
          <w:sz w:val="22"/>
          <w:szCs w:val="22"/>
        </w:rPr>
        <w:t xml:space="preserve"> </w:t>
      </w:r>
      <w:r w:rsidRPr="00556EBE">
        <w:rPr>
          <w:rFonts w:ascii="Arial Narrow" w:hAnsi="Arial Narrow" w:cs="Arial"/>
          <w:sz w:val="22"/>
          <w:szCs w:val="22"/>
        </w:rPr>
        <w:t>termination, or require the employee to p</w:t>
      </w:r>
      <w:r w:rsidR="00C21C89" w:rsidRPr="00556EBE">
        <w:rPr>
          <w:rFonts w:ascii="Arial Narrow" w:hAnsi="Arial Narrow" w:cs="Arial"/>
          <w:sz w:val="22"/>
          <w:szCs w:val="22"/>
        </w:rPr>
        <w:t>articipate satisfactorily in a f</w:t>
      </w:r>
      <w:r w:rsidRPr="00556EBE">
        <w:rPr>
          <w:rFonts w:ascii="Arial Narrow" w:hAnsi="Arial Narrow" w:cs="Arial"/>
          <w:sz w:val="22"/>
          <w:szCs w:val="22"/>
        </w:rPr>
        <w:t>ederal, S</w:t>
      </w:r>
      <w:r w:rsidR="00C21C89" w:rsidRPr="00556EBE">
        <w:rPr>
          <w:rFonts w:ascii="Arial Narrow" w:hAnsi="Arial Narrow" w:cs="Arial"/>
          <w:sz w:val="22"/>
          <w:szCs w:val="22"/>
        </w:rPr>
        <w:t>tate, Local, or l</w:t>
      </w:r>
      <w:r w:rsidRPr="00556EBE">
        <w:rPr>
          <w:rFonts w:ascii="Arial Narrow" w:hAnsi="Arial Narrow" w:cs="Arial"/>
          <w:sz w:val="22"/>
          <w:szCs w:val="22"/>
        </w:rPr>
        <w:t xml:space="preserve">aw </w:t>
      </w:r>
      <w:r w:rsidR="00C21C89" w:rsidRPr="00556EBE">
        <w:rPr>
          <w:rFonts w:ascii="Arial Narrow" w:hAnsi="Arial Narrow" w:cs="Arial"/>
          <w:sz w:val="22"/>
          <w:szCs w:val="22"/>
        </w:rPr>
        <w:t>e</w:t>
      </w:r>
      <w:r w:rsidRPr="00556EBE">
        <w:rPr>
          <w:rFonts w:ascii="Arial Narrow" w:hAnsi="Arial Narrow" w:cs="Arial"/>
          <w:sz w:val="22"/>
          <w:szCs w:val="22"/>
        </w:rPr>
        <w:t xml:space="preserve">nforcement approved drug abuse assistance or rehabilitation program;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Federal agencies must be notified in writing, within 10 calendar days, if any employee engaged in the performance of an award is convicted of violating a criminal drug statute.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6A654E">
        <w:rPr>
          <w:rFonts w:ascii="Arial Narrow" w:hAnsi="Arial Narrow" w:cs="Arial"/>
          <w:i/>
          <w:sz w:val="22"/>
          <w:szCs w:val="22"/>
        </w:rPr>
        <w:t>2</w:t>
      </w:r>
      <w:r w:rsidR="006A654E" w:rsidRPr="00556EBE">
        <w:rPr>
          <w:rFonts w:ascii="Arial Narrow" w:hAnsi="Arial Narrow" w:cs="Arial"/>
          <w:i/>
          <w:sz w:val="22"/>
          <w:szCs w:val="22"/>
        </w:rPr>
        <w:t xml:space="preserve"> </w:t>
      </w:r>
      <w:r w:rsidR="00C21C89" w:rsidRPr="00556EBE">
        <w:rPr>
          <w:rFonts w:ascii="Arial Narrow" w:hAnsi="Arial Narrow" w:cs="Arial"/>
          <w:i/>
          <w:sz w:val="22"/>
          <w:szCs w:val="22"/>
        </w:rPr>
        <w:t>C.F.R., p</w:t>
      </w:r>
      <w:r w:rsidR="006A654E">
        <w:rPr>
          <w:rFonts w:ascii="Arial Narrow" w:hAnsi="Arial Narrow" w:cs="Arial"/>
          <w:i/>
          <w:sz w:val="22"/>
          <w:szCs w:val="22"/>
        </w:rPr>
        <w:t>ar</w:t>
      </w:r>
      <w:r w:rsidR="00C21C89" w:rsidRPr="00556EBE">
        <w:rPr>
          <w:rFonts w:ascii="Arial Narrow" w:hAnsi="Arial Narrow" w:cs="Arial"/>
          <w:i/>
          <w:sz w:val="22"/>
          <w:szCs w:val="22"/>
        </w:rPr>
        <w:t xml:space="preserve">t </w:t>
      </w:r>
      <w:r w:rsidR="006A654E">
        <w:rPr>
          <w:rFonts w:ascii="Arial Narrow" w:hAnsi="Arial Narrow" w:cs="Arial"/>
          <w:i/>
          <w:sz w:val="22"/>
          <w:szCs w:val="22"/>
        </w:rPr>
        <w:t>3</w:t>
      </w:r>
      <w:r w:rsidR="00C21C89" w:rsidRPr="00556EBE">
        <w:rPr>
          <w:rFonts w:ascii="Arial Narrow" w:hAnsi="Arial Narrow" w:cs="Arial"/>
          <w:i/>
          <w:sz w:val="22"/>
          <w:szCs w:val="22"/>
        </w:rPr>
        <w:t xml:space="preserve">82, </w:t>
      </w:r>
      <w:r w:rsidR="006A654E">
        <w:rPr>
          <w:rFonts w:ascii="Arial Narrow" w:hAnsi="Arial Narrow" w:cs="Arial"/>
          <w:i/>
          <w:sz w:val="22"/>
          <w:szCs w:val="22"/>
        </w:rPr>
        <w:t>2 C.F.R.</w:t>
      </w:r>
      <w:r w:rsidR="00CD2D96">
        <w:rPr>
          <w:rFonts w:ascii="Arial Narrow" w:hAnsi="Arial Narrow" w:cs="Arial"/>
          <w:i/>
          <w:sz w:val="22"/>
          <w:szCs w:val="22"/>
        </w:rPr>
        <w:t>,</w:t>
      </w:r>
      <w:r w:rsidR="006A654E">
        <w:rPr>
          <w:rFonts w:ascii="Arial Narrow" w:hAnsi="Arial Narrow" w:cs="Arial"/>
          <w:i/>
          <w:sz w:val="22"/>
          <w:szCs w:val="22"/>
        </w:rPr>
        <w:t xml:space="preserve"> part 182, </w:t>
      </w:r>
      <w:r w:rsidR="00C21C89" w:rsidRPr="00556EBE">
        <w:rPr>
          <w:rFonts w:ascii="Arial Narrow" w:hAnsi="Arial Narrow" w:cs="Arial"/>
          <w:i/>
          <w:sz w:val="22"/>
          <w:szCs w:val="22"/>
        </w:rPr>
        <w:t xml:space="preserve">ss. </w:t>
      </w:r>
      <w:r w:rsidRPr="00556EBE">
        <w:rPr>
          <w:rFonts w:ascii="Arial Narrow" w:hAnsi="Arial Narrow" w:cs="Arial"/>
          <w:i/>
          <w:sz w:val="22"/>
          <w:szCs w:val="22"/>
        </w:rPr>
        <w:t>205 &amp; 225</w:t>
      </w:r>
      <w:r w:rsidR="00C21C89" w:rsidRPr="00556EBE">
        <w:rPr>
          <w:rFonts w:ascii="Arial Narrow" w:hAnsi="Arial Narrow" w:cs="Arial"/>
          <w:i/>
          <w:sz w:val="22"/>
          <w:szCs w:val="22"/>
        </w:rPr>
        <w:t xml:space="preserve">. </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16.</w:t>
      </w:r>
      <w:r w:rsidRPr="00556EBE">
        <w:rPr>
          <w:rFonts w:ascii="Arial Narrow" w:hAnsi="Arial Narrow" w:cs="Arial"/>
          <w:sz w:val="22"/>
          <w:szCs w:val="22"/>
        </w:rPr>
        <w:t xml:space="preserve"> </w:t>
      </w:r>
      <w:r w:rsidRPr="00556EBE">
        <w:rPr>
          <w:rFonts w:ascii="Arial Narrow" w:hAnsi="Arial Narrow" w:cs="Arial"/>
          <w:b/>
          <w:bCs/>
          <w:sz w:val="22"/>
          <w:szCs w:val="22"/>
        </w:rPr>
        <w:t xml:space="preserve">Allowability of Costs </w:t>
      </w:r>
      <w:r w:rsidRPr="00556EBE">
        <w:rPr>
          <w:rFonts w:ascii="Arial Narrow" w:hAnsi="Arial Narrow" w:cs="Arial"/>
          <w:sz w:val="22"/>
          <w:szCs w:val="22"/>
        </w:rPr>
        <w:t xml:space="preserve">– The P&amp;Ps must address the allowability of costs as follows: </w:t>
      </w:r>
    </w:p>
    <w:p w:rsidR="00505B4F" w:rsidRPr="00556EBE" w:rsidRDefault="00C21C89"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To be allowable under a f</w:t>
      </w:r>
      <w:r w:rsidR="00505B4F" w:rsidRPr="00556EBE">
        <w:rPr>
          <w:rFonts w:ascii="Arial Narrow" w:hAnsi="Arial Narrow" w:cs="Arial"/>
          <w:sz w:val="22"/>
          <w:szCs w:val="22"/>
        </w:rPr>
        <w:t xml:space="preserve">ederal award, costs must be reasonable, allocable, and adequately documented;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 cost is reasonable if it does not exceed what a prudent person would incur under similar circumstances; </w:t>
      </w:r>
    </w:p>
    <w:p w:rsidR="00505B4F" w:rsidRPr="00556EBE" w:rsidRDefault="00C21C89"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A cost is allocable to a f</w:t>
      </w:r>
      <w:r w:rsidR="00505B4F" w:rsidRPr="00556EBE">
        <w:rPr>
          <w:rFonts w:ascii="Arial Narrow" w:hAnsi="Arial Narrow" w:cs="Arial"/>
          <w:sz w:val="22"/>
          <w:szCs w:val="22"/>
        </w:rPr>
        <w:t xml:space="preserve">ederal award to the extent the goods or services benefited the program; and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A cost is adequately documented if it is supported by accounting records and source documentation such as purchase orders, vouchers, invoices, payroll allocation reports, payroll summaries, timesheets, etc. </w:t>
      </w:r>
    </w:p>
    <w:p w:rsidR="00505B4F" w:rsidRPr="00556EBE" w:rsidRDefault="00505B4F" w:rsidP="002A0AEC">
      <w:pPr>
        <w:pStyle w:val="Default"/>
        <w:widowControl w:val="0"/>
        <w:spacing w:before="120" w:after="120"/>
        <w:ind w:left="720"/>
        <w:rPr>
          <w:rFonts w:ascii="Arial Narrow" w:hAnsi="Arial Narrow" w:cs="Arial"/>
          <w:i/>
          <w:sz w:val="22"/>
          <w:szCs w:val="22"/>
        </w:rPr>
      </w:pPr>
      <w:r w:rsidRPr="00556EBE">
        <w:rPr>
          <w:rFonts w:ascii="Arial Narrow" w:hAnsi="Arial Narrow" w:cs="Arial"/>
          <w:i/>
          <w:sz w:val="22"/>
          <w:szCs w:val="22"/>
        </w:rPr>
        <w:t xml:space="preserve">See </w:t>
      </w:r>
      <w:r w:rsidR="006A654E">
        <w:rPr>
          <w:rFonts w:ascii="Arial Narrow" w:hAnsi="Arial Narrow" w:cs="Arial"/>
          <w:i/>
          <w:sz w:val="22"/>
          <w:szCs w:val="22"/>
        </w:rPr>
        <w:t>2</w:t>
      </w:r>
      <w:r w:rsidR="006A654E" w:rsidRPr="00556EBE">
        <w:rPr>
          <w:rFonts w:ascii="Arial Narrow" w:hAnsi="Arial Narrow" w:cs="Arial"/>
          <w:i/>
          <w:sz w:val="22"/>
          <w:szCs w:val="22"/>
        </w:rPr>
        <w:t xml:space="preserve"> </w:t>
      </w:r>
      <w:r w:rsidR="00C21C89" w:rsidRPr="00556EBE">
        <w:rPr>
          <w:rFonts w:ascii="Arial Narrow" w:hAnsi="Arial Narrow" w:cs="Arial"/>
          <w:i/>
          <w:sz w:val="22"/>
          <w:szCs w:val="22"/>
        </w:rPr>
        <w:t>C.F.R., p</w:t>
      </w:r>
      <w:r w:rsidR="006A654E">
        <w:rPr>
          <w:rFonts w:ascii="Arial Narrow" w:hAnsi="Arial Narrow" w:cs="Arial"/>
          <w:i/>
          <w:sz w:val="22"/>
          <w:szCs w:val="22"/>
        </w:rPr>
        <w:t>ar</w:t>
      </w:r>
      <w:r w:rsidR="00C21C89" w:rsidRPr="00556EBE">
        <w:rPr>
          <w:rFonts w:ascii="Arial Narrow" w:hAnsi="Arial Narrow" w:cs="Arial"/>
          <w:i/>
          <w:sz w:val="22"/>
          <w:szCs w:val="22"/>
        </w:rPr>
        <w:t xml:space="preserve">t </w:t>
      </w:r>
      <w:r w:rsidR="006A654E">
        <w:rPr>
          <w:rFonts w:ascii="Arial Narrow" w:hAnsi="Arial Narrow" w:cs="Arial"/>
          <w:i/>
          <w:sz w:val="22"/>
          <w:szCs w:val="22"/>
        </w:rPr>
        <w:t>200</w:t>
      </w:r>
      <w:r w:rsidR="00C21C89" w:rsidRPr="00556EBE">
        <w:rPr>
          <w:rFonts w:ascii="Arial Narrow" w:hAnsi="Arial Narrow" w:cs="Arial"/>
          <w:i/>
          <w:sz w:val="22"/>
          <w:szCs w:val="22"/>
        </w:rPr>
        <w:t xml:space="preserve">, ss. </w:t>
      </w:r>
      <w:r w:rsidR="006A654E">
        <w:rPr>
          <w:rFonts w:ascii="Arial Narrow" w:hAnsi="Arial Narrow" w:cs="Arial"/>
          <w:i/>
          <w:sz w:val="22"/>
          <w:szCs w:val="22"/>
        </w:rPr>
        <w:t>403, 404, and 405</w:t>
      </w:r>
      <w:r w:rsidRPr="00556EBE">
        <w:rPr>
          <w:rFonts w:ascii="Arial Narrow" w:hAnsi="Arial Narrow" w:cs="Arial"/>
          <w:i/>
          <w:sz w:val="22"/>
          <w:szCs w:val="22"/>
        </w:rPr>
        <w:t xml:space="preserve">. </w:t>
      </w:r>
    </w:p>
    <w:p w:rsidR="00505B4F" w:rsidRPr="00556EBE" w:rsidRDefault="00505B4F" w:rsidP="002A0AEC">
      <w:pPr>
        <w:pStyle w:val="Default"/>
        <w:widowControl w:val="0"/>
        <w:spacing w:before="120" w:after="120"/>
        <w:ind w:left="720"/>
        <w:rPr>
          <w:rFonts w:ascii="Arial Narrow" w:hAnsi="Arial Narrow" w:cs="Arial"/>
          <w:sz w:val="22"/>
          <w:szCs w:val="22"/>
        </w:rPr>
      </w:pPr>
      <w:r w:rsidRPr="00556EBE">
        <w:rPr>
          <w:rFonts w:ascii="Arial Narrow" w:hAnsi="Arial Narrow" w:cs="Arial"/>
          <w:b/>
          <w:sz w:val="22"/>
          <w:szCs w:val="22"/>
        </w:rPr>
        <w:t xml:space="preserve">17. </w:t>
      </w:r>
      <w:r w:rsidRPr="00556EBE">
        <w:rPr>
          <w:rFonts w:ascii="Arial Narrow" w:hAnsi="Arial Narrow" w:cs="Arial"/>
          <w:b/>
          <w:bCs/>
          <w:sz w:val="22"/>
          <w:szCs w:val="22"/>
        </w:rPr>
        <w:t xml:space="preserve">Program Income </w:t>
      </w:r>
      <w:r w:rsidRPr="00556EBE">
        <w:rPr>
          <w:rFonts w:ascii="Arial Narrow" w:hAnsi="Arial Narrow" w:cs="Arial"/>
          <w:sz w:val="22"/>
          <w:szCs w:val="22"/>
        </w:rPr>
        <w:t>– The P&amp;Ps must limit the use of program income rela</w:t>
      </w:r>
      <w:r w:rsidR="001E0F18" w:rsidRPr="00556EBE">
        <w:rPr>
          <w:rFonts w:ascii="Arial Narrow" w:hAnsi="Arial Narrow" w:cs="Arial"/>
          <w:sz w:val="22"/>
          <w:szCs w:val="22"/>
        </w:rPr>
        <w:t>ting to projects financed with f</w:t>
      </w:r>
      <w:r w:rsidRPr="00556EBE">
        <w:rPr>
          <w:rFonts w:ascii="Arial Narrow" w:hAnsi="Arial Narrow" w:cs="Arial"/>
          <w:sz w:val="22"/>
          <w:szCs w:val="22"/>
        </w:rPr>
        <w:t xml:space="preserve">ederal funds to one or more of the following: </w:t>
      </w:r>
    </w:p>
    <w:p w:rsidR="00505B4F" w:rsidRPr="00556EBE" w:rsidRDefault="00505B4F"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 xml:space="preserve">Furthering the eligible project or program objectives; </w:t>
      </w:r>
    </w:p>
    <w:p w:rsidR="00505B4F" w:rsidRPr="00556EBE" w:rsidRDefault="001E0F18"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Financing the non-f</w:t>
      </w:r>
      <w:r w:rsidR="00505B4F" w:rsidRPr="00556EBE">
        <w:rPr>
          <w:rFonts w:ascii="Arial Narrow" w:hAnsi="Arial Narrow" w:cs="Arial"/>
          <w:sz w:val="22"/>
          <w:szCs w:val="22"/>
        </w:rPr>
        <w:t xml:space="preserve">ederal share of the project or program; or </w:t>
      </w:r>
    </w:p>
    <w:p w:rsidR="00505B4F" w:rsidRPr="00556EBE" w:rsidRDefault="001E0F18" w:rsidP="002A0AEC">
      <w:pPr>
        <w:pStyle w:val="Default"/>
        <w:widowControl w:val="0"/>
        <w:numPr>
          <w:ilvl w:val="2"/>
          <w:numId w:val="3"/>
        </w:numPr>
        <w:tabs>
          <w:tab w:val="left" w:pos="1260"/>
        </w:tabs>
        <w:spacing w:before="120" w:after="120"/>
        <w:ind w:left="900" w:firstLine="0"/>
        <w:rPr>
          <w:rFonts w:ascii="Arial Narrow" w:hAnsi="Arial Narrow" w:cs="Arial"/>
          <w:sz w:val="22"/>
          <w:szCs w:val="22"/>
        </w:rPr>
      </w:pPr>
      <w:r w:rsidRPr="00556EBE">
        <w:rPr>
          <w:rFonts w:ascii="Arial Narrow" w:hAnsi="Arial Narrow" w:cs="Arial"/>
          <w:sz w:val="22"/>
          <w:szCs w:val="22"/>
        </w:rPr>
        <w:t>Deducting it from the total f</w:t>
      </w:r>
      <w:r w:rsidR="00505B4F" w:rsidRPr="00556EBE">
        <w:rPr>
          <w:rFonts w:ascii="Arial Narrow" w:hAnsi="Arial Narrow" w:cs="Arial"/>
          <w:sz w:val="22"/>
          <w:szCs w:val="22"/>
        </w:rPr>
        <w:t xml:space="preserve">ederal share of project or program allowable costs. </w:t>
      </w:r>
    </w:p>
    <w:p w:rsidR="00043181" w:rsidRPr="00556EBE" w:rsidRDefault="00505B4F" w:rsidP="002A0AEC">
      <w:pPr>
        <w:widowControl w:val="0"/>
        <w:spacing w:before="120" w:after="120"/>
        <w:ind w:left="720"/>
        <w:rPr>
          <w:rFonts w:ascii="Arial Narrow" w:hAnsi="Arial Narrow" w:cs="Arial"/>
          <w:i/>
        </w:rPr>
      </w:pPr>
      <w:r w:rsidRPr="00556EBE">
        <w:rPr>
          <w:rFonts w:ascii="Arial Narrow" w:hAnsi="Arial Narrow" w:cs="Arial"/>
          <w:i/>
        </w:rPr>
        <w:t>See</w:t>
      </w:r>
      <w:r w:rsidR="00DD1D8B" w:rsidRPr="00556EBE">
        <w:rPr>
          <w:rFonts w:ascii="Arial Narrow" w:hAnsi="Arial Narrow" w:cs="Arial"/>
          <w:i/>
        </w:rPr>
        <w:t xml:space="preserve"> </w:t>
      </w:r>
      <w:r w:rsidR="006A654E">
        <w:rPr>
          <w:rFonts w:ascii="Arial Narrow" w:hAnsi="Arial Narrow" w:cs="Arial"/>
          <w:i/>
        </w:rPr>
        <w:t>2</w:t>
      </w:r>
      <w:r w:rsidR="006A654E" w:rsidRPr="00556EBE">
        <w:rPr>
          <w:rFonts w:ascii="Arial Narrow" w:hAnsi="Arial Narrow" w:cs="Arial"/>
          <w:i/>
        </w:rPr>
        <w:t xml:space="preserve"> </w:t>
      </w:r>
      <w:r w:rsidR="00C21C89" w:rsidRPr="00556EBE">
        <w:rPr>
          <w:rFonts w:ascii="Arial Narrow" w:hAnsi="Arial Narrow" w:cs="Arial"/>
          <w:i/>
        </w:rPr>
        <w:t>C.F.R.</w:t>
      </w:r>
      <w:r w:rsidR="00CD2D96">
        <w:rPr>
          <w:rFonts w:ascii="Arial Narrow" w:hAnsi="Arial Narrow" w:cs="Arial"/>
          <w:i/>
        </w:rPr>
        <w:t>,</w:t>
      </w:r>
      <w:r w:rsidR="00C21C89" w:rsidRPr="00556EBE">
        <w:rPr>
          <w:rFonts w:ascii="Arial Narrow" w:hAnsi="Arial Narrow" w:cs="Arial"/>
          <w:i/>
        </w:rPr>
        <w:t xml:space="preserve"> p</w:t>
      </w:r>
      <w:r w:rsidR="006A654E">
        <w:rPr>
          <w:rFonts w:ascii="Arial Narrow" w:hAnsi="Arial Narrow" w:cs="Arial"/>
          <w:i/>
        </w:rPr>
        <w:t>ar</w:t>
      </w:r>
      <w:r w:rsidR="00C21C89" w:rsidRPr="00556EBE">
        <w:rPr>
          <w:rFonts w:ascii="Arial Narrow" w:hAnsi="Arial Narrow" w:cs="Arial"/>
          <w:i/>
        </w:rPr>
        <w:t xml:space="preserve">t </w:t>
      </w:r>
      <w:r w:rsidR="006A654E">
        <w:rPr>
          <w:rFonts w:ascii="Arial Narrow" w:hAnsi="Arial Narrow" w:cs="Arial"/>
          <w:i/>
        </w:rPr>
        <w:t>200</w:t>
      </w:r>
      <w:r w:rsidR="00C21C89" w:rsidRPr="00556EBE">
        <w:rPr>
          <w:rFonts w:ascii="Arial Narrow" w:hAnsi="Arial Narrow" w:cs="Arial"/>
          <w:i/>
        </w:rPr>
        <w:t xml:space="preserve">, s. </w:t>
      </w:r>
      <w:r w:rsidR="006A654E">
        <w:rPr>
          <w:rFonts w:ascii="Arial Narrow" w:hAnsi="Arial Narrow" w:cs="Arial"/>
          <w:i/>
        </w:rPr>
        <w:t>307</w:t>
      </w:r>
      <w:r w:rsidRPr="00556EBE">
        <w:rPr>
          <w:rFonts w:ascii="Arial Narrow" w:hAnsi="Arial Narrow" w:cs="Arial"/>
          <w:i/>
        </w:rPr>
        <w:t>.</w:t>
      </w:r>
    </w:p>
    <w:p w:rsidR="002A0AEC" w:rsidRPr="00556EBE" w:rsidRDefault="002A0AEC">
      <w:pPr>
        <w:widowControl w:val="0"/>
        <w:spacing w:before="120" w:after="120"/>
        <w:ind w:left="720"/>
        <w:rPr>
          <w:rFonts w:ascii="Arial Narrow" w:hAnsi="Arial Narrow" w:cs="Arial"/>
        </w:rPr>
      </w:pPr>
    </w:p>
    <w:sectPr w:rsidR="002A0AEC" w:rsidRPr="00556EBE" w:rsidSect="00272867">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B3" w:rsidRDefault="008F39B3" w:rsidP="00505B4F">
      <w:r>
        <w:separator/>
      </w:r>
    </w:p>
  </w:endnote>
  <w:endnote w:type="continuationSeparator" w:id="0">
    <w:p w:rsidR="008F39B3" w:rsidRDefault="008F39B3" w:rsidP="0050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4217855"/>
      <w:docPartObj>
        <w:docPartGallery w:val="Page Numbers (Bottom of Page)"/>
        <w:docPartUnique/>
      </w:docPartObj>
    </w:sdtPr>
    <w:sdtEndPr>
      <w:rPr>
        <w:rFonts w:cs="Arial"/>
      </w:rPr>
    </w:sdtEndPr>
    <w:sdtContent>
      <w:sdt>
        <w:sdtPr>
          <w:rPr>
            <w:rFonts w:ascii="Arial Narrow" w:hAnsi="Arial Narrow"/>
            <w:sz w:val="20"/>
          </w:rPr>
          <w:id w:val="38517193"/>
          <w:docPartObj>
            <w:docPartGallery w:val="Page Numbers (Bottom of Page)"/>
            <w:docPartUnique/>
          </w:docPartObj>
        </w:sdtPr>
        <w:sdtEndPr>
          <w:rPr>
            <w:rFonts w:cs="Arial"/>
            <w:sz w:val="22"/>
          </w:rPr>
        </w:sdtEndPr>
        <w:sdtContent>
          <w:p w:rsidR="00C21C89" w:rsidRPr="00556EBE" w:rsidRDefault="00241EC0" w:rsidP="002A0AEC">
            <w:pPr>
              <w:pStyle w:val="Footer"/>
              <w:jc w:val="center"/>
              <w:rPr>
                <w:rFonts w:ascii="Arial Narrow" w:hAnsi="Arial Narrow"/>
                <w:sz w:val="20"/>
              </w:rPr>
            </w:pPr>
            <w:r w:rsidRPr="00556EBE">
              <w:rPr>
                <w:rFonts w:ascii="Arial Narrow" w:hAnsi="Arial Narrow" w:cs="Arial"/>
                <w:sz w:val="20"/>
              </w:rPr>
              <w:fldChar w:fldCharType="begin"/>
            </w:r>
            <w:r w:rsidR="00950240" w:rsidRPr="00556EBE">
              <w:rPr>
                <w:rFonts w:ascii="Arial Narrow" w:hAnsi="Arial Narrow" w:cs="Arial"/>
                <w:sz w:val="20"/>
              </w:rPr>
              <w:instrText xml:space="preserve"> PAGE   \* MERGEFORMAT </w:instrText>
            </w:r>
            <w:r w:rsidRPr="00556EBE">
              <w:rPr>
                <w:rFonts w:ascii="Arial Narrow" w:hAnsi="Arial Narrow" w:cs="Arial"/>
                <w:sz w:val="20"/>
              </w:rPr>
              <w:fldChar w:fldCharType="separate"/>
            </w:r>
            <w:r w:rsidR="00A95BC0">
              <w:rPr>
                <w:rFonts w:ascii="Arial Narrow" w:hAnsi="Arial Narrow" w:cs="Arial"/>
                <w:noProof/>
                <w:sz w:val="20"/>
              </w:rPr>
              <w:t>5</w:t>
            </w:r>
            <w:r w:rsidRPr="00556EBE">
              <w:rPr>
                <w:rFonts w:ascii="Arial Narrow" w:hAnsi="Arial Narrow" w:cs="Arial"/>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AEC" w:rsidRPr="00556EBE" w:rsidRDefault="002A0AEC" w:rsidP="002A0AEC">
    <w:pPr>
      <w:pStyle w:val="Footer"/>
      <w:jc w:val="center"/>
      <w:rPr>
        <w:rFonts w:ascii="Arial Narrow" w:eastAsia="Times New Roman" w:hAnsi="Arial Narrow" w:cs="Times New Roman"/>
      </w:rPr>
    </w:pPr>
    <w:r w:rsidRPr="00556EBE">
      <w:rPr>
        <w:rFonts w:ascii="Arial Narrow" w:eastAsia="Times New Roman" w:hAnsi="Arial Narrow" w:cs="Times New Roman"/>
      </w:rPr>
      <w:fldChar w:fldCharType="begin"/>
    </w:r>
    <w:r w:rsidRPr="00556EBE">
      <w:rPr>
        <w:rFonts w:ascii="Arial Narrow" w:eastAsia="Times New Roman" w:hAnsi="Arial Narrow" w:cs="Times New Roman"/>
      </w:rPr>
      <w:instrText xml:space="preserve"> PAGE   \* MERGEFORMAT </w:instrText>
    </w:r>
    <w:r w:rsidRPr="00556EBE">
      <w:rPr>
        <w:rFonts w:ascii="Arial Narrow" w:eastAsia="Times New Roman" w:hAnsi="Arial Narrow" w:cs="Times New Roman"/>
      </w:rPr>
      <w:fldChar w:fldCharType="separate"/>
    </w:r>
    <w:r w:rsidR="00A95BC0">
      <w:rPr>
        <w:rFonts w:ascii="Arial Narrow" w:eastAsia="Times New Roman" w:hAnsi="Arial Narrow" w:cs="Times New Roman"/>
        <w:noProof/>
      </w:rPr>
      <w:t>1</w:t>
    </w:r>
    <w:r w:rsidRPr="00556EBE">
      <w:rPr>
        <w:rFonts w:ascii="Arial Narrow" w:eastAsia="Times New Roman" w:hAnsi="Arial Narrow" w:cs="Times New Roman"/>
      </w:rPr>
      <w:fldChar w:fldCharType="end"/>
    </w:r>
  </w:p>
  <w:p w:rsidR="00272867" w:rsidRPr="00556EBE" w:rsidRDefault="005D6B1E" w:rsidP="002A0AEC">
    <w:pPr>
      <w:tabs>
        <w:tab w:val="center" w:pos="4320"/>
        <w:tab w:val="right" w:pos="8640"/>
      </w:tabs>
      <w:jc w:val="right"/>
      <w:rPr>
        <w:rFonts w:ascii="Arial Narrow" w:eastAsia="Times New Roman" w:hAnsi="Arial Narrow" w:cs="Times New Roman"/>
      </w:rPr>
    </w:pPr>
    <w:r>
      <w:rPr>
        <w:rFonts w:ascii="Arial Narrow" w:eastAsia="Times New Roman" w:hAnsi="Arial Narrow" w:cs="Times New Roman"/>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B3" w:rsidRDefault="008F39B3" w:rsidP="00505B4F">
      <w:r>
        <w:separator/>
      </w:r>
    </w:p>
  </w:footnote>
  <w:footnote w:type="continuationSeparator" w:id="0">
    <w:p w:rsidR="008F39B3" w:rsidRDefault="008F39B3" w:rsidP="00505B4F">
      <w:r>
        <w:continuationSeparator/>
      </w:r>
    </w:p>
  </w:footnote>
  <w:footnote w:id="1">
    <w:p w:rsidR="001306A8" w:rsidRDefault="00C21C89">
      <w:pPr>
        <w:pStyle w:val="FootnoteText"/>
        <w:rPr>
          <w:rFonts w:ascii="Arial Narrow" w:hAnsi="Arial Narrow"/>
          <w:sz w:val="18"/>
          <w:szCs w:val="18"/>
        </w:rPr>
      </w:pPr>
      <w:r w:rsidRPr="00556EBE">
        <w:rPr>
          <w:rStyle w:val="FootnoteReference"/>
          <w:rFonts w:ascii="Arial Narrow" w:hAnsi="Arial Narrow"/>
          <w:sz w:val="18"/>
          <w:szCs w:val="18"/>
        </w:rPr>
        <w:footnoteRef/>
      </w:r>
      <w:r w:rsidRPr="00556EBE">
        <w:rPr>
          <w:rFonts w:ascii="Arial Narrow" w:hAnsi="Arial Narrow"/>
          <w:sz w:val="18"/>
          <w:szCs w:val="18"/>
        </w:rPr>
        <w:t xml:space="preserve"> </w:t>
      </w:r>
      <w:r w:rsidR="001E0F18" w:rsidRPr="00556EBE">
        <w:rPr>
          <w:rFonts w:ascii="Arial Narrow" w:hAnsi="Arial Narrow"/>
          <w:sz w:val="18"/>
          <w:szCs w:val="18"/>
        </w:rPr>
        <w:t>Organizations</w:t>
      </w:r>
      <w:r w:rsidRPr="00556EBE">
        <w:rPr>
          <w:rFonts w:ascii="Arial Narrow" w:hAnsi="Arial Narrow"/>
          <w:sz w:val="18"/>
          <w:szCs w:val="18"/>
        </w:rPr>
        <w:t xml:space="preserve"> must submit audit reports and Standard Form SACs to the FAC electronically at </w:t>
      </w:r>
      <w:hyperlink r:id="rId1" w:history="1">
        <w:r w:rsidR="001306A8" w:rsidRPr="008C4C92">
          <w:rPr>
            <w:rStyle w:val="Hyperlink"/>
            <w:rFonts w:ascii="Arial Narrow" w:hAnsi="Arial Narrow"/>
            <w:sz w:val="18"/>
            <w:szCs w:val="18"/>
          </w:rPr>
          <w:t>https://harvester.census.gov/facweb/</w:t>
        </w:r>
      </w:hyperlink>
    </w:p>
    <w:p w:rsidR="00445F55" w:rsidRPr="00556EBE" w:rsidRDefault="001306A8">
      <w:pPr>
        <w:pStyle w:val="FootnoteText"/>
        <w:rPr>
          <w:rFonts w:ascii="Arial Narrow" w:hAnsi="Arial Narrow"/>
          <w:sz w:val="18"/>
          <w:szCs w:val="18"/>
        </w:rPr>
      </w:pPr>
      <w:r w:rsidRPr="001306A8">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67" w:rsidRPr="00556EBE" w:rsidRDefault="002A0AEC" w:rsidP="002A0AEC">
    <w:pPr>
      <w:pBdr>
        <w:bottom w:val="single" w:sz="4" w:space="1" w:color="auto"/>
      </w:pBdr>
      <w:tabs>
        <w:tab w:val="center" w:pos="4320"/>
        <w:tab w:val="right" w:pos="9360"/>
      </w:tabs>
      <w:rPr>
        <w:rFonts w:ascii="Arial Narrow" w:eastAsia="Times New Roman" w:hAnsi="Arial Narrow" w:cs="Arial"/>
        <w:sz w:val="24"/>
        <w:szCs w:val="24"/>
      </w:rPr>
    </w:pPr>
    <w:r w:rsidRPr="00556EBE">
      <w:rPr>
        <w:rFonts w:ascii="Arial Narrow" w:eastAsia="Times New Roman" w:hAnsi="Arial Narrow" w:cs="Times New Roman"/>
        <w:b/>
        <w:bCs/>
        <w:noProof/>
      </w:rPr>
      <w:drawing>
        <wp:anchor distT="0" distB="0" distL="114300" distR="114300" simplePos="0" relativeHeight="251659776" behindDoc="1" locked="0" layoutInCell="1" allowOverlap="1" wp14:anchorId="55D7A0B0" wp14:editId="4C3C6D08">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EBE">
      <w:rPr>
        <w:rFonts w:ascii="Arial Narrow" w:eastAsia="Times New Roman" w:hAnsi="Arial Narrow" w:cs="Arial"/>
        <w:sz w:val="24"/>
        <w:szCs w:val="24"/>
      </w:rPr>
      <w:t xml:space="preserve">Program Guidance for Managing Entity Contracts </w:t>
    </w:r>
    <w:r w:rsidRPr="00556EB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923"/>
    <w:multiLevelType w:val="hybridMultilevel"/>
    <w:tmpl w:val="60F4DE70"/>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8E02B68"/>
    <w:multiLevelType w:val="hybridMultilevel"/>
    <w:tmpl w:val="F8269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15FE5"/>
    <w:multiLevelType w:val="hybridMultilevel"/>
    <w:tmpl w:val="460E0C40"/>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DE439B"/>
    <w:multiLevelType w:val="hybridMultilevel"/>
    <w:tmpl w:val="B42EFC1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CD0AC7"/>
    <w:multiLevelType w:val="hybridMultilevel"/>
    <w:tmpl w:val="5FCCADD2"/>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2AD2C2A"/>
    <w:multiLevelType w:val="hybridMultilevel"/>
    <w:tmpl w:val="0B82DA90"/>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88A0288"/>
    <w:multiLevelType w:val="hybridMultilevel"/>
    <w:tmpl w:val="9D72AC8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C740793"/>
    <w:multiLevelType w:val="hybridMultilevel"/>
    <w:tmpl w:val="7C1827A6"/>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9115BA"/>
    <w:multiLevelType w:val="hybridMultilevel"/>
    <w:tmpl w:val="EFD203D0"/>
    <w:lvl w:ilvl="0" w:tplc="DAF0AB3A">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277D7"/>
    <w:multiLevelType w:val="hybridMultilevel"/>
    <w:tmpl w:val="A762DC36"/>
    <w:lvl w:ilvl="0" w:tplc="DAF0AB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629A9"/>
    <w:multiLevelType w:val="hybridMultilevel"/>
    <w:tmpl w:val="0246B8B2"/>
    <w:lvl w:ilvl="0" w:tplc="DAF0AB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0336F"/>
    <w:multiLevelType w:val="hybridMultilevel"/>
    <w:tmpl w:val="E76CB554"/>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A3F2128"/>
    <w:multiLevelType w:val="hybridMultilevel"/>
    <w:tmpl w:val="80388D0C"/>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A1F1CF6"/>
    <w:multiLevelType w:val="hybridMultilevel"/>
    <w:tmpl w:val="EC5657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593FC5"/>
    <w:multiLevelType w:val="hybridMultilevel"/>
    <w:tmpl w:val="40A4606E"/>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42B09E6"/>
    <w:multiLevelType w:val="hybridMultilevel"/>
    <w:tmpl w:val="E63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9A4716"/>
    <w:multiLevelType w:val="hybridMultilevel"/>
    <w:tmpl w:val="C7CA18F8"/>
    <w:lvl w:ilvl="0" w:tplc="DAF0AB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1C15B1"/>
    <w:multiLevelType w:val="hybridMultilevel"/>
    <w:tmpl w:val="B4EC677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81E0B9E"/>
    <w:multiLevelType w:val="hybridMultilevel"/>
    <w:tmpl w:val="90AECB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613055"/>
    <w:multiLevelType w:val="hybridMultilevel"/>
    <w:tmpl w:val="BE4E716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13831E6"/>
    <w:multiLevelType w:val="hybridMultilevel"/>
    <w:tmpl w:val="EFF8AEB2"/>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5076225"/>
    <w:multiLevelType w:val="hybridMultilevel"/>
    <w:tmpl w:val="1BAE44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7E1759"/>
    <w:multiLevelType w:val="hybridMultilevel"/>
    <w:tmpl w:val="D77E9296"/>
    <w:lvl w:ilvl="0" w:tplc="DAF0AB3A">
      <w:numFmt w:val="bullet"/>
      <w:lvlText w:val="•"/>
      <w:lvlJc w:val="left"/>
      <w:pPr>
        <w:ind w:left="324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F900BA1"/>
    <w:multiLevelType w:val="hybridMultilevel"/>
    <w:tmpl w:val="9F4EDEEA"/>
    <w:lvl w:ilvl="0" w:tplc="DAF0AB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10"/>
  </w:num>
  <w:num w:numId="5">
    <w:abstractNumId w:val="0"/>
  </w:num>
  <w:num w:numId="6">
    <w:abstractNumId w:val="12"/>
  </w:num>
  <w:num w:numId="7">
    <w:abstractNumId w:val="9"/>
  </w:num>
  <w:num w:numId="8">
    <w:abstractNumId w:val="13"/>
  </w:num>
  <w:num w:numId="9">
    <w:abstractNumId w:val="6"/>
  </w:num>
  <w:num w:numId="10">
    <w:abstractNumId w:val="2"/>
  </w:num>
  <w:num w:numId="11">
    <w:abstractNumId w:val="1"/>
  </w:num>
  <w:num w:numId="12">
    <w:abstractNumId w:val="14"/>
  </w:num>
  <w:num w:numId="13">
    <w:abstractNumId w:val="20"/>
  </w:num>
  <w:num w:numId="14">
    <w:abstractNumId w:val="11"/>
  </w:num>
  <w:num w:numId="15">
    <w:abstractNumId w:val="23"/>
  </w:num>
  <w:num w:numId="16">
    <w:abstractNumId w:val="7"/>
  </w:num>
  <w:num w:numId="17">
    <w:abstractNumId w:val="4"/>
  </w:num>
  <w:num w:numId="18">
    <w:abstractNumId w:val="18"/>
  </w:num>
  <w:num w:numId="19">
    <w:abstractNumId w:val="17"/>
  </w:num>
  <w:num w:numId="20">
    <w:abstractNumId w:val="21"/>
  </w:num>
  <w:num w:numId="21">
    <w:abstractNumId w:val="3"/>
  </w:num>
  <w:num w:numId="22">
    <w:abstractNumId w:val="19"/>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4F"/>
    <w:rsid w:val="00043181"/>
    <w:rsid w:val="00050785"/>
    <w:rsid w:val="000C7595"/>
    <w:rsid w:val="001306A8"/>
    <w:rsid w:val="001950D3"/>
    <w:rsid w:val="001E0F18"/>
    <w:rsid w:val="001E4464"/>
    <w:rsid w:val="00241EC0"/>
    <w:rsid w:val="00250930"/>
    <w:rsid w:val="00272867"/>
    <w:rsid w:val="002A0AEC"/>
    <w:rsid w:val="003B4D8B"/>
    <w:rsid w:val="00406D80"/>
    <w:rsid w:val="00445F55"/>
    <w:rsid w:val="004842D4"/>
    <w:rsid w:val="0049745C"/>
    <w:rsid w:val="004E665F"/>
    <w:rsid w:val="004F32B9"/>
    <w:rsid w:val="00505457"/>
    <w:rsid w:val="00505B4F"/>
    <w:rsid w:val="00516727"/>
    <w:rsid w:val="005320F2"/>
    <w:rsid w:val="00556EBE"/>
    <w:rsid w:val="005A14F7"/>
    <w:rsid w:val="005D6B1E"/>
    <w:rsid w:val="00624285"/>
    <w:rsid w:val="006A654E"/>
    <w:rsid w:val="006C2331"/>
    <w:rsid w:val="00715FBB"/>
    <w:rsid w:val="007A31A6"/>
    <w:rsid w:val="007B69CA"/>
    <w:rsid w:val="007C6891"/>
    <w:rsid w:val="007E077B"/>
    <w:rsid w:val="007E7E3A"/>
    <w:rsid w:val="00817D14"/>
    <w:rsid w:val="00822A73"/>
    <w:rsid w:val="00824B10"/>
    <w:rsid w:val="00851EE3"/>
    <w:rsid w:val="00887088"/>
    <w:rsid w:val="00896303"/>
    <w:rsid w:val="008C4B36"/>
    <w:rsid w:val="008D1AFD"/>
    <w:rsid w:val="008F39B3"/>
    <w:rsid w:val="00950240"/>
    <w:rsid w:val="009875F4"/>
    <w:rsid w:val="00A4046B"/>
    <w:rsid w:val="00A45244"/>
    <w:rsid w:val="00A95BC0"/>
    <w:rsid w:val="00A97E4B"/>
    <w:rsid w:val="00B40990"/>
    <w:rsid w:val="00BA0E58"/>
    <w:rsid w:val="00C13F43"/>
    <w:rsid w:val="00C21C89"/>
    <w:rsid w:val="00CB765F"/>
    <w:rsid w:val="00CD2D96"/>
    <w:rsid w:val="00D05401"/>
    <w:rsid w:val="00DD1D8B"/>
    <w:rsid w:val="00E91C62"/>
    <w:rsid w:val="00F83022"/>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E543AC0D-098E-42FC-95FF-C5B07F78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B4F"/>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05B4F"/>
    <w:rPr>
      <w:sz w:val="20"/>
      <w:szCs w:val="20"/>
    </w:rPr>
  </w:style>
  <w:style w:type="character" w:customStyle="1" w:styleId="FootnoteTextChar">
    <w:name w:val="Footnote Text Char"/>
    <w:basedOn w:val="DefaultParagraphFont"/>
    <w:link w:val="FootnoteText"/>
    <w:uiPriority w:val="99"/>
    <w:semiHidden/>
    <w:rsid w:val="00505B4F"/>
    <w:rPr>
      <w:sz w:val="20"/>
      <w:szCs w:val="20"/>
    </w:rPr>
  </w:style>
  <w:style w:type="character" w:styleId="FootnoteReference">
    <w:name w:val="footnote reference"/>
    <w:basedOn w:val="DefaultParagraphFont"/>
    <w:uiPriority w:val="99"/>
    <w:semiHidden/>
    <w:unhideWhenUsed/>
    <w:rsid w:val="00505B4F"/>
    <w:rPr>
      <w:vertAlign w:val="superscript"/>
    </w:rPr>
  </w:style>
  <w:style w:type="paragraph" w:styleId="Header">
    <w:name w:val="header"/>
    <w:basedOn w:val="Normal"/>
    <w:link w:val="HeaderChar"/>
    <w:uiPriority w:val="99"/>
    <w:unhideWhenUsed/>
    <w:rsid w:val="00505B4F"/>
    <w:pPr>
      <w:tabs>
        <w:tab w:val="center" w:pos="4680"/>
        <w:tab w:val="right" w:pos="9360"/>
      </w:tabs>
    </w:pPr>
  </w:style>
  <w:style w:type="character" w:customStyle="1" w:styleId="HeaderChar">
    <w:name w:val="Header Char"/>
    <w:basedOn w:val="DefaultParagraphFont"/>
    <w:link w:val="Header"/>
    <w:uiPriority w:val="99"/>
    <w:rsid w:val="00505B4F"/>
  </w:style>
  <w:style w:type="paragraph" w:styleId="Footer">
    <w:name w:val="footer"/>
    <w:basedOn w:val="Normal"/>
    <w:link w:val="FooterChar"/>
    <w:uiPriority w:val="99"/>
    <w:unhideWhenUsed/>
    <w:rsid w:val="00505B4F"/>
    <w:pPr>
      <w:tabs>
        <w:tab w:val="center" w:pos="4680"/>
        <w:tab w:val="right" w:pos="9360"/>
      </w:tabs>
    </w:pPr>
  </w:style>
  <w:style w:type="character" w:customStyle="1" w:styleId="FooterChar">
    <w:name w:val="Footer Char"/>
    <w:basedOn w:val="DefaultParagraphFont"/>
    <w:link w:val="Footer"/>
    <w:uiPriority w:val="99"/>
    <w:rsid w:val="00505B4F"/>
  </w:style>
  <w:style w:type="paragraph" w:styleId="BalloonText">
    <w:name w:val="Balloon Text"/>
    <w:basedOn w:val="Normal"/>
    <w:link w:val="BalloonTextChar"/>
    <w:uiPriority w:val="99"/>
    <w:semiHidden/>
    <w:unhideWhenUsed/>
    <w:rsid w:val="007C6891"/>
    <w:rPr>
      <w:rFonts w:ascii="Tahoma" w:hAnsi="Tahoma" w:cs="Tahoma"/>
      <w:sz w:val="16"/>
      <w:szCs w:val="16"/>
    </w:rPr>
  </w:style>
  <w:style w:type="character" w:customStyle="1" w:styleId="BalloonTextChar">
    <w:name w:val="Balloon Text Char"/>
    <w:basedOn w:val="DefaultParagraphFont"/>
    <w:link w:val="BalloonText"/>
    <w:uiPriority w:val="99"/>
    <w:semiHidden/>
    <w:rsid w:val="007C6891"/>
    <w:rPr>
      <w:rFonts w:ascii="Tahoma" w:hAnsi="Tahoma" w:cs="Tahoma"/>
      <w:sz w:val="16"/>
      <w:szCs w:val="16"/>
    </w:rPr>
  </w:style>
  <w:style w:type="character" w:styleId="Hyperlink">
    <w:name w:val="Hyperlink"/>
    <w:basedOn w:val="DefaultParagraphFont"/>
    <w:uiPriority w:val="99"/>
    <w:unhideWhenUsed/>
    <w:rsid w:val="00556EBE"/>
    <w:rPr>
      <w:color w:val="0000FF" w:themeColor="hyperlink"/>
      <w:u w:val="single"/>
    </w:rPr>
  </w:style>
  <w:style w:type="character" w:styleId="FollowedHyperlink">
    <w:name w:val="FollowedHyperlink"/>
    <w:basedOn w:val="DefaultParagraphFont"/>
    <w:uiPriority w:val="99"/>
    <w:semiHidden/>
    <w:unhideWhenUsed/>
    <w:rsid w:val="00445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portal/public/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arvester.census.gov/fac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71666-8419-4BEB-8347-BD3C0CFA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11331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dc:creator>
  <cp:lastModifiedBy>Micallef, Jimmers</cp:lastModifiedBy>
  <cp:revision>2</cp:revision>
  <cp:lastPrinted>2015-11-03T23:38:00Z</cp:lastPrinted>
  <dcterms:created xsi:type="dcterms:W3CDTF">2018-06-01T21:50:00Z</dcterms:created>
  <dcterms:modified xsi:type="dcterms:W3CDTF">2018-06-01T21:50:00Z</dcterms:modified>
</cp:coreProperties>
</file>